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1AB7" w14:textId="77777777" w:rsidR="003A2EE3" w:rsidRPr="003A2EE3" w:rsidRDefault="003A2EE3" w:rsidP="003A2EE3">
      <w:pPr>
        <w:rPr>
          <w:lang w:val="en-NL"/>
        </w:rPr>
      </w:pPr>
      <w:r w:rsidRPr="003A2EE3">
        <w:rPr>
          <w:b/>
          <w:bCs/>
          <w:lang w:val="en-NL"/>
        </w:rPr>
        <w:t>Bank Loan Report</w:t>
      </w:r>
      <w:r w:rsidRPr="003A2EE3">
        <w:rPr>
          <w:lang w:val="en-NL"/>
        </w:rPr>
        <w:br/>
      </w:r>
      <w:r w:rsidRPr="003A2EE3">
        <w:rPr>
          <w:b/>
          <w:bCs/>
          <w:lang w:val="en-NL"/>
        </w:rPr>
        <w:t>Terminologies Used in Data</w:t>
      </w:r>
    </w:p>
    <w:p w14:paraId="19E98080" w14:textId="77777777" w:rsidR="003A2EE3" w:rsidRPr="003A2EE3" w:rsidRDefault="003A2EE3" w:rsidP="003A2EE3">
      <w:pPr>
        <w:rPr>
          <w:lang w:val="en-NL"/>
        </w:rPr>
      </w:pPr>
      <w:r w:rsidRPr="003A2EE3">
        <w:rPr>
          <w:lang w:val="en-NL"/>
        </w:rPr>
        <w:t>This section outlines the key fields and their purposes within the bank loan data. It also explains how these fields are used by the bank to manage loan portfolios, assess risk, and make informed lending decisions.</w:t>
      </w:r>
    </w:p>
    <w:p w14:paraId="2DF373D0" w14:textId="77777777" w:rsidR="003A2EE3" w:rsidRPr="003A2EE3" w:rsidRDefault="003A2EE3" w:rsidP="003A2EE3">
      <w:pPr>
        <w:rPr>
          <w:lang w:val="en-NL"/>
        </w:rPr>
      </w:pPr>
      <w:r w:rsidRPr="003A2EE3">
        <w:rPr>
          <w:lang w:val="en-NL"/>
        </w:rPr>
        <w:pict w14:anchorId="5C1B1CA2">
          <v:rect id="_x0000_i1151" style="width:0;height:1.5pt" o:hralign="center" o:hrstd="t" o:hr="t" fillcolor="#a0a0a0" stroked="f"/>
        </w:pict>
      </w:r>
    </w:p>
    <w:p w14:paraId="6FAEB236" w14:textId="77777777" w:rsidR="003A2EE3" w:rsidRPr="003A2EE3" w:rsidRDefault="003A2EE3" w:rsidP="003A2EE3">
      <w:pPr>
        <w:rPr>
          <w:lang w:val="en-NL"/>
        </w:rPr>
      </w:pPr>
      <w:r w:rsidRPr="003A2EE3">
        <w:rPr>
          <w:b/>
          <w:bCs/>
          <w:lang w:val="en-NL"/>
        </w:rPr>
        <w:t>Loan ID</w:t>
      </w:r>
    </w:p>
    <w:p w14:paraId="1BF7BA4B" w14:textId="77777777" w:rsidR="003A2EE3" w:rsidRPr="003A2EE3" w:rsidRDefault="003A2EE3" w:rsidP="003A2EE3">
      <w:pPr>
        <w:numPr>
          <w:ilvl w:val="0"/>
          <w:numId w:val="1"/>
        </w:numPr>
        <w:rPr>
          <w:lang w:val="en-NL"/>
        </w:rPr>
      </w:pPr>
      <w:r w:rsidRPr="003A2EE3">
        <w:rPr>
          <w:b/>
          <w:bCs/>
          <w:lang w:val="en-NL"/>
        </w:rPr>
        <w:t>Purpose</w:t>
      </w:r>
      <w:r w:rsidRPr="003A2EE3">
        <w:rPr>
          <w:lang w:val="en-NL"/>
        </w:rPr>
        <w:t>: A unique identifier for each loan application or account, acting as a primary key for tracking individual loans.</w:t>
      </w:r>
    </w:p>
    <w:p w14:paraId="09B28413" w14:textId="77777777" w:rsidR="003A2EE3" w:rsidRPr="003A2EE3" w:rsidRDefault="003A2EE3" w:rsidP="003A2EE3">
      <w:pPr>
        <w:numPr>
          <w:ilvl w:val="0"/>
          <w:numId w:val="1"/>
        </w:numPr>
        <w:rPr>
          <w:lang w:val="en-NL"/>
        </w:rPr>
      </w:pPr>
      <w:r w:rsidRPr="003A2EE3">
        <w:rPr>
          <w:b/>
          <w:bCs/>
          <w:lang w:val="en-NL"/>
        </w:rPr>
        <w:t>Use for Banks</w:t>
      </w:r>
      <w:r w:rsidRPr="003A2EE3">
        <w:rPr>
          <w:lang w:val="en-NL"/>
        </w:rPr>
        <w:t>: Enables efficient loan tracking, repayment monitoring, and addressing customer inquiries. It is essential for organizing loan records throughout the loan lifecycle.</w:t>
      </w:r>
    </w:p>
    <w:p w14:paraId="2081828E" w14:textId="77777777" w:rsidR="003A2EE3" w:rsidRPr="003A2EE3" w:rsidRDefault="003A2EE3" w:rsidP="003A2EE3">
      <w:pPr>
        <w:rPr>
          <w:lang w:val="en-NL"/>
        </w:rPr>
      </w:pPr>
      <w:r w:rsidRPr="003A2EE3">
        <w:rPr>
          <w:lang w:val="en-NL"/>
        </w:rPr>
        <w:pict w14:anchorId="172647E6">
          <v:rect id="_x0000_i1152" style="width:0;height:1.5pt" o:hralign="center" o:hrstd="t" o:hr="t" fillcolor="#a0a0a0" stroked="f"/>
        </w:pict>
      </w:r>
    </w:p>
    <w:p w14:paraId="237A3729" w14:textId="77777777" w:rsidR="003A2EE3" w:rsidRPr="003A2EE3" w:rsidRDefault="003A2EE3" w:rsidP="003A2EE3">
      <w:pPr>
        <w:rPr>
          <w:lang w:val="en-NL"/>
        </w:rPr>
      </w:pPr>
      <w:r w:rsidRPr="003A2EE3">
        <w:rPr>
          <w:b/>
          <w:bCs/>
          <w:lang w:val="en-NL"/>
        </w:rPr>
        <w:t>Address State</w:t>
      </w:r>
    </w:p>
    <w:p w14:paraId="22A2F4DE" w14:textId="77777777" w:rsidR="003A2EE3" w:rsidRPr="003A2EE3" w:rsidRDefault="003A2EE3" w:rsidP="003A2EE3">
      <w:pPr>
        <w:numPr>
          <w:ilvl w:val="0"/>
          <w:numId w:val="2"/>
        </w:numPr>
        <w:rPr>
          <w:lang w:val="en-NL"/>
        </w:rPr>
      </w:pPr>
      <w:r w:rsidRPr="003A2EE3">
        <w:rPr>
          <w:b/>
          <w:bCs/>
          <w:lang w:val="en-NL"/>
        </w:rPr>
        <w:t>Purpose</w:t>
      </w:r>
      <w:r w:rsidRPr="003A2EE3">
        <w:rPr>
          <w:lang w:val="en-NL"/>
        </w:rPr>
        <w:t>: Represents the borrower's state of residence, providing insights into geographic location and regional risk factors.</w:t>
      </w:r>
    </w:p>
    <w:p w14:paraId="60989B60" w14:textId="77777777" w:rsidR="003A2EE3" w:rsidRPr="003A2EE3" w:rsidRDefault="003A2EE3" w:rsidP="003A2EE3">
      <w:pPr>
        <w:numPr>
          <w:ilvl w:val="0"/>
          <w:numId w:val="2"/>
        </w:numPr>
        <w:rPr>
          <w:lang w:val="en-NL"/>
        </w:rPr>
      </w:pPr>
      <w:r w:rsidRPr="003A2EE3">
        <w:rPr>
          <w:b/>
          <w:bCs/>
          <w:lang w:val="en-NL"/>
        </w:rPr>
        <w:t>Use for Banks</w:t>
      </w:r>
      <w:r w:rsidRPr="003A2EE3">
        <w:rPr>
          <w:lang w:val="en-NL"/>
        </w:rPr>
        <w:t xml:space="preserve">: Banks </w:t>
      </w:r>
      <w:proofErr w:type="spellStart"/>
      <w:r w:rsidRPr="003A2EE3">
        <w:rPr>
          <w:lang w:val="en-NL"/>
        </w:rPr>
        <w:t>analyze</w:t>
      </w:r>
      <w:proofErr w:type="spellEnd"/>
      <w:r w:rsidRPr="003A2EE3">
        <w:rPr>
          <w:lang w:val="en-NL"/>
        </w:rPr>
        <w:t xml:space="preserve"> this information to identify regional trends, assess market potential, adjust marketing efforts, and manage loan risk by location.</w:t>
      </w:r>
    </w:p>
    <w:p w14:paraId="598D8A97" w14:textId="77777777" w:rsidR="003A2EE3" w:rsidRPr="003A2EE3" w:rsidRDefault="003A2EE3" w:rsidP="003A2EE3">
      <w:pPr>
        <w:rPr>
          <w:lang w:val="en-NL"/>
        </w:rPr>
      </w:pPr>
      <w:r w:rsidRPr="003A2EE3">
        <w:rPr>
          <w:lang w:val="en-NL"/>
        </w:rPr>
        <w:pict w14:anchorId="32A0FC40">
          <v:rect id="_x0000_i1153" style="width:0;height:1.5pt" o:hralign="center" o:hrstd="t" o:hr="t" fillcolor="#a0a0a0" stroked="f"/>
        </w:pict>
      </w:r>
    </w:p>
    <w:p w14:paraId="260A9F18" w14:textId="77777777" w:rsidR="003A2EE3" w:rsidRPr="003A2EE3" w:rsidRDefault="003A2EE3" w:rsidP="003A2EE3">
      <w:pPr>
        <w:rPr>
          <w:lang w:val="en-NL"/>
        </w:rPr>
      </w:pPr>
      <w:r w:rsidRPr="003A2EE3">
        <w:rPr>
          <w:b/>
          <w:bCs/>
          <w:lang w:val="en-NL"/>
        </w:rPr>
        <w:t>Employee Length</w:t>
      </w:r>
    </w:p>
    <w:p w14:paraId="00862634" w14:textId="77777777" w:rsidR="003A2EE3" w:rsidRPr="003A2EE3" w:rsidRDefault="003A2EE3" w:rsidP="003A2EE3">
      <w:pPr>
        <w:numPr>
          <w:ilvl w:val="0"/>
          <w:numId w:val="3"/>
        </w:numPr>
        <w:rPr>
          <w:lang w:val="en-NL"/>
        </w:rPr>
      </w:pPr>
      <w:r w:rsidRPr="003A2EE3">
        <w:rPr>
          <w:b/>
          <w:bCs/>
          <w:lang w:val="en-NL"/>
        </w:rPr>
        <w:t>Purpose</w:t>
      </w:r>
      <w:r w:rsidRPr="003A2EE3">
        <w:rPr>
          <w:lang w:val="en-NL"/>
        </w:rPr>
        <w:t>: Reflects the duration of the borrower's employment, serving as an indicator of job stability. Longer employment duration often suggests greater financial stability.</w:t>
      </w:r>
    </w:p>
    <w:p w14:paraId="35743B22" w14:textId="77777777" w:rsidR="003A2EE3" w:rsidRPr="003A2EE3" w:rsidRDefault="003A2EE3" w:rsidP="003A2EE3">
      <w:pPr>
        <w:numPr>
          <w:ilvl w:val="0"/>
          <w:numId w:val="3"/>
        </w:numPr>
        <w:rPr>
          <w:lang w:val="en-NL"/>
        </w:rPr>
      </w:pPr>
      <w:r w:rsidRPr="003A2EE3">
        <w:rPr>
          <w:b/>
          <w:bCs/>
          <w:lang w:val="en-NL"/>
        </w:rPr>
        <w:t>Use for Banks</w:t>
      </w:r>
      <w:r w:rsidRPr="003A2EE3">
        <w:rPr>
          <w:lang w:val="en-NL"/>
        </w:rPr>
        <w:t>: Employment length is used in assessing a borrower’s repayment ability, with longer employment often correlating with lower default risk.</w:t>
      </w:r>
    </w:p>
    <w:p w14:paraId="470D6191" w14:textId="77777777" w:rsidR="003A2EE3" w:rsidRPr="003A2EE3" w:rsidRDefault="003A2EE3" w:rsidP="003A2EE3">
      <w:pPr>
        <w:rPr>
          <w:lang w:val="en-NL"/>
        </w:rPr>
      </w:pPr>
      <w:r w:rsidRPr="003A2EE3">
        <w:rPr>
          <w:lang w:val="en-NL"/>
        </w:rPr>
        <w:pict w14:anchorId="64F9F7D8">
          <v:rect id="_x0000_i1154" style="width:0;height:1.5pt" o:hralign="center" o:hrstd="t" o:hr="t" fillcolor="#a0a0a0" stroked="f"/>
        </w:pict>
      </w:r>
    </w:p>
    <w:p w14:paraId="6764D14A" w14:textId="77777777" w:rsidR="003A2EE3" w:rsidRPr="003A2EE3" w:rsidRDefault="003A2EE3" w:rsidP="003A2EE3">
      <w:pPr>
        <w:rPr>
          <w:lang w:val="en-NL"/>
        </w:rPr>
      </w:pPr>
      <w:r w:rsidRPr="003A2EE3">
        <w:rPr>
          <w:b/>
          <w:bCs/>
          <w:lang w:val="en-NL"/>
        </w:rPr>
        <w:t>Employee Title</w:t>
      </w:r>
    </w:p>
    <w:p w14:paraId="21BDE704" w14:textId="77777777" w:rsidR="003A2EE3" w:rsidRPr="003A2EE3" w:rsidRDefault="003A2EE3" w:rsidP="003A2EE3">
      <w:pPr>
        <w:numPr>
          <w:ilvl w:val="0"/>
          <w:numId w:val="4"/>
        </w:numPr>
        <w:rPr>
          <w:lang w:val="en-NL"/>
        </w:rPr>
      </w:pPr>
      <w:r w:rsidRPr="003A2EE3">
        <w:rPr>
          <w:b/>
          <w:bCs/>
          <w:lang w:val="en-NL"/>
        </w:rPr>
        <w:t>Purpose</w:t>
      </w:r>
      <w:r w:rsidRPr="003A2EE3">
        <w:rPr>
          <w:lang w:val="en-NL"/>
        </w:rPr>
        <w:t>: Specifies the borrower's job title or occupation, helping lenders understand income sources.</w:t>
      </w:r>
    </w:p>
    <w:p w14:paraId="0D5443D9" w14:textId="77777777" w:rsidR="003A2EE3" w:rsidRPr="003A2EE3" w:rsidRDefault="003A2EE3" w:rsidP="003A2EE3">
      <w:pPr>
        <w:numPr>
          <w:ilvl w:val="0"/>
          <w:numId w:val="4"/>
        </w:numPr>
        <w:rPr>
          <w:lang w:val="en-NL"/>
        </w:rPr>
      </w:pPr>
      <w:r w:rsidRPr="003A2EE3">
        <w:rPr>
          <w:b/>
          <w:bCs/>
          <w:lang w:val="en-NL"/>
        </w:rPr>
        <w:t>Use for Banks</w:t>
      </w:r>
      <w:r w:rsidRPr="003A2EE3">
        <w:rPr>
          <w:lang w:val="en-NL"/>
        </w:rPr>
        <w:t>: This data is used to verify income sources, assess financial capacity, and customize loan offers based on profession.</w:t>
      </w:r>
    </w:p>
    <w:p w14:paraId="74BB8291" w14:textId="77777777" w:rsidR="003A2EE3" w:rsidRPr="003A2EE3" w:rsidRDefault="003A2EE3" w:rsidP="003A2EE3">
      <w:pPr>
        <w:rPr>
          <w:lang w:val="en-NL"/>
        </w:rPr>
      </w:pPr>
      <w:r w:rsidRPr="003A2EE3">
        <w:rPr>
          <w:lang w:val="en-NL"/>
        </w:rPr>
        <w:pict w14:anchorId="64A5F614">
          <v:rect id="_x0000_i1155" style="width:0;height:1.5pt" o:hralign="center" o:hrstd="t" o:hr="t" fillcolor="#a0a0a0" stroked="f"/>
        </w:pict>
      </w:r>
    </w:p>
    <w:p w14:paraId="588CF15B" w14:textId="77777777" w:rsidR="003A2EE3" w:rsidRPr="003A2EE3" w:rsidRDefault="003A2EE3" w:rsidP="003A2EE3">
      <w:pPr>
        <w:rPr>
          <w:lang w:val="en-NL"/>
        </w:rPr>
      </w:pPr>
      <w:r w:rsidRPr="003A2EE3">
        <w:rPr>
          <w:b/>
          <w:bCs/>
          <w:lang w:val="en-NL"/>
        </w:rPr>
        <w:lastRenderedPageBreak/>
        <w:t>Grade</w:t>
      </w:r>
    </w:p>
    <w:p w14:paraId="3214137D" w14:textId="77777777" w:rsidR="003A2EE3" w:rsidRPr="003A2EE3" w:rsidRDefault="003A2EE3" w:rsidP="003A2EE3">
      <w:pPr>
        <w:numPr>
          <w:ilvl w:val="0"/>
          <w:numId w:val="5"/>
        </w:numPr>
        <w:rPr>
          <w:lang w:val="en-NL"/>
        </w:rPr>
      </w:pPr>
      <w:r w:rsidRPr="003A2EE3">
        <w:rPr>
          <w:b/>
          <w:bCs/>
          <w:lang w:val="en-NL"/>
        </w:rPr>
        <w:t>Purpose</w:t>
      </w:r>
      <w:r w:rsidRPr="003A2EE3">
        <w:rPr>
          <w:lang w:val="en-NL"/>
        </w:rPr>
        <w:t>: Represents a risk classification assigned to the loan based on the borrower’s creditworthiness. Higher grades correspond to lower risk loans.</w:t>
      </w:r>
    </w:p>
    <w:p w14:paraId="473C7DAC" w14:textId="77777777" w:rsidR="003A2EE3" w:rsidRPr="003A2EE3" w:rsidRDefault="003A2EE3" w:rsidP="003A2EE3">
      <w:pPr>
        <w:numPr>
          <w:ilvl w:val="0"/>
          <w:numId w:val="5"/>
        </w:numPr>
        <w:rPr>
          <w:lang w:val="en-NL"/>
        </w:rPr>
      </w:pPr>
      <w:r w:rsidRPr="003A2EE3">
        <w:rPr>
          <w:b/>
          <w:bCs/>
          <w:lang w:val="en-NL"/>
        </w:rPr>
        <w:t>Use for Banks</w:t>
      </w:r>
      <w:r w:rsidRPr="003A2EE3">
        <w:rPr>
          <w:lang w:val="en-NL"/>
        </w:rPr>
        <w:t>: Banks use grades to determine loan interest rates and risk management strategies. Higher-grade loans tend to offer better terms and attract investors.</w:t>
      </w:r>
    </w:p>
    <w:p w14:paraId="76AE1276" w14:textId="77777777" w:rsidR="003A2EE3" w:rsidRPr="003A2EE3" w:rsidRDefault="003A2EE3" w:rsidP="003A2EE3">
      <w:pPr>
        <w:rPr>
          <w:lang w:val="en-NL"/>
        </w:rPr>
      </w:pPr>
      <w:r w:rsidRPr="003A2EE3">
        <w:rPr>
          <w:lang w:val="en-NL"/>
        </w:rPr>
        <w:pict w14:anchorId="4DDE4A96">
          <v:rect id="_x0000_i1156" style="width:0;height:1.5pt" o:hralign="center" o:hrstd="t" o:hr="t" fillcolor="#a0a0a0" stroked="f"/>
        </w:pict>
      </w:r>
    </w:p>
    <w:p w14:paraId="0F07370D" w14:textId="77777777" w:rsidR="003A2EE3" w:rsidRPr="003A2EE3" w:rsidRDefault="003A2EE3" w:rsidP="003A2EE3">
      <w:pPr>
        <w:rPr>
          <w:lang w:val="en-NL"/>
        </w:rPr>
      </w:pPr>
      <w:r w:rsidRPr="003A2EE3">
        <w:rPr>
          <w:b/>
          <w:bCs/>
          <w:lang w:val="en-NL"/>
        </w:rPr>
        <w:t>Sub Grade</w:t>
      </w:r>
    </w:p>
    <w:p w14:paraId="22D79CB4" w14:textId="77777777" w:rsidR="003A2EE3" w:rsidRPr="003A2EE3" w:rsidRDefault="003A2EE3" w:rsidP="003A2EE3">
      <w:pPr>
        <w:numPr>
          <w:ilvl w:val="0"/>
          <w:numId w:val="6"/>
        </w:numPr>
        <w:rPr>
          <w:lang w:val="en-NL"/>
        </w:rPr>
      </w:pPr>
      <w:r w:rsidRPr="003A2EE3">
        <w:rPr>
          <w:b/>
          <w:bCs/>
          <w:lang w:val="en-NL"/>
        </w:rPr>
        <w:t>Purpose</w:t>
      </w:r>
      <w:r w:rsidRPr="003A2EE3">
        <w:rPr>
          <w:lang w:val="en-NL"/>
        </w:rPr>
        <w:t>: A finer level of risk differentiation within each grade, providing a more granular risk assessment.</w:t>
      </w:r>
    </w:p>
    <w:p w14:paraId="44A37AF5" w14:textId="77777777" w:rsidR="003A2EE3" w:rsidRPr="003A2EE3" w:rsidRDefault="003A2EE3" w:rsidP="003A2EE3">
      <w:pPr>
        <w:numPr>
          <w:ilvl w:val="0"/>
          <w:numId w:val="6"/>
        </w:numPr>
        <w:rPr>
          <w:lang w:val="en-NL"/>
        </w:rPr>
      </w:pPr>
      <w:r w:rsidRPr="003A2EE3">
        <w:rPr>
          <w:b/>
          <w:bCs/>
          <w:lang w:val="en-NL"/>
        </w:rPr>
        <w:t>Use for Banks</w:t>
      </w:r>
      <w:r w:rsidRPr="003A2EE3">
        <w:rPr>
          <w:lang w:val="en-NL"/>
        </w:rPr>
        <w:t>: Sub Grades help banks fine-tune loan pricing and lending terms, matching them to the borrower’s risk profile.</w:t>
      </w:r>
    </w:p>
    <w:p w14:paraId="4EB0F37A" w14:textId="77777777" w:rsidR="003A2EE3" w:rsidRPr="003A2EE3" w:rsidRDefault="003A2EE3" w:rsidP="003A2EE3">
      <w:pPr>
        <w:rPr>
          <w:lang w:val="en-NL"/>
        </w:rPr>
      </w:pPr>
      <w:r w:rsidRPr="003A2EE3">
        <w:rPr>
          <w:lang w:val="en-NL"/>
        </w:rPr>
        <w:pict w14:anchorId="63E036DB">
          <v:rect id="_x0000_i1157" style="width:0;height:1.5pt" o:hralign="center" o:hrstd="t" o:hr="t" fillcolor="#a0a0a0" stroked="f"/>
        </w:pict>
      </w:r>
    </w:p>
    <w:p w14:paraId="75796D6D" w14:textId="77777777" w:rsidR="003A2EE3" w:rsidRPr="003A2EE3" w:rsidRDefault="003A2EE3" w:rsidP="003A2EE3">
      <w:pPr>
        <w:rPr>
          <w:lang w:val="en-NL"/>
        </w:rPr>
      </w:pPr>
      <w:r w:rsidRPr="003A2EE3">
        <w:rPr>
          <w:b/>
          <w:bCs/>
          <w:lang w:val="en-NL"/>
        </w:rPr>
        <w:t>Home Ownership</w:t>
      </w:r>
    </w:p>
    <w:p w14:paraId="4E67F432" w14:textId="77777777" w:rsidR="003A2EE3" w:rsidRPr="003A2EE3" w:rsidRDefault="003A2EE3" w:rsidP="003A2EE3">
      <w:pPr>
        <w:numPr>
          <w:ilvl w:val="0"/>
          <w:numId w:val="7"/>
        </w:numPr>
        <w:rPr>
          <w:lang w:val="en-NL"/>
        </w:rPr>
      </w:pPr>
      <w:r w:rsidRPr="003A2EE3">
        <w:rPr>
          <w:b/>
          <w:bCs/>
          <w:lang w:val="en-NL"/>
        </w:rPr>
        <w:t>Purpose</w:t>
      </w:r>
      <w:r w:rsidRPr="003A2EE3">
        <w:rPr>
          <w:lang w:val="en-NL"/>
        </w:rPr>
        <w:t>: Indicates the borrower’s housing status (e.g., homeowner, renter), providing insights into their financial stability.</w:t>
      </w:r>
    </w:p>
    <w:p w14:paraId="050FF6E9" w14:textId="77777777" w:rsidR="003A2EE3" w:rsidRPr="003A2EE3" w:rsidRDefault="003A2EE3" w:rsidP="003A2EE3">
      <w:pPr>
        <w:numPr>
          <w:ilvl w:val="0"/>
          <w:numId w:val="7"/>
        </w:numPr>
        <w:rPr>
          <w:lang w:val="en-NL"/>
        </w:rPr>
      </w:pPr>
      <w:r w:rsidRPr="003A2EE3">
        <w:rPr>
          <w:b/>
          <w:bCs/>
          <w:lang w:val="en-NL"/>
        </w:rPr>
        <w:t>Use for Banks</w:t>
      </w:r>
      <w:r w:rsidRPr="003A2EE3">
        <w:rPr>
          <w:lang w:val="en-NL"/>
        </w:rPr>
        <w:t>: Homeownership is used to assess potential collateral availability and stability, with homeowners often seen as lower-risk borrowers.</w:t>
      </w:r>
    </w:p>
    <w:p w14:paraId="50800CD4" w14:textId="77777777" w:rsidR="003A2EE3" w:rsidRPr="003A2EE3" w:rsidRDefault="003A2EE3" w:rsidP="003A2EE3">
      <w:pPr>
        <w:rPr>
          <w:lang w:val="en-NL"/>
        </w:rPr>
      </w:pPr>
      <w:r w:rsidRPr="003A2EE3">
        <w:rPr>
          <w:lang w:val="en-NL"/>
        </w:rPr>
        <w:pict w14:anchorId="2BA54BA6">
          <v:rect id="_x0000_i1158" style="width:0;height:1.5pt" o:hralign="center" o:hrstd="t" o:hr="t" fillcolor="#a0a0a0" stroked="f"/>
        </w:pict>
      </w:r>
    </w:p>
    <w:p w14:paraId="5B790618" w14:textId="77777777" w:rsidR="003A2EE3" w:rsidRPr="003A2EE3" w:rsidRDefault="003A2EE3" w:rsidP="003A2EE3">
      <w:pPr>
        <w:rPr>
          <w:lang w:val="en-NL"/>
        </w:rPr>
      </w:pPr>
      <w:r w:rsidRPr="003A2EE3">
        <w:rPr>
          <w:b/>
          <w:bCs/>
          <w:lang w:val="en-NL"/>
        </w:rPr>
        <w:t>Issue Date</w:t>
      </w:r>
    </w:p>
    <w:p w14:paraId="4CEBA1D5" w14:textId="77777777" w:rsidR="003A2EE3" w:rsidRPr="003A2EE3" w:rsidRDefault="003A2EE3" w:rsidP="003A2EE3">
      <w:pPr>
        <w:numPr>
          <w:ilvl w:val="0"/>
          <w:numId w:val="8"/>
        </w:numPr>
        <w:rPr>
          <w:lang w:val="en-NL"/>
        </w:rPr>
      </w:pPr>
      <w:r w:rsidRPr="003A2EE3">
        <w:rPr>
          <w:b/>
          <w:bCs/>
          <w:lang w:val="en-NL"/>
        </w:rPr>
        <w:t>Purpose</w:t>
      </w:r>
      <w:r w:rsidRPr="003A2EE3">
        <w:rPr>
          <w:lang w:val="en-NL"/>
        </w:rPr>
        <w:t>: The date when the loan was originated, essential for tracking the loan’s age and calculating its maturity.</w:t>
      </w:r>
    </w:p>
    <w:p w14:paraId="06AC3D6D" w14:textId="77777777" w:rsidR="003A2EE3" w:rsidRPr="003A2EE3" w:rsidRDefault="003A2EE3" w:rsidP="003A2EE3">
      <w:pPr>
        <w:numPr>
          <w:ilvl w:val="0"/>
          <w:numId w:val="8"/>
        </w:numPr>
        <w:rPr>
          <w:lang w:val="en-NL"/>
        </w:rPr>
      </w:pPr>
      <w:r w:rsidRPr="003A2EE3">
        <w:rPr>
          <w:b/>
          <w:bCs/>
          <w:lang w:val="en-NL"/>
        </w:rPr>
        <w:t>Use for Banks</w:t>
      </w:r>
      <w:r w:rsidRPr="003A2EE3">
        <w:rPr>
          <w:lang w:val="en-NL"/>
        </w:rPr>
        <w:t>: The issue date helps banks monitor loan aging, calculate interest accruals, and effectively manage loan portfolios.</w:t>
      </w:r>
    </w:p>
    <w:p w14:paraId="18BD384C" w14:textId="77777777" w:rsidR="003A2EE3" w:rsidRPr="003A2EE3" w:rsidRDefault="003A2EE3" w:rsidP="003A2EE3">
      <w:pPr>
        <w:rPr>
          <w:lang w:val="en-NL"/>
        </w:rPr>
      </w:pPr>
      <w:r w:rsidRPr="003A2EE3">
        <w:rPr>
          <w:lang w:val="en-NL"/>
        </w:rPr>
        <w:pict w14:anchorId="7F53DBD8">
          <v:rect id="_x0000_i1159" style="width:0;height:1.5pt" o:hralign="center" o:hrstd="t" o:hr="t" fillcolor="#a0a0a0" stroked="f"/>
        </w:pict>
      </w:r>
    </w:p>
    <w:p w14:paraId="2E2569D7" w14:textId="77777777" w:rsidR="003A2EE3" w:rsidRPr="003A2EE3" w:rsidRDefault="003A2EE3" w:rsidP="003A2EE3">
      <w:pPr>
        <w:rPr>
          <w:lang w:val="en-NL"/>
        </w:rPr>
      </w:pPr>
      <w:r w:rsidRPr="003A2EE3">
        <w:rPr>
          <w:b/>
          <w:bCs/>
          <w:lang w:val="en-NL"/>
        </w:rPr>
        <w:t>Last Credit Pull Date</w:t>
      </w:r>
    </w:p>
    <w:p w14:paraId="6C5A39B7" w14:textId="77777777" w:rsidR="003A2EE3" w:rsidRPr="003A2EE3" w:rsidRDefault="003A2EE3" w:rsidP="003A2EE3">
      <w:pPr>
        <w:numPr>
          <w:ilvl w:val="0"/>
          <w:numId w:val="9"/>
        </w:numPr>
        <w:rPr>
          <w:lang w:val="en-NL"/>
        </w:rPr>
      </w:pPr>
      <w:r w:rsidRPr="003A2EE3">
        <w:rPr>
          <w:b/>
          <w:bCs/>
          <w:lang w:val="en-NL"/>
        </w:rPr>
        <w:t>Purpose</w:t>
      </w:r>
      <w:r w:rsidRPr="003A2EE3">
        <w:rPr>
          <w:lang w:val="en-NL"/>
        </w:rPr>
        <w:t>: Indicates the last time the borrower’s credit report was accessed, which helps assess their creditworthiness.</w:t>
      </w:r>
    </w:p>
    <w:p w14:paraId="5C650ECD" w14:textId="77777777" w:rsidR="003A2EE3" w:rsidRPr="003A2EE3" w:rsidRDefault="003A2EE3" w:rsidP="003A2EE3">
      <w:pPr>
        <w:numPr>
          <w:ilvl w:val="0"/>
          <w:numId w:val="9"/>
        </w:numPr>
        <w:rPr>
          <w:lang w:val="en-NL"/>
        </w:rPr>
      </w:pPr>
      <w:r w:rsidRPr="003A2EE3">
        <w:rPr>
          <w:b/>
          <w:bCs/>
          <w:lang w:val="en-NL"/>
        </w:rPr>
        <w:t>Use for Banks</w:t>
      </w:r>
      <w:r w:rsidRPr="003A2EE3">
        <w:rPr>
          <w:lang w:val="en-NL"/>
        </w:rPr>
        <w:t>: Banks use this field to track credit history updates, monitor changes in credit risk, and make informed lending decisions.</w:t>
      </w:r>
    </w:p>
    <w:p w14:paraId="2BF5A8EA" w14:textId="77777777" w:rsidR="003A2EE3" w:rsidRPr="003A2EE3" w:rsidRDefault="003A2EE3" w:rsidP="003A2EE3">
      <w:pPr>
        <w:rPr>
          <w:lang w:val="en-NL"/>
        </w:rPr>
      </w:pPr>
      <w:r w:rsidRPr="003A2EE3">
        <w:rPr>
          <w:lang w:val="en-NL"/>
        </w:rPr>
        <w:pict w14:anchorId="4F25E4AE">
          <v:rect id="_x0000_i1160" style="width:0;height:1.5pt" o:hralign="center" o:hrstd="t" o:hr="t" fillcolor="#a0a0a0" stroked="f"/>
        </w:pict>
      </w:r>
    </w:p>
    <w:p w14:paraId="0A5DD5B4" w14:textId="77777777" w:rsidR="003A2EE3" w:rsidRPr="003A2EE3" w:rsidRDefault="003A2EE3" w:rsidP="003A2EE3">
      <w:pPr>
        <w:rPr>
          <w:lang w:val="en-NL"/>
        </w:rPr>
      </w:pPr>
      <w:r w:rsidRPr="003A2EE3">
        <w:rPr>
          <w:b/>
          <w:bCs/>
          <w:lang w:val="en-NL"/>
        </w:rPr>
        <w:lastRenderedPageBreak/>
        <w:t>Last Payment Date</w:t>
      </w:r>
    </w:p>
    <w:p w14:paraId="4CDC12D0" w14:textId="77777777" w:rsidR="003A2EE3" w:rsidRPr="003A2EE3" w:rsidRDefault="003A2EE3" w:rsidP="003A2EE3">
      <w:pPr>
        <w:numPr>
          <w:ilvl w:val="0"/>
          <w:numId w:val="10"/>
        </w:numPr>
        <w:rPr>
          <w:lang w:val="en-NL"/>
        </w:rPr>
      </w:pPr>
      <w:r w:rsidRPr="003A2EE3">
        <w:rPr>
          <w:b/>
          <w:bCs/>
          <w:lang w:val="en-NL"/>
        </w:rPr>
        <w:t>Purpose</w:t>
      </w:r>
      <w:r w:rsidRPr="003A2EE3">
        <w:rPr>
          <w:lang w:val="en-NL"/>
        </w:rPr>
        <w:t xml:space="preserve">: The most recent date a loan payment was made, helping track borrower payment </w:t>
      </w:r>
      <w:proofErr w:type="spellStart"/>
      <w:r w:rsidRPr="003A2EE3">
        <w:rPr>
          <w:lang w:val="en-NL"/>
        </w:rPr>
        <w:t>behavior</w:t>
      </w:r>
      <w:proofErr w:type="spellEnd"/>
      <w:r w:rsidRPr="003A2EE3">
        <w:rPr>
          <w:lang w:val="en-NL"/>
        </w:rPr>
        <w:t>.</w:t>
      </w:r>
    </w:p>
    <w:p w14:paraId="31CA86C9" w14:textId="77777777" w:rsidR="003A2EE3" w:rsidRPr="003A2EE3" w:rsidRDefault="003A2EE3" w:rsidP="003A2EE3">
      <w:pPr>
        <w:numPr>
          <w:ilvl w:val="0"/>
          <w:numId w:val="10"/>
        </w:numPr>
        <w:rPr>
          <w:lang w:val="en-NL"/>
        </w:rPr>
      </w:pPr>
      <w:r w:rsidRPr="003A2EE3">
        <w:rPr>
          <w:b/>
          <w:bCs/>
          <w:lang w:val="en-NL"/>
        </w:rPr>
        <w:t>Use for Banks</w:t>
      </w:r>
      <w:r w:rsidRPr="003A2EE3">
        <w:rPr>
          <w:lang w:val="en-NL"/>
        </w:rPr>
        <w:t>: This date is used to monitor repayment patterns, identify delinquencies, and project future loan payments.</w:t>
      </w:r>
    </w:p>
    <w:p w14:paraId="41A1A2F6" w14:textId="77777777" w:rsidR="003A2EE3" w:rsidRPr="003A2EE3" w:rsidRDefault="003A2EE3" w:rsidP="003A2EE3">
      <w:pPr>
        <w:rPr>
          <w:lang w:val="en-NL"/>
        </w:rPr>
      </w:pPr>
      <w:r w:rsidRPr="003A2EE3">
        <w:rPr>
          <w:lang w:val="en-NL"/>
        </w:rPr>
        <w:pict w14:anchorId="7BC2C0BF">
          <v:rect id="_x0000_i1161" style="width:0;height:1.5pt" o:hralign="center" o:hrstd="t" o:hr="t" fillcolor="#a0a0a0" stroked="f"/>
        </w:pict>
      </w:r>
    </w:p>
    <w:p w14:paraId="70F59E51" w14:textId="77777777" w:rsidR="003A2EE3" w:rsidRPr="003A2EE3" w:rsidRDefault="003A2EE3" w:rsidP="003A2EE3">
      <w:pPr>
        <w:rPr>
          <w:lang w:val="en-NL"/>
        </w:rPr>
      </w:pPr>
      <w:r w:rsidRPr="003A2EE3">
        <w:rPr>
          <w:b/>
          <w:bCs/>
          <w:lang w:val="en-NL"/>
        </w:rPr>
        <w:t>Loan Status</w:t>
      </w:r>
    </w:p>
    <w:p w14:paraId="19C7794C" w14:textId="77777777" w:rsidR="003A2EE3" w:rsidRPr="003A2EE3" w:rsidRDefault="003A2EE3" w:rsidP="003A2EE3">
      <w:pPr>
        <w:numPr>
          <w:ilvl w:val="0"/>
          <w:numId w:val="11"/>
        </w:numPr>
        <w:rPr>
          <w:lang w:val="en-NL"/>
        </w:rPr>
      </w:pPr>
      <w:r w:rsidRPr="003A2EE3">
        <w:rPr>
          <w:b/>
          <w:bCs/>
          <w:lang w:val="en-NL"/>
        </w:rPr>
        <w:t>Purpose</w:t>
      </w:r>
      <w:r w:rsidRPr="003A2EE3">
        <w:rPr>
          <w:lang w:val="en-NL"/>
        </w:rPr>
        <w:t>: Indicates the current status of the loan (e.g., fully paid, current, charged off), reflecting the loan’s performance.</w:t>
      </w:r>
    </w:p>
    <w:p w14:paraId="1485136E" w14:textId="77777777" w:rsidR="003A2EE3" w:rsidRPr="003A2EE3" w:rsidRDefault="003A2EE3" w:rsidP="003A2EE3">
      <w:pPr>
        <w:numPr>
          <w:ilvl w:val="0"/>
          <w:numId w:val="11"/>
        </w:numPr>
        <w:rPr>
          <w:lang w:val="en-NL"/>
        </w:rPr>
      </w:pPr>
      <w:r w:rsidRPr="003A2EE3">
        <w:rPr>
          <w:b/>
          <w:bCs/>
          <w:lang w:val="en-NL"/>
        </w:rPr>
        <w:t>Use for Banks</w:t>
      </w:r>
      <w:r w:rsidRPr="003A2EE3">
        <w:rPr>
          <w:lang w:val="en-NL"/>
        </w:rPr>
        <w:t>: Loan status is critical for monitoring the health of loans, categorizing loans by risk, and determining appropriate provisions.</w:t>
      </w:r>
    </w:p>
    <w:p w14:paraId="50472CFD" w14:textId="77777777" w:rsidR="003A2EE3" w:rsidRPr="003A2EE3" w:rsidRDefault="003A2EE3" w:rsidP="003A2EE3">
      <w:pPr>
        <w:rPr>
          <w:lang w:val="en-NL"/>
        </w:rPr>
      </w:pPr>
      <w:r w:rsidRPr="003A2EE3">
        <w:rPr>
          <w:lang w:val="en-NL"/>
        </w:rPr>
        <w:pict w14:anchorId="796961E9">
          <v:rect id="_x0000_i1162" style="width:0;height:1.5pt" o:hralign="center" o:hrstd="t" o:hr="t" fillcolor="#a0a0a0" stroked="f"/>
        </w:pict>
      </w:r>
    </w:p>
    <w:p w14:paraId="5595D16E" w14:textId="77777777" w:rsidR="003A2EE3" w:rsidRPr="003A2EE3" w:rsidRDefault="003A2EE3" w:rsidP="003A2EE3">
      <w:pPr>
        <w:rPr>
          <w:lang w:val="en-NL"/>
        </w:rPr>
      </w:pPr>
      <w:r w:rsidRPr="003A2EE3">
        <w:rPr>
          <w:b/>
          <w:bCs/>
          <w:lang w:val="en-NL"/>
        </w:rPr>
        <w:t>Next Payment Date</w:t>
      </w:r>
    </w:p>
    <w:p w14:paraId="6F905BE6" w14:textId="77777777" w:rsidR="003A2EE3" w:rsidRPr="003A2EE3" w:rsidRDefault="003A2EE3" w:rsidP="003A2EE3">
      <w:pPr>
        <w:numPr>
          <w:ilvl w:val="0"/>
          <w:numId w:val="12"/>
        </w:numPr>
        <w:rPr>
          <w:lang w:val="en-NL"/>
        </w:rPr>
      </w:pPr>
      <w:r w:rsidRPr="003A2EE3">
        <w:rPr>
          <w:b/>
          <w:bCs/>
          <w:lang w:val="en-NL"/>
        </w:rPr>
        <w:t>Purpose</w:t>
      </w:r>
      <w:r w:rsidRPr="003A2EE3">
        <w:rPr>
          <w:lang w:val="en-NL"/>
        </w:rPr>
        <w:t>: Estimates the next due date for a loan payment, assisting in future cash flow forecasting.</w:t>
      </w:r>
    </w:p>
    <w:p w14:paraId="102278D3" w14:textId="77777777" w:rsidR="003A2EE3" w:rsidRPr="003A2EE3" w:rsidRDefault="003A2EE3" w:rsidP="003A2EE3">
      <w:pPr>
        <w:numPr>
          <w:ilvl w:val="0"/>
          <w:numId w:val="12"/>
        </w:numPr>
        <w:rPr>
          <w:lang w:val="en-NL"/>
        </w:rPr>
      </w:pPr>
      <w:r w:rsidRPr="003A2EE3">
        <w:rPr>
          <w:b/>
          <w:bCs/>
          <w:lang w:val="en-NL"/>
        </w:rPr>
        <w:t>Use for Banks</w:t>
      </w:r>
      <w:r w:rsidRPr="003A2EE3">
        <w:rPr>
          <w:lang w:val="en-NL"/>
        </w:rPr>
        <w:t>: Banks rely on this field for liquidity planning and to project future revenues from loan portfolios.</w:t>
      </w:r>
    </w:p>
    <w:p w14:paraId="1581EA48" w14:textId="77777777" w:rsidR="003A2EE3" w:rsidRPr="003A2EE3" w:rsidRDefault="003A2EE3" w:rsidP="003A2EE3">
      <w:pPr>
        <w:rPr>
          <w:lang w:val="en-NL"/>
        </w:rPr>
      </w:pPr>
      <w:r w:rsidRPr="003A2EE3">
        <w:rPr>
          <w:lang w:val="en-NL"/>
        </w:rPr>
        <w:pict w14:anchorId="5ADE11AB">
          <v:rect id="_x0000_i1163" style="width:0;height:1.5pt" o:hralign="center" o:hrstd="t" o:hr="t" fillcolor="#a0a0a0" stroked="f"/>
        </w:pict>
      </w:r>
    </w:p>
    <w:p w14:paraId="34058567" w14:textId="77777777" w:rsidR="003A2EE3" w:rsidRPr="003A2EE3" w:rsidRDefault="003A2EE3" w:rsidP="003A2EE3">
      <w:pPr>
        <w:rPr>
          <w:lang w:val="en-NL"/>
        </w:rPr>
      </w:pPr>
      <w:r w:rsidRPr="003A2EE3">
        <w:rPr>
          <w:b/>
          <w:bCs/>
          <w:lang w:val="en-NL"/>
        </w:rPr>
        <w:t>Purpose</w:t>
      </w:r>
    </w:p>
    <w:p w14:paraId="52DB9191" w14:textId="77777777" w:rsidR="003A2EE3" w:rsidRPr="003A2EE3" w:rsidRDefault="003A2EE3" w:rsidP="003A2EE3">
      <w:pPr>
        <w:numPr>
          <w:ilvl w:val="0"/>
          <w:numId w:val="13"/>
        </w:numPr>
        <w:rPr>
          <w:lang w:val="en-NL"/>
        </w:rPr>
      </w:pPr>
      <w:r w:rsidRPr="003A2EE3">
        <w:rPr>
          <w:b/>
          <w:bCs/>
          <w:lang w:val="en-NL"/>
        </w:rPr>
        <w:t>Purpose</w:t>
      </w:r>
      <w:r w:rsidRPr="003A2EE3">
        <w:rPr>
          <w:lang w:val="en-NL"/>
        </w:rPr>
        <w:t>: Specifies the reason the borrower is seeking the loan (e.g., debt consolidation, education), providing context for the loan’s intent.</w:t>
      </w:r>
    </w:p>
    <w:p w14:paraId="4C6C36A6" w14:textId="77777777" w:rsidR="003A2EE3" w:rsidRPr="003A2EE3" w:rsidRDefault="003A2EE3" w:rsidP="003A2EE3">
      <w:pPr>
        <w:numPr>
          <w:ilvl w:val="0"/>
          <w:numId w:val="13"/>
        </w:numPr>
        <w:rPr>
          <w:lang w:val="en-NL"/>
        </w:rPr>
      </w:pPr>
      <w:r w:rsidRPr="003A2EE3">
        <w:rPr>
          <w:b/>
          <w:bCs/>
          <w:lang w:val="en-NL"/>
        </w:rPr>
        <w:t>Use for Banks</w:t>
      </w:r>
      <w:r w:rsidRPr="003A2EE3">
        <w:rPr>
          <w:lang w:val="en-NL"/>
        </w:rPr>
        <w:t>: Banks use this information to segment loan applications, tailor loan offerings to specific needs, and align terms with borrower intentions.</w:t>
      </w:r>
    </w:p>
    <w:p w14:paraId="6E796960" w14:textId="77777777" w:rsidR="003A2EE3" w:rsidRPr="003A2EE3" w:rsidRDefault="003A2EE3" w:rsidP="003A2EE3">
      <w:pPr>
        <w:rPr>
          <w:lang w:val="en-NL"/>
        </w:rPr>
      </w:pPr>
      <w:r w:rsidRPr="003A2EE3">
        <w:rPr>
          <w:lang w:val="en-NL"/>
        </w:rPr>
        <w:pict w14:anchorId="1458A7DD">
          <v:rect id="_x0000_i1164" style="width:0;height:1.5pt" o:hralign="center" o:hrstd="t" o:hr="t" fillcolor="#a0a0a0" stroked="f"/>
        </w:pict>
      </w:r>
    </w:p>
    <w:p w14:paraId="42CC775E" w14:textId="77777777" w:rsidR="003A2EE3" w:rsidRPr="003A2EE3" w:rsidRDefault="003A2EE3" w:rsidP="003A2EE3">
      <w:pPr>
        <w:rPr>
          <w:lang w:val="en-NL"/>
        </w:rPr>
      </w:pPr>
      <w:r w:rsidRPr="003A2EE3">
        <w:rPr>
          <w:b/>
          <w:bCs/>
          <w:lang w:val="en-NL"/>
        </w:rPr>
        <w:t>Term</w:t>
      </w:r>
    </w:p>
    <w:p w14:paraId="390C35C7" w14:textId="77777777" w:rsidR="003A2EE3" w:rsidRPr="003A2EE3" w:rsidRDefault="003A2EE3" w:rsidP="003A2EE3">
      <w:pPr>
        <w:numPr>
          <w:ilvl w:val="0"/>
          <w:numId w:val="14"/>
        </w:numPr>
        <w:rPr>
          <w:lang w:val="en-NL"/>
        </w:rPr>
      </w:pPr>
      <w:r w:rsidRPr="003A2EE3">
        <w:rPr>
          <w:b/>
          <w:bCs/>
          <w:lang w:val="en-NL"/>
        </w:rPr>
        <w:t>Purpose</w:t>
      </w:r>
      <w:r w:rsidRPr="003A2EE3">
        <w:rPr>
          <w:lang w:val="en-NL"/>
        </w:rPr>
        <w:t>: The duration of the loan in months, setting the repayment period for the borrower.</w:t>
      </w:r>
    </w:p>
    <w:p w14:paraId="2477EAF6" w14:textId="77777777" w:rsidR="003A2EE3" w:rsidRPr="003A2EE3" w:rsidRDefault="003A2EE3" w:rsidP="003A2EE3">
      <w:pPr>
        <w:numPr>
          <w:ilvl w:val="0"/>
          <w:numId w:val="14"/>
        </w:numPr>
        <w:rPr>
          <w:lang w:val="en-NL"/>
        </w:rPr>
      </w:pPr>
      <w:r w:rsidRPr="003A2EE3">
        <w:rPr>
          <w:b/>
          <w:bCs/>
          <w:lang w:val="en-NL"/>
        </w:rPr>
        <w:t>Use for Banks</w:t>
      </w:r>
      <w:r w:rsidRPr="003A2EE3">
        <w:rPr>
          <w:lang w:val="en-NL"/>
        </w:rPr>
        <w:t>: Banks use the term to structure loan agreements, calculate interest payments, and manage loan maturities.</w:t>
      </w:r>
    </w:p>
    <w:p w14:paraId="277DA6C7" w14:textId="77777777" w:rsidR="003A2EE3" w:rsidRPr="003A2EE3" w:rsidRDefault="003A2EE3" w:rsidP="003A2EE3">
      <w:pPr>
        <w:rPr>
          <w:lang w:val="en-NL"/>
        </w:rPr>
      </w:pPr>
      <w:r w:rsidRPr="003A2EE3">
        <w:rPr>
          <w:lang w:val="en-NL"/>
        </w:rPr>
        <w:pict w14:anchorId="282C7B7D">
          <v:rect id="_x0000_i1165" style="width:0;height:1.5pt" o:hralign="center" o:hrstd="t" o:hr="t" fillcolor="#a0a0a0" stroked="f"/>
        </w:pict>
      </w:r>
    </w:p>
    <w:p w14:paraId="1A73D7BE" w14:textId="77777777" w:rsidR="003A2EE3" w:rsidRPr="003A2EE3" w:rsidRDefault="003A2EE3" w:rsidP="003A2EE3">
      <w:pPr>
        <w:rPr>
          <w:lang w:val="en-NL"/>
        </w:rPr>
      </w:pPr>
      <w:r w:rsidRPr="003A2EE3">
        <w:rPr>
          <w:b/>
          <w:bCs/>
          <w:lang w:val="en-NL"/>
        </w:rPr>
        <w:t>Verification Status</w:t>
      </w:r>
    </w:p>
    <w:p w14:paraId="69285762" w14:textId="77777777" w:rsidR="003A2EE3" w:rsidRPr="003A2EE3" w:rsidRDefault="003A2EE3" w:rsidP="003A2EE3">
      <w:pPr>
        <w:numPr>
          <w:ilvl w:val="0"/>
          <w:numId w:val="15"/>
        </w:numPr>
        <w:rPr>
          <w:lang w:val="en-NL"/>
        </w:rPr>
      </w:pPr>
      <w:r w:rsidRPr="003A2EE3">
        <w:rPr>
          <w:b/>
          <w:bCs/>
          <w:lang w:val="en-NL"/>
        </w:rPr>
        <w:lastRenderedPageBreak/>
        <w:t>Purpose</w:t>
      </w:r>
      <w:r w:rsidRPr="003A2EE3">
        <w:rPr>
          <w:lang w:val="en-NL"/>
        </w:rPr>
        <w:t>: Indicates whether the borrower’s financial information has been verified, ensuring data accuracy.</w:t>
      </w:r>
    </w:p>
    <w:p w14:paraId="4BAD2FC1" w14:textId="77777777" w:rsidR="003A2EE3" w:rsidRPr="003A2EE3" w:rsidRDefault="003A2EE3" w:rsidP="003A2EE3">
      <w:pPr>
        <w:numPr>
          <w:ilvl w:val="0"/>
          <w:numId w:val="15"/>
        </w:numPr>
        <w:rPr>
          <w:lang w:val="en-NL"/>
        </w:rPr>
      </w:pPr>
      <w:r w:rsidRPr="003A2EE3">
        <w:rPr>
          <w:b/>
          <w:bCs/>
          <w:lang w:val="en-NL"/>
        </w:rPr>
        <w:t>Use for Banks</w:t>
      </w:r>
      <w:r w:rsidRPr="003A2EE3">
        <w:rPr>
          <w:lang w:val="en-NL"/>
        </w:rPr>
        <w:t>: Verification status is essential for ensuring data reliability, verifying income, and assessing the credibility of loan applications.</w:t>
      </w:r>
    </w:p>
    <w:p w14:paraId="4E0DE132" w14:textId="77777777" w:rsidR="003A2EE3" w:rsidRPr="003A2EE3" w:rsidRDefault="003A2EE3" w:rsidP="003A2EE3">
      <w:pPr>
        <w:rPr>
          <w:lang w:val="en-NL"/>
        </w:rPr>
      </w:pPr>
      <w:r w:rsidRPr="003A2EE3">
        <w:rPr>
          <w:lang w:val="en-NL"/>
        </w:rPr>
        <w:pict w14:anchorId="4D8A38B6">
          <v:rect id="_x0000_i1166" style="width:0;height:1.5pt" o:hralign="center" o:hrstd="t" o:hr="t" fillcolor="#a0a0a0" stroked="f"/>
        </w:pict>
      </w:r>
    </w:p>
    <w:p w14:paraId="05850C17" w14:textId="77777777" w:rsidR="003A2EE3" w:rsidRPr="003A2EE3" w:rsidRDefault="003A2EE3" w:rsidP="003A2EE3">
      <w:pPr>
        <w:rPr>
          <w:lang w:val="en-NL"/>
        </w:rPr>
      </w:pPr>
      <w:r w:rsidRPr="003A2EE3">
        <w:rPr>
          <w:b/>
          <w:bCs/>
          <w:lang w:val="en-NL"/>
        </w:rPr>
        <w:t>Annual Income</w:t>
      </w:r>
    </w:p>
    <w:p w14:paraId="5C2D886C" w14:textId="77777777" w:rsidR="003A2EE3" w:rsidRPr="003A2EE3" w:rsidRDefault="003A2EE3" w:rsidP="003A2EE3">
      <w:pPr>
        <w:numPr>
          <w:ilvl w:val="0"/>
          <w:numId w:val="16"/>
        </w:numPr>
        <w:rPr>
          <w:lang w:val="en-NL"/>
        </w:rPr>
      </w:pPr>
      <w:r w:rsidRPr="003A2EE3">
        <w:rPr>
          <w:b/>
          <w:bCs/>
          <w:lang w:val="en-NL"/>
        </w:rPr>
        <w:t>Purpose</w:t>
      </w:r>
      <w:r w:rsidRPr="003A2EE3">
        <w:rPr>
          <w:lang w:val="en-NL"/>
        </w:rPr>
        <w:t>: Represents the borrower’s total yearly earnings, which is a key factor in assessing their ability to repay the loan.</w:t>
      </w:r>
    </w:p>
    <w:p w14:paraId="59D78EAB" w14:textId="77777777" w:rsidR="003A2EE3" w:rsidRPr="003A2EE3" w:rsidRDefault="003A2EE3" w:rsidP="003A2EE3">
      <w:pPr>
        <w:numPr>
          <w:ilvl w:val="0"/>
          <w:numId w:val="16"/>
        </w:numPr>
        <w:rPr>
          <w:lang w:val="en-NL"/>
        </w:rPr>
      </w:pPr>
      <w:r w:rsidRPr="003A2EE3">
        <w:rPr>
          <w:b/>
          <w:bCs/>
          <w:lang w:val="en-NL"/>
        </w:rPr>
        <w:t>Use for Banks</w:t>
      </w:r>
      <w:r w:rsidRPr="003A2EE3">
        <w:rPr>
          <w:lang w:val="en-NL"/>
        </w:rPr>
        <w:t>: Banks use this figure to determine loan eligibility, calculate debt-to-income ratios, and evaluate the borrower’s overall creditworthiness.</w:t>
      </w:r>
    </w:p>
    <w:p w14:paraId="3D89247E" w14:textId="77777777" w:rsidR="003A2EE3" w:rsidRPr="003A2EE3" w:rsidRDefault="003A2EE3" w:rsidP="003A2EE3">
      <w:pPr>
        <w:rPr>
          <w:lang w:val="en-NL"/>
        </w:rPr>
      </w:pPr>
      <w:r w:rsidRPr="003A2EE3">
        <w:rPr>
          <w:lang w:val="en-NL"/>
        </w:rPr>
        <w:pict w14:anchorId="4AAE70D6">
          <v:rect id="_x0000_i1167" style="width:0;height:1.5pt" o:hralign="center" o:hrstd="t" o:hr="t" fillcolor="#a0a0a0" stroked="f"/>
        </w:pict>
      </w:r>
    </w:p>
    <w:p w14:paraId="5149BE9A" w14:textId="77777777" w:rsidR="003A2EE3" w:rsidRPr="003A2EE3" w:rsidRDefault="003A2EE3" w:rsidP="003A2EE3">
      <w:pPr>
        <w:rPr>
          <w:lang w:val="en-NL"/>
        </w:rPr>
      </w:pPr>
      <w:r w:rsidRPr="003A2EE3">
        <w:rPr>
          <w:b/>
          <w:bCs/>
          <w:lang w:val="en-NL"/>
        </w:rPr>
        <w:t>DTI (Debt-to-Income Ratio)</w:t>
      </w:r>
    </w:p>
    <w:p w14:paraId="15220911" w14:textId="77777777" w:rsidR="003A2EE3" w:rsidRPr="003A2EE3" w:rsidRDefault="003A2EE3" w:rsidP="003A2EE3">
      <w:pPr>
        <w:numPr>
          <w:ilvl w:val="0"/>
          <w:numId w:val="17"/>
        </w:numPr>
        <w:rPr>
          <w:lang w:val="en-NL"/>
        </w:rPr>
      </w:pPr>
      <w:r w:rsidRPr="003A2EE3">
        <w:rPr>
          <w:b/>
          <w:bCs/>
          <w:lang w:val="en-NL"/>
        </w:rPr>
        <w:t>Purpose</w:t>
      </w:r>
      <w:r w:rsidRPr="003A2EE3">
        <w:rPr>
          <w:lang w:val="en-NL"/>
        </w:rPr>
        <w:t>: Measures the borrower’s total debt payments relative to their income, helping assess their capacity to take on additional debt.</w:t>
      </w:r>
    </w:p>
    <w:p w14:paraId="55C292F6" w14:textId="77777777" w:rsidR="003A2EE3" w:rsidRPr="003A2EE3" w:rsidRDefault="003A2EE3" w:rsidP="003A2EE3">
      <w:pPr>
        <w:numPr>
          <w:ilvl w:val="0"/>
          <w:numId w:val="17"/>
        </w:numPr>
        <w:rPr>
          <w:lang w:val="en-NL"/>
        </w:rPr>
      </w:pPr>
      <w:r w:rsidRPr="003A2EE3">
        <w:rPr>
          <w:b/>
          <w:bCs/>
          <w:lang w:val="en-NL"/>
        </w:rPr>
        <w:t>Use for Banks</w:t>
      </w:r>
      <w:r w:rsidRPr="003A2EE3">
        <w:rPr>
          <w:lang w:val="en-NL"/>
        </w:rPr>
        <w:t>: DTI is crucial for evaluating whether a borrower can handle loan payments while meeting other financial obligations.</w:t>
      </w:r>
    </w:p>
    <w:p w14:paraId="248CD3A4" w14:textId="77777777" w:rsidR="003A2EE3" w:rsidRPr="003A2EE3" w:rsidRDefault="003A2EE3" w:rsidP="003A2EE3">
      <w:pPr>
        <w:rPr>
          <w:lang w:val="en-NL"/>
        </w:rPr>
      </w:pPr>
      <w:r w:rsidRPr="003A2EE3">
        <w:rPr>
          <w:lang w:val="en-NL"/>
        </w:rPr>
        <w:pict w14:anchorId="212BAFF7">
          <v:rect id="_x0000_i1168" style="width:0;height:1.5pt" o:hralign="center" o:hrstd="t" o:hr="t" fillcolor="#a0a0a0" stroked="f"/>
        </w:pict>
      </w:r>
    </w:p>
    <w:p w14:paraId="49A0001C" w14:textId="77777777" w:rsidR="003A2EE3" w:rsidRPr="003A2EE3" w:rsidRDefault="003A2EE3" w:rsidP="003A2EE3">
      <w:pPr>
        <w:rPr>
          <w:lang w:val="en-NL"/>
        </w:rPr>
      </w:pPr>
      <w:r w:rsidRPr="003A2EE3">
        <w:rPr>
          <w:b/>
          <w:bCs/>
          <w:lang w:val="en-NL"/>
        </w:rPr>
        <w:t>Instalment</w:t>
      </w:r>
    </w:p>
    <w:p w14:paraId="1A312198" w14:textId="77777777" w:rsidR="003A2EE3" w:rsidRPr="003A2EE3" w:rsidRDefault="003A2EE3" w:rsidP="003A2EE3">
      <w:pPr>
        <w:numPr>
          <w:ilvl w:val="0"/>
          <w:numId w:val="18"/>
        </w:numPr>
        <w:rPr>
          <w:lang w:val="en-NL"/>
        </w:rPr>
      </w:pPr>
      <w:r w:rsidRPr="003A2EE3">
        <w:rPr>
          <w:b/>
          <w:bCs/>
          <w:lang w:val="en-NL"/>
        </w:rPr>
        <w:t>Purpose</w:t>
      </w:r>
      <w:r w:rsidRPr="003A2EE3">
        <w:rPr>
          <w:lang w:val="en-NL"/>
        </w:rPr>
        <w:t>: The fixed monthly payment amount, including both principal and interest, for loan repayment.</w:t>
      </w:r>
    </w:p>
    <w:p w14:paraId="69E27B83" w14:textId="77777777" w:rsidR="003A2EE3" w:rsidRPr="003A2EE3" w:rsidRDefault="003A2EE3" w:rsidP="003A2EE3">
      <w:pPr>
        <w:numPr>
          <w:ilvl w:val="0"/>
          <w:numId w:val="18"/>
        </w:numPr>
        <w:rPr>
          <w:lang w:val="en-NL"/>
        </w:rPr>
      </w:pPr>
      <w:r w:rsidRPr="003A2EE3">
        <w:rPr>
          <w:b/>
          <w:bCs/>
          <w:lang w:val="en-NL"/>
        </w:rPr>
        <w:t>Use for Banks</w:t>
      </w:r>
      <w:r w:rsidRPr="003A2EE3">
        <w:rPr>
          <w:lang w:val="en-NL"/>
        </w:rPr>
        <w:t>: Banks use the instalment figure to structure loan terms, set amortization schedules, and assess borrower affordability.</w:t>
      </w:r>
    </w:p>
    <w:p w14:paraId="30A952BE" w14:textId="77777777" w:rsidR="003A2EE3" w:rsidRPr="003A2EE3" w:rsidRDefault="003A2EE3" w:rsidP="003A2EE3">
      <w:pPr>
        <w:rPr>
          <w:lang w:val="en-NL"/>
        </w:rPr>
      </w:pPr>
      <w:r w:rsidRPr="003A2EE3">
        <w:rPr>
          <w:lang w:val="en-NL"/>
        </w:rPr>
        <w:pict w14:anchorId="240A51A0">
          <v:rect id="_x0000_i1169" style="width:0;height:1.5pt" o:hralign="center" o:hrstd="t" o:hr="t" fillcolor="#a0a0a0" stroked="f"/>
        </w:pict>
      </w:r>
    </w:p>
    <w:p w14:paraId="6AD80A0E" w14:textId="77777777" w:rsidR="003A2EE3" w:rsidRPr="003A2EE3" w:rsidRDefault="003A2EE3" w:rsidP="003A2EE3">
      <w:pPr>
        <w:rPr>
          <w:lang w:val="en-NL"/>
        </w:rPr>
      </w:pPr>
      <w:r w:rsidRPr="003A2EE3">
        <w:rPr>
          <w:b/>
          <w:bCs/>
          <w:lang w:val="en-NL"/>
        </w:rPr>
        <w:t>Interest Rate</w:t>
      </w:r>
    </w:p>
    <w:p w14:paraId="7D069C6A" w14:textId="77777777" w:rsidR="003A2EE3" w:rsidRPr="003A2EE3" w:rsidRDefault="003A2EE3" w:rsidP="003A2EE3">
      <w:pPr>
        <w:numPr>
          <w:ilvl w:val="0"/>
          <w:numId w:val="19"/>
        </w:numPr>
        <w:rPr>
          <w:lang w:val="en-NL"/>
        </w:rPr>
      </w:pPr>
      <w:r w:rsidRPr="003A2EE3">
        <w:rPr>
          <w:b/>
          <w:bCs/>
          <w:lang w:val="en-NL"/>
        </w:rPr>
        <w:t>Purpose</w:t>
      </w:r>
      <w:r w:rsidRPr="003A2EE3">
        <w:rPr>
          <w:lang w:val="en-NL"/>
        </w:rPr>
        <w:t>: The annual percentage rate charged on the loan, representing the cost of borrowing.</w:t>
      </w:r>
    </w:p>
    <w:p w14:paraId="01AB8CEA" w14:textId="77777777" w:rsidR="003A2EE3" w:rsidRPr="003A2EE3" w:rsidRDefault="003A2EE3" w:rsidP="003A2EE3">
      <w:pPr>
        <w:numPr>
          <w:ilvl w:val="0"/>
          <w:numId w:val="19"/>
        </w:numPr>
        <w:rPr>
          <w:lang w:val="en-NL"/>
        </w:rPr>
      </w:pPr>
      <w:r w:rsidRPr="003A2EE3">
        <w:rPr>
          <w:b/>
          <w:bCs/>
          <w:lang w:val="en-NL"/>
        </w:rPr>
        <w:t>Use for Banks</w:t>
      </w:r>
      <w:r w:rsidRPr="003A2EE3">
        <w:rPr>
          <w:lang w:val="en-NL"/>
        </w:rPr>
        <w:t>: Interest rates are used to price loans, manage profit margins, and attract potential investors to the bank’s loan portfolio.</w:t>
      </w:r>
    </w:p>
    <w:p w14:paraId="2D49B0F8" w14:textId="77777777" w:rsidR="003A2EE3" w:rsidRPr="003A2EE3" w:rsidRDefault="003A2EE3" w:rsidP="003A2EE3">
      <w:pPr>
        <w:rPr>
          <w:lang w:val="en-NL"/>
        </w:rPr>
      </w:pPr>
      <w:r w:rsidRPr="003A2EE3">
        <w:rPr>
          <w:lang w:val="en-NL"/>
        </w:rPr>
        <w:pict w14:anchorId="3AEA3820">
          <v:rect id="_x0000_i1170" style="width:0;height:1.5pt" o:hralign="center" o:hrstd="t" o:hr="t" fillcolor="#a0a0a0" stroked="f"/>
        </w:pict>
      </w:r>
    </w:p>
    <w:p w14:paraId="7F16EA44" w14:textId="77777777" w:rsidR="003A2EE3" w:rsidRPr="003A2EE3" w:rsidRDefault="003A2EE3" w:rsidP="003A2EE3">
      <w:pPr>
        <w:rPr>
          <w:lang w:val="en-NL"/>
        </w:rPr>
      </w:pPr>
      <w:r w:rsidRPr="003A2EE3">
        <w:rPr>
          <w:b/>
          <w:bCs/>
          <w:lang w:val="en-NL"/>
        </w:rPr>
        <w:t>Loan Amount</w:t>
      </w:r>
    </w:p>
    <w:p w14:paraId="2D26312F" w14:textId="77777777" w:rsidR="003A2EE3" w:rsidRPr="003A2EE3" w:rsidRDefault="003A2EE3" w:rsidP="003A2EE3">
      <w:pPr>
        <w:numPr>
          <w:ilvl w:val="0"/>
          <w:numId w:val="20"/>
        </w:numPr>
        <w:rPr>
          <w:lang w:val="en-NL"/>
        </w:rPr>
      </w:pPr>
      <w:r w:rsidRPr="003A2EE3">
        <w:rPr>
          <w:b/>
          <w:bCs/>
          <w:lang w:val="en-NL"/>
        </w:rPr>
        <w:lastRenderedPageBreak/>
        <w:t>Purpose</w:t>
      </w:r>
      <w:r w:rsidRPr="003A2EE3">
        <w:rPr>
          <w:lang w:val="en-NL"/>
        </w:rPr>
        <w:t>: The total amount borrowed by the borrower, also known as the principal loan sum.</w:t>
      </w:r>
    </w:p>
    <w:p w14:paraId="2D39A2EE" w14:textId="77777777" w:rsidR="003A2EE3" w:rsidRPr="003A2EE3" w:rsidRDefault="003A2EE3" w:rsidP="003A2EE3">
      <w:pPr>
        <w:numPr>
          <w:ilvl w:val="0"/>
          <w:numId w:val="20"/>
        </w:numPr>
        <w:rPr>
          <w:lang w:val="en-NL"/>
        </w:rPr>
      </w:pPr>
      <w:r w:rsidRPr="003A2EE3">
        <w:rPr>
          <w:b/>
          <w:bCs/>
          <w:lang w:val="en-NL"/>
        </w:rPr>
        <w:t>Use for Banks</w:t>
      </w:r>
      <w:r w:rsidRPr="003A2EE3">
        <w:rPr>
          <w:lang w:val="en-NL"/>
        </w:rPr>
        <w:t>: Loan amounts are used to determine loan size, assess repayment capacity, and structure loan terms.</w:t>
      </w:r>
    </w:p>
    <w:p w14:paraId="172C498C" w14:textId="77777777" w:rsidR="003A2EE3" w:rsidRPr="003A2EE3" w:rsidRDefault="003A2EE3" w:rsidP="003A2EE3">
      <w:pPr>
        <w:rPr>
          <w:lang w:val="en-NL"/>
        </w:rPr>
      </w:pPr>
      <w:r w:rsidRPr="003A2EE3">
        <w:rPr>
          <w:lang w:val="en-NL"/>
        </w:rPr>
        <w:pict w14:anchorId="4677E4AA">
          <v:rect id="_x0000_i1171" style="width:0;height:1.5pt" o:hralign="center" o:hrstd="t" o:hr="t" fillcolor="#a0a0a0" stroked="f"/>
        </w:pict>
      </w:r>
    </w:p>
    <w:p w14:paraId="190E4578" w14:textId="77777777" w:rsidR="003A2EE3" w:rsidRPr="003A2EE3" w:rsidRDefault="003A2EE3" w:rsidP="003A2EE3">
      <w:pPr>
        <w:rPr>
          <w:lang w:val="en-NL"/>
        </w:rPr>
      </w:pPr>
      <w:r w:rsidRPr="003A2EE3">
        <w:rPr>
          <w:lang w:val="en-NL"/>
        </w:rPr>
        <w:t xml:space="preserve">This comprehensive understanding of the key fields in the bank's loan dataset enables more efficient loan management, risk assessment, and decision-making processes. These data points are vital in optimizing loan offerings, understanding borrower </w:t>
      </w:r>
      <w:proofErr w:type="spellStart"/>
      <w:r w:rsidRPr="003A2EE3">
        <w:rPr>
          <w:lang w:val="en-NL"/>
        </w:rPr>
        <w:t>behavior</w:t>
      </w:r>
      <w:proofErr w:type="spellEnd"/>
      <w:r w:rsidRPr="003A2EE3">
        <w:rPr>
          <w:lang w:val="en-NL"/>
        </w:rPr>
        <w:t>, and maintaining the health of the bank’s loan portfolio.</w:t>
      </w:r>
    </w:p>
    <w:p w14:paraId="65E7DAF1" w14:textId="77777777" w:rsidR="00FD376F" w:rsidRPr="003A2EE3" w:rsidRDefault="00FD376F">
      <w:pPr>
        <w:rPr>
          <w:lang w:val="en-NL"/>
        </w:rPr>
      </w:pPr>
    </w:p>
    <w:sectPr w:rsidR="00FD376F" w:rsidRPr="003A2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05B"/>
    <w:multiLevelType w:val="multilevel"/>
    <w:tmpl w:val="EE88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45D32"/>
    <w:multiLevelType w:val="multilevel"/>
    <w:tmpl w:val="013E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41044"/>
    <w:multiLevelType w:val="multilevel"/>
    <w:tmpl w:val="83C6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00B71"/>
    <w:multiLevelType w:val="multilevel"/>
    <w:tmpl w:val="4470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13A3C"/>
    <w:multiLevelType w:val="multilevel"/>
    <w:tmpl w:val="83A6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F4386"/>
    <w:multiLevelType w:val="multilevel"/>
    <w:tmpl w:val="72FE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57C6C"/>
    <w:multiLevelType w:val="multilevel"/>
    <w:tmpl w:val="13A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1513A"/>
    <w:multiLevelType w:val="multilevel"/>
    <w:tmpl w:val="B1E2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36AFD"/>
    <w:multiLevelType w:val="multilevel"/>
    <w:tmpl w:val="712C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B22EB"/>
    <w:multiLevelType w:val="multilevel"/>
    <w:tmpl w:val="7EAE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A4A76"/>
    <w:multiLevelType w:val="multilevel"/>
    <w:tmpl w:val="982C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85ABC"/>
    <w:multiLevelType w:val="multilevel"/>
    <w:tmpl w:val="3964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F7545"/>
    <w:multiLevelType w:val="multilevel"/>
    <w:tmpl w:val="3058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E2FB0"/>
    <w:multiLevelType w:val="multilevel"/>
    <w:tmpl w:val="61B6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925F20"/>
    <w:multiLevelType w:val="multilevel"/>
    <w:tmpl w:val="38F6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B6977"/>
    <w:multiLevelType w:val="multilevel"/>
    <w:tmpl w:val="6FFC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E916A5"/>
    <w:multiLevelType w:val="multilevel"/>
    <w:tmpl w:val="C152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614E8"/>
    <w:multiLevelType w:val="multilevel"/>
    <w:tmpl w:val="5CCE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3435B"/>
    <w:multiLevelType w:val="multilevel"/>
    <w:tmpl w:val="830C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C95566"/>
    <w:multiLevelType w:val="multilevel"/>
    <w:tmpl w:val="04BA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118216">
    <w:abstractNumId w:val="13"/>
  </w:num>
  <w:num w:numId="2" w16cid:durableId="541209184">
    <w:abstractNumId w:val="1"/>
  </w:num>
  <w:num w:numId="3" w16cid:durableId="449714497">
    <w:abstractNumId w:val="11"/>
  </w:num>
  <w:num w:numId="4" w16cid:durableId="1872187458">
    <w:abstractNumId w:val="2"/>
  </w:num>
  <w:num w:numId="5" w16cid:durableId="99448992">
    <w:abstractNumId w:val="10"/>
  </w:num>
  <w:num w:numId="6" w16cid:durableId="80225215">
    <w:abstractNumId w:val="14"/>
  </w:num>
  <w:num w:numId="7" w16cid:durableId="1243638109">
    <w:abstractNumId w:val="3"/>
  </w:num>
  <w:num w:numId="8" w16cid:durableId="1787774958">
    <w:abstractNumId w:val="16"/>
  </w:num>
  <w:num w:numId="9" w16cid:durableId="1595895792">
    <w:abstractNumId w:val="7"/>
  </w:num>
  <w:num w:numId="10" w16cid:durableId="796073439">
    <w:abstractNumId w:val="4"/>
  </w:num>
  <w:num w:numId="11" w16cid:durableId="1634166787">
    <w:abstractNumId w:val="8"/>
  </w:num>
  <w:num w:numId="12" w16cid:durableId="236404792">
    <w:abstractNumId w:val="19"/>
  </w:num>
  <w:num w:numId="13" w16cid:durableId="1672104231">
    <w:abstractNumId w:val="15"/>
  </w:num>
  <w:num w:numId="14" w16cid:durableId="1597250596">
    <w:abstractNumId w:val="5"/>
  </w:num>
  <w:num w:numId="15" w16cid:durableId="1468858951">
    <w:abstractNumId w:val="12"/>
  </w:num>
  <w:num w:numId="16" w16cid:durableId="66071770">
    <w:abstractNumId w:val="6"/>
  </w:num>
  <w:num w:numId="17" w16cid:durableId="556017576">
    <w:abstractNumId w:val="17"/>
  </w:num>
  <w:num w:numId="18" w16cid:durableId="2132431703">
    <w:abstractNumId w:val="0"/>
  </w:num>
  <w:num w:numId="19" w16cid:durableId="585378606">
    <w:abstractNumId w:val="18"/>
  </w:num>
  <w:num w:numId="20" w16cid:durableId="17479951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E3"/>
    <w:rsid w:val="00171E56"/>
    <w:rsid w:val="003A2EE3"/>
    <w:rsid w:val="00814528"/>
    <w:rsid w:val="00FD376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9969"/>
  <w15:chartTrackingRefBased/>
  <w15:docId w15:val="{A5B11FA6-6CE0-417E-AF14-74766B87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EE3"/>
    <w:rPr>
      <w:rFonts w:eastAsiaTheme="majorEastAsia" w:cstheme="majorBidi"/>
      <w:color w:val="272727" w:themeColor="text1" w:themeTint="D8"/>
    </w:rPr>
  </w:style>
  <w:style w:type="paragraph" w:styleId="Title">
    <w:name w:val="Title"/>
    <w:basedOn w:val="Normal"/>
    <w:next w:val="Normal"/>
    <w:link w:val="TitleChar"/>
    <w:uiPriority w:val="10"/>
    <w:qFormat/>
    <w:rsid w:val="003A2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EE3"/>
    <w:pPr>
      <w:spacing w:before="160"/>
      <w:jc w:val="center"/>
    </w:pPr>
    <w:rPr>
      <w:i/>
      <w:iCs/>
      <w:color w:val="404040" w:themeColor="text1" w:themeTint="BF"/>
    </w:rPr>
  </w:style>
  <w:style w:type="character" w:customStyle="1" w:styleId="QuoteChar">
    <w:name w:val="Quote Char"/>
    <w:basedOn w:val="DefaultParagraphFont"/>
    <w:link w:val="Quote"/>
    <w:uiPriority w:val="29"/>
    <w:rsid w:val="003A2EE3"/>
    <w:rPr>
      <w:i/>
      <w:iCs/>
      <w:color w:val="404040" w:themeColor="text1" w:themeTint="BF"/>
    </w:rPr>
  </w:style>
  <w:style w:type="paragraph" w:styleId="ListParagraph">
    <w:name w:val="List Paragraph"/>
    <w:basedOn w:val="Normal"/>
    <w:uiPriority w:val="34"/>
    <w:qFormat/>
    <w:rsid w:val="003A2EE3"/>
    <w:pPr>
      <w:ind w:left="720"/>
      <w:contextualSpacing/>
    </w:pPr>
  </w:style>
  <w:style w:type="character" w:styleId="IntenseEmphasis">
    <w:name w:val="Intense Emphasis"/>
    <w:basedOn w:val="DefaultParagraphFont"/>
    <w:uiPriority w:val="21"/>
    <w:qFormat/>
    <w:rsid w:val="003A2EE3"/>
    <w:rPr>
      <w:i/>
      <w:iCs/>
      <w:color w:val="0F4761" w:themeColor="accent1" w:themeShade="BF"/>
    </w:rPr>
  </w:style>
  <w:style w:type="paragraph" w:styleId="IntenseQuote">
    <w:name w:val="Intense Quote"/>
    <w:basedOn w:val="Normal"/>
    <w:next w:val="Normal"/>
    <w:link w:val="IntenseQuoteChar"/>
    <w:uiPriority w:val="30"/>
    <w:qFormat/>
    <w:rsid w:val="003A2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EE3"/>
    <w:rPr>
      <w:i/>
      <w:iCs/>
      <w:color w:val="0F4761" w:themeColor="accent1" w:themeShade="BF"/>
    </w:rPr>
  </w:style>
  <w:style w:type="character" w:styleId="IntenseReference">
    <w:name w:val="Intense Reference"/>
    <w:basedOn w:val="DefaultParagraphFont"/>
    <w:uiPriority w:val="32"/>
    <w:qFormat/>
    <w:rsid w:val="003A2E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50145">
      <w:bodyDiv w:val="1"/>
      <w:marLeft w:val="0"/>
      <w:marRight w:val="0"/>
      <w:marTop w:val="0"/>
      <w:marBottom w:val="0"/>
      <w:divBdr>
        <w:top w:val="none" w:sz="0" w:space="0" w:color="auto"/>
        <w:left w:val="none" w:sz="0" w:space="0" w:color="auto"/>
        <w:bottom w:val="none" w:sz="0" w:space="0" w:color="auto"/>
        <w:right w:val="none" w:sz="0" w:space="0" w:color="auto"/>
      </w:divBdr>
    </w:div>
    <w:div w:id="188340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 nguyen</dc:creator>
  <cp:keywords/>
  <dc:description/>
  <cp:lastModifiedBy>lido nguyen</cp:lastModifiedBy>
  <cp:revision>1</cp:revision>
  <dcterms:created xsi:type="dcterms:W3CDTF">2024-11-14T15:58:00Z</dcterms:created>
  <dcterms:modified xsi:type="dcterms:W3CDTF">2024-11-14T15:58:00Z</dcterms:modified>
</cp:coreProperties>
</file>