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1.5 进制：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对于整数，有四种表示方式：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二进制 </w:t>
      </w:r>
      <w:r>
        <w:rPr>
          <w:rFonts w:hint="eastAsia"/>
          <w:lang w:val="en-US" w:eastAsia="zh-CN"/>
        </w:rPr>
        <w:t>：0 , 1 ，满2进1.  以0b或0B开头。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十进制 </w:t>
      </w:r>
      <w:r>
        <w:rPr>
          <w:rFonts w:hint="eastAsia"/>
          <w:lang w:val="en-US" w:eastAsia="zh-CN"/>
        </w:rPr>
        <w:t>：0 - 9 ，满10进1.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八进制 </w:t>
      </w:r>
      <w:r>
        <w:rPr>
          <w:rFonts w:hint="eastAsia"/>
          <w:lang w:val="en-US" w:eastAsia="zh-CN"/>
        </w:rPr>
        <w:t>：0 - 7 ，满8进1.  以数字0开头表示。</w:t>
      </w:r>
      <w:r>
        <w:rPr>
          <w:rFonts w:hint="eastAsia"/>
          <w:color w:val="FF0000"/>
          <w:lang w:val="en-US" w:eastAsia="zh-CN"/>
        </w:rPr>
        <w:t>023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十六进制 </w:t>
      </w:r>
      <w:r>
        <w:rPr>
          <w:rFonts w:hint="eastAsia"/>
          <w:lang w:val="en-US" w:eastAsia="zh-CN"/>
        </w:rPr>
        <w:t>：0-9及 A-F，满16进1. 以</w:t>
      </w:r>
      <w:r>
        <w:rPr>
          <w:rFonts w:hint="eastAsia"/>
          <w:color w:val="FF0000"/>
          <w:lang w:val="en-US" w:eastAsia="zh-CN"/>
        </w:rPr>
        <w:t>0x</w:t>
      </w:r>
      <w:r>
        <w:rPr>
          <w:rFonts w:hint="eastAsia"/>
          <w:lang w:val="en-US" w:eastAsia="zh-CN"/>
        </w:rPr>
        <w:t>或</w:t>
      </w:r>
      <w:r>
        <w:rPr>
          <w:rFonts w:hint="eastAsia"/>
          <w:color w:val="FF0000"/>
          <w:lang w:val="en-US" w:eastAsia="zh-CN"/>
        </w:rPr>
        <w:t>0X</w:t>
      </w:r>
      <w:r>
        <w:rPr>
          <w:rFonts w:hint="eastAsia"/>
          <w:lang w:val="en-US" w:eastAsia="zh-CN"/>
        </w:rPr>
        <w:t>开头表示。此处的A-F不区分大小写。</w:t>
      </w:r>
      <w:r>
        <w:rPr>
          <w:rFonts w:hint="eastAsia"/>
          <w:color w:val="FF0000"/>
          <w:lang w:val="en-US" w:eastAsia="zh-CN"/>
        </w:rPr>
        <w:t>0x23</w:t>
      </w:r>
    </w:p>
    <w:p>
      <w:pPr>
        <w:jc w:val="center"/>
      </w:pPr>
      <w:r>
        <w:drawing>
          <wp:inline distT="0" distB="0" distL="114300" distR="114300">
            <wp:extent cx="3925570" cy="2727960"/>
            <wp:effectExtent l="0" t="0" r="635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822700" cy="2641600"/>
            <wp:effectExtent l="0" t="0" r="2540" b="1016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 二进制：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1）所有数字在计算机底层都</w:t>
      </w:r>
      <w:r>
        <w:rPr>
          <w:rFonts w:hint="eastAsia"/>
          <w:color w:val="FF0000"/>
          <w:lang w:val="en-US" w:eastAsia="zh-CN"/>
        </w:rPr>
        <w:t>以二进制的</w:t>
      </w:r>
      <w:r>
        <w:rPr>
          <w:rFonts w:hint="eastAsia"/>
          <w:color w:val="FF0000"/>
          <w:sz w:val="44"/>
          <w:szCs w:val="28"/>
          <w:lang w:val="en-US" w:eastAsia="zh-CN"/>
        </w:rPr>
        <w:t>补码</w:t>
      </w:r>
      <w:r>
        <w:rPr>
          <w:rFonts w:hint="eastAsia"/>
          <w:lang w:val="en-US" w:eastAsia="zh-CN"/>
        </w:rPr>
        <w:t>形式存在，</w:t>
      </w:r>
      <w:r>
        <w:rPr>
          <w:rFonts w:hint="eastAsia"/>
          <w:color w:val="FF0000"/>
          <w:lang w:val="en-US" w:eastAsia="zh-CN"/>
        </w:rPr>
        <w:t>0代表正，1代表负；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（以为二进制的原码和反码，与实际不符）。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  <w:color w:val="FF0000"/>
          <w:lang w:val="en-US" w:eastAsia="zh-CN"/>
        </w:rPr>
        <w:t>原码：直接将一个十进制的数值换成二进制数</w:t>
      </w:r>
      <w:r>
        <w:rPr>
          <w:rFonts w:hint="eastAsia"/>
          <w:lang w:val="en-US" w:eastAsia="zh-CN"/>
        </w:rPr>
        <w:t>。最高位是符号位：最高位是0代表正数，1代表负数；</w:t>
      </w: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 xml:space="preserve">举例：3 ： </w:t>
            </w:r>
            <w:r>
              <w:rPr>
                <w:rFonts w:hint="eastAsia"/>
                <w:i/>
                <w:iCs/>
                <w:color w:val="FF0000"/>
                <w:lang w:val="en-US" w:eastAsia="zh-CN"/>
              </w:rPr>
              <w:t>0</w:t>
            </w:r>
            <w:r>
              <w:rPr>
                <w:rFonts w:hint="eastAsia"/>
                <w:i/>
                <w:iCs/>
                <w:lang w:val="en-US" w:eastAsia="zh-CN"/>
              </w:rPr>
              <w:t>000 0011</w:t>
            </w:r>
          </w:p>
          <w:p>
            <w:pPr>
              <w:widowControl w:val="0"/>
              <w:numPr>
                <w:ilvl w:val="0"/>
                <w:numId w:val="0"/>
              </w:numPr>
              <w:ind w:firstLine="843" w:firstLineChars="300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-3 ：</w:t>
            </w:r>
            <w:r>
              <w:rPr>
                <w:rFonts w:hint="eastAsia"/>
                <w:i/>
                <w:iCs/>
                <w:color w:val="FF0000"/>
                <w:lang w:val="en-US" w:eastAsia="zh-CN"/>
              </w:rPr>
              <w:t>1</w:t>
            </w:r>
            <w:r>
              <w:rPr>
                <w:rFonts w:hint="eastAsia"/>
                <w:i/>
                <w:iCs/>
                <w:lang w:val="en-US" w:eastAsia="zh-CN"/>
              </w:rPr>
              <w:t>000 0011</w:t>
            </w:r>
          </w:p>
          <w:p>
            <w:pPr>
              <w:widowControl w:val="0"/>
              <w:numPr>
                <w:ilvl w:val="0"/>
                <w:numId w:val="0"/>
              </w:numPr>
              <w:ind w:firstLine="843" w:firstLineChars="300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 xml:space="preserve">十进制：3  --&gt;  0011 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 xml:space="preserve">二进制： 0 0 0 0 0 0 0 0    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 xml:space="preserve">       256 128 64 32 16 8 4 2 1   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 xml:space="preserve">           2的8次方</w:t>
            </w:r>
          </w:p>
        </w:tc>
      </w:tr>
    </w:tbl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3）反码：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正数 ： 反码 = 原码；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 ： 反码 = 是对原码按位取反，只是最高位（符号位）确定为1。</w:t>
      </w: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 ： 0000 0011  源码、反码、补码 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源码：  -3 ：1000 0011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反码：  -3 ：1111 1100        </w:t>
            </w:r>
          </w:p>
        </w:tc>
      </w:tr>
    </w:tbl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4）补码：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正数 ： 补码 = 原码；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 ： 反码 + 1；</w:t>
      </w: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源码：  -3 ：1000 0011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补码：  -3 ：1111 110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 xml:space="preserve">        </w:t>
            </w:r>
          </w:p>
        </w:tc>
      </w:tr>
    </w:tbl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特点：正数的原码、反码、补码都相同；</w:t>
      </w: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drawing>
          <wp:inline distT="0" distB="0" distL="114300" distR="114300">
            <wp:extent cx="5529580" cy="5556885"/>
            <wp:effectExtent l="0" t="0" r="2540" b="5715"/>
            <wp:docPr id="42" name="图片 4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Java整数常量默认是int类型，当用二进制定义整数时，其</w:t>
      </w:r>
      <w:r>
        <w:rPr>
          <w:rFonts w:hint="eastAsia"/>
          <w:color w:val="FF0000"/>
          <w:lang w:val="en-US" w:eastAsia="zh-CN"/>
        </w:rPr>
        <w:t>第32位是符号位</w:t>
      </w:r>
      <w:r>
        <w:rPr>
          <w:rFonts w:hint="eastAsia"/>
          <w:lang w:val="en-US" w:eastAsia="zh-CN"/>
        </w:rPr>
        <w:t>；当是long类型时，二进制默认占64位，第64位是符号位；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1.5.2 进制间转化规律：</w:t>
      </w:r>
    </w:p>
    <w:p>
      <w:pPr>
        <w:numPr>
          <w:ilvl w:val="0"/>
          <w:numId w:val="2"/>
        </w:num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二、八、十六转十：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对应相乘（从右往左），然后相加；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十转其他: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对应相除，从下往上取余;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二转八：卡3位；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二转十六：卡4位；</w:t>
      </w:r>
    </w:p>
    <w:p>
      <w:pPr>
        <w:jc w:val="center"/>
      </w:pPr>
      <w:r>
        <w:drawing>
          <wp:inline distT="0" distB="0" distL="114300" distR="114300">
            <wp:extent cx="5411470" cy="1116330"/>
            <wp:effectExtent l="0" t="0" r="13970" b="1143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61865"/>
    <w:multiLevelType w:val="singleLevel"/>
    <w:tmpl w:val="333618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C533019"/>
    <w:multiLevelType w:val="singleLevel"/>
    <w:tmpl w:val="5C53301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C7DF9"/>
    <w:rsid w:val="047E173F"/>
    <w:rsid w:val="0953043C"/>
    <w:rsid w:val="1FD765D8"/>
    <w:rsid w:val="2397575F"/>
    <w:rsid w:val="2AF00F66"/>
    <w:rsid w:val="376B68C7"/>
    <w:rsid w:val="40D52139"/>
    <w:rsid w:val="4A802A49"/>
    <w:rsid w:val="4CEE6422"/>
    <w:rsid w:val="512F0AB6"/>
    <w:rsid w:val="58246AD8"/>
    <w:rsid w:val="5A933555"/>
    <w:rsid w:val="5B755349"/>
    <w:rsid w:val="60303EEA"/>
    <w:rsid w:val="688E7084"/>
    <w:rsid w:val="6E831FD0"/>
    <w:rsid w:val="6EE52818"/>
    <w:rsid w:val="73E663DB"/>
    <w:rsid w:val="7A2049F0"/>
    <w:rsid w:val="7A48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left"/>
    </w:pPr>
    <w:rPr>
      <w:rFonts w:hint="default" w:ascii="Times New Roman" w:hAnsi="Times New Roman" w:eastAsia="楷体" w:cstheme="minorBidi"/>
      <w:b/>
      <w:color w:val="000000" w:themeColor="text1"/>
      <w:kern w:val="2"/>
      <w:sz w:val="28"/>
      <w14:textFill>
        <w14:solidFill>
          <w14:schemeClr w14:val="tx1"/>
        </w14:solidFill>
      </w14:textFill>
    </w:rPr>
  </w:style>
  <w:style w:type="paragraph" w:styleId="2">
    <w:name w:val="heading 2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jc w:val="left"/>
      <w:outlineLvl w:val="1"/>
    </w:pPr>
    <w:rPr>
      <w:rFonts w:ascii="Times New Roman" w:hAnsi="Times New Roman" w:eastAsia="黑体"/>
      <w:b/>
      <w:sz w:val="48"/>
    </w:rPr>
  </w:style>
  <w:style w:type="paragraph" w:styleId="4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jc w:val="left"/>
      <w:outlineLvl w:val="2"/>
    </w:pPr>
    <w:rPr>
      <w:rFonts w:ascii="Times New Roman" w:hAnsi="Times New Roman" w:eastAsia="黑体"/>
      <w:b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 w:val="0"/>
      <w:sz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2019-07-20T05:34:17Z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