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  <w:t>Java常用类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 w:ascii="锐字锐线怒放黑简1.0" w:hAnsi="锐字锐线怒放黑简1.0" w:eastAsia="锐字锐线怒放黑简1.0" w:cs="锐字锐线怒放黑简1.0"/>
          <w:sz w:val="44"/>
          <w:szCs w:val="4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锐字锐线怒放黑简1.0" w:hAnsi="锐字锐线怒放黑简1.0" w:eastAsia="锐字锐线怒放黑简1.0" w:cs="锐字锐线怒放黑简1.0"/>
          <w:sz w:val="44"/>
          <w:szCs w:val="40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优逸客 让天下没有难学的技术</w:t>
      </w:r>
    </w:p>
    <w:p>
      <w:pPr>
        <w:bidi w:val="0"/>
        <w:jc w:val="center"/>
        <w:rPr>
          <w:rFonts w:hint="default" w:ascii="Times New Roman" w:hAnsi="Times New Roman" w:eastAsia="黑体" w:cs="Times New Roman"/>
          <w:color w:val="000000" w:themeColor="text1"/>
          <w:sz w:val="36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黑体" w:cs="Times New Roman"/>
          <w:color w:val="000000" w:themeColor="text1"/>
          <w:sz w:val="36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官网：http://www.sxuek.com/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基本数据包装类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数据类型：基本数据类型、引用数据类型（数组、class、接口）；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区别：基本数据类型没有属性和方法；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（1）获取int类型的最大值；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（2）将某个整数转成十六进制形式；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包装类概念：为八大基本数据类型对应的提供的引用数据类型，对值进行了包装；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  <w:t>Int i = 10;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  <w:t>Integer i1 = new Integer(i);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FF0000"/>
                <w:sz w:val="21"/>
                <w:szCs w:val="21"/>
                <w:vertAlign w:val="baseline"/>
                <w:lang w:val="en-US" w:eastAsia="zh-CN"/>
              </w:rPr>
              <w:t>i1.属性；  i1.方法();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1580" cy="207899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基本数据类型包装成包装类的实例：装箱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装箱：包装类使得一个基本数据类型的数据变成了类。有了类的特点，可以调用类中的方法。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（1）通过包装类的构造器实现：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 xml:space="preserve">int i = 500;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42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Integer t = new Integer(i);</w:t>
            </w:r>
          </w:p>
        </w:tc>
      </w:tr>
    </w:tbl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还可以通过字符串参数构造包装类对象：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Float f = new Float(“4.56”);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Long l = new Long(“asdf”);  //NumberFormatException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2）获得包装类对象中包装的基本类型变量：拆箱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拆箱：将数字包装类中内容变为基本数据类型。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调用包装类的.xxxValue()方法：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boolean b = bObj.booleanValue();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JDK1.5之后，支持自动装箱，自动拆箱。但类型必须匹配。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3）字符串转换成基本数据类型：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通过包装类的构造器实现：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int i = new Integer(“12”);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通过包装类的parseXxx(String s)静态方法：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Float f = Float.parseFloat(“12.1”);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4）基本数据类型转换成字符串：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调用字符串重载的valueOf()方法：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String fstr = String.valueOf(2.34f);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更直接的方式：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String intStr = 5 + “”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5）Character：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这类包装 Character值对象中的原始类型 char。 Character类型的对象包含一个字段的类型是 char。 此外，该类提供了用于确定字符的分类的几种方法（小写字母，数字，等）和由大写转换为小写字符，反之亦然。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字符串相关类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String类：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String类：用于保存一组字符串序列，相当于字符串常量对象；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常量对象：字符串常量对象是用双引号括起的字符序列。例如："你好"、"12.97"、"boy"等。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字符串的字符使用Unicode字符编码，一个字符占两个字节；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String的特性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String类：代表字符串。Java 程序中的所有字符串字面值（如 "abc" ）都作为此类的实例实现。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String是一个final类，代表不可变的字符序列。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字符串是常量，用双引号引起来表示。它们的值在创建之后不能更改。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String对象的字符内容是存储在一个字符数组value[]中的。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687695" cy="1223010"/>
            <wp:effectExtent l="0" t="0" r="12065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2.1.1构建String类对象：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1）通过调用String类的构造器；</w:t>
      </w:r>
      <w:r>
        <w:rPr>
          <w:rFonts w:hint="default"/>
          <w:i/>
          <w:iCs/>
        </w:rPr>
        <w:t>String str = new String("abc");</w:t>
      </w:r>
    </w:p>
    <w:p>
      <w:pPr>
        <w:ind w:firstLine="420" w:firstLineChars="0"/>
        <w:rPr>
          <w:rFonts w:hint="default"/>
          <w:i/>
          <w:iCs/>
        </w:rPr>
      </w:pPr>
      <w:r>
        <w:rPr>
          <w:rFonts w:hint="eastAsia"/>
          <w:color w:val="FF0000"/>
          <w:lang w:val="en-US" w:eastAsia="zh-CN"/>
        </w:rPr>
        <w:t>2）直接赋值；</w:t>
      </w:r>
      <w:r>
        <w:rPr>
          <w:rFonts w:hint="default"/>
          <w:i/>
          <w:iCs/>
        </w:rPr>
        <w:t>String str ="abc"；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注意：常量池属于类信息的一部分，而类信息反映到JVM内存模型中是对应存在于JVM内存模型的方法区，也就是说这个类信息中的常量池概念是存在于在方法区中。一般这种情况下，"abc"在编译时就被写入字节码中，所以class被加载时，JVM就为"abc"在常量池中分配内存，所以和静态区差不多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字符串常量池：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JAVA虚拟机(JVM)中存在着一个字符串常量池，其中保存着很多String对象;并且可以被共享使用，因此它提高了效率。由于String类是final的，它的值一经创建就不可改变。字符串池由String类维护，我们可以调用intern()方法来访问字符串池。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String类较常用构造方法: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String  s1 = new String();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String  s2 = new String(String original);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String  s3 = new String(char[] a);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String  s4 =  new String(char[] a,int startIndex,int count)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3335" cy="2183130"/>
            <wp:effectExtent l="0" t="0" r="12065" b="11430"/>
            <wp:docPr id="2" name="图片 2" descr="String创建对象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ring创建对象内存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两种构建对象方式的区别：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方式1：先去常量池查看是否有“hello”字符序列，如果没有，则创建，如果有直接引用该地址（s指向常量池的对象）；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 s = new String(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hello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方式2：需要在堆中创建对象，该对象维护了一个value属性，value指向常量池的“hello”,如果常量池中没有“hello”, 则创建，再指向；如果已经有了，则直接用value指向（s指向的是堆中的对象）；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案例：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字符串的特性：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String是一个final类，代表不可变的字符序列；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字符串是不可变的。一个字符串对象一旦被配置，其内容是不可变的。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字符串对象操作：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StringBuffer类：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java.lang.StringBuffer代表可变的字符序列，可以对字符串内容进行增删。很多方法与String相同，但StringBuffer是可变长度的。StringBuffer是一个容器。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StringBuffer和String的区别：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相同点：都用于保存字符串，都可以对字符串进行一些增删或者其他处理的操作；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  <w:r>
        <w:rPr>
          <w:rFonts w:hint="eastAsia"/>
          <w:color w:val="FF0000"/>
          <w:lang w:val="en-US" w:eastAsia="zh-CN"/>
        </w:rPr>
        <w:t>String类用于保存字符串常量；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StringBuffer用于保存字符串变量；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StringBuffer类有三个构造器：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1．StringBuffer()          初始容量为16的字符串缓冲区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2．StringBuffer(int size)    构造指定容量的字符串缓冲区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3．StringBuffer(String str)  将内容初始化为指定字符串内容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public class TestStringBuffer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StringBuffer s1 = new StringBuffer();       //初始化了char[],容量为16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StringBuffer s2 = new StringBuffer(20);     //初始化了char[],容量为指定的容量20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StringBuffer s3 = new StringBuffer("hello");//初始化了char[],容量为str.length+16,初始值：str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2"/>
                <w:szCs w:val="21"/>
                <w:lang w:val="en-US" w:eastAsia="zh-CN"/>
              </w:rPr>
              <w:t xml:space="preserve">}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  <w:t xml:space="preserve"> String s = new String("我喜欢学习");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  <w:t xml:space="preserve"> StringBuffer buffer = new StringBuffer(“我喜欢学习”);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  <w:t xml:space="preserve"> buffer.append("数学"); </w:t>
            </w:r>
          </w:p>
        </w:tc>
      </w:tr>
    </w:tbl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08270" cy="1206500"/>
            <wp:effectExtent l="0" t="0" r="38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StringBuilder类：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和 StringBuffer 非常类似，均代表可变的字符序列，而且方法也一样。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String：不可变字符序列；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StringBuffer：可变字符序列、效率低、线程安全；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StringBuilder(JDK1.5)：可变字符序列、效率高、线程不安全；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Math类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java.lang.Math</w:t>
      </w:r>
      <w:r>
        <w:rPr>
          <w:rFonts w:hint="eastAsia"/>
          <w:lang w:val="en-US" w:eastAsia="zh-CN"/>
        </w:rPr>
        <w:t>提供了一系列静态方法用于科学计算；其方法的参数和返回值类型一般为double型。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System类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代表系统，系统级的很多属性和控制方法都放置在该类的内部。该类位于java.lang包。由于该类的构造器是private的，所以无法创建该类的对象，也就是无法实例化该类。其内部的成员变量和成员方法都是static的，所以也可以很方便的进行调用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System类内部包含in、out和err三个成员变量，分别代表标准输入流(键盘输入)，标准输出流(显示器)和标准错误输出流(显示器)。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native long currentTimeMillis()：</w:t>
      </w:r>
      <w:r>
        <w:rPr>
          <w:rFonts w:hint="eastAsia"/>
          <w:lang w:val="en-US" w:eastAsia="zh-CN"/>
        </w:rPr>
        <w:t>该方法的作用是返回当前的计算机时间，时间的表达格式为当前计算机时间和GMT时间(格林威治时间)1970年1月1号0时0分0秒所差的毫秒数。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void exit(int status)：</w:t>
      </w:r>
      <w:r>
        <w:rPr>
          <w:rFonts w:hint="eastAsia"/>
          <w:lang w:val="en-US" w:eastAsia="zh-CN"/>
        </w:rPr>
        <w:t>该方法的作用是退出程序。其中status的值为0代表正常退出，非零代表异常退出。使用该方法可以在图形界面编程中实现程序的退出功能等。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void gc()：</w:t>
      </w:r>
      <w:r>
        <w:rPr>
          <w:rFonts w:hint="eastAsia"/>
          <w:lang w:val="en-US" w:eastAsia="zh-CN"/>
        </w:rPr>
        <w:t>该方法的作用是请求系统进行垃圾回收。至于系统是否立刻回收，则取决于系统中垃圾回收算法的实现以及系统执行时的情况。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String getProperty(String key)：</w:t>
      </w:r>
      <w:r>
        <w:rPr>
          <w:rFonts w:hint="eastAsia"/>
          <w:lang w:val="en-US" w:eastAsia="zh-CN"/>
        </w:rPr>
        <w:t>该方法的作用是获得系统中属性名为key的属性对应的值。系统中常见的属性名以及属性的作用如下表所示：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06520" cy="159004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public static void main(String[] args) {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 xml:space="preserve">String javaVersion = System.getProperty("java.version");  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System.out.println("java的version:" + javaVersion);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 xml:space="preserve">String javaHome = System.getProperty("java.home"); 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System.out.println("java的home:" + javaHome);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String osName = System.getProperty("os.name");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System.out.println("os的name:" + osName);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 xml:space="preserve">String osVersion = System.getProperty("os.version");  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System.out.println("os的version:" + osVersion);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String userName = System.getProperty("user.name");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System.out.println("user的name:" + userName);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 xml:space="preserve">String userHome = System.getProperty("user.home");  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System.out.println("user的home:" + userHome);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 xml:space="preserve">String userDir = System.getProperty("user.dir");  </w:t>
            </w:r>
          </w:p>
          <w:p>
            <w:pPr>
              <w:bidi w:val="0"/>
              <w:spacing w:line="240" w:lineRule="auto"/>
              <w:rPr>
                <w:rFonts w:hint="eastAsia"/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hint="eastAsia"/>
                <w:i/>
                <w:iCs/>
                <w:sz w:val="21"/>
                <w:szCs w:val="21"/>
              </w:rPr>
              <w:tab/>
            </w:r>
            <w:r>
              <w:rPr>
                <w:rFonts w:hint="eastAsia"/>
                <w:i/>
                <w:iCs/>
                <w:sz w:val="21"/>
                <w:szCs w:val="21"/>
              </w:rPr>
              <w:t>System.out.println("user的dir:" + userDir);</w:t>
            </w:r>
          </w:p>
          <w:p>
            <w:pPr>
              <w:bidi w:val="0"/>
              <w:spacing w:line="240" w:lineRule="auto"/>
              <w:rPr>
                <w:i/>
                <w:iCs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 xml:space="preserve">    }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BigInteger和BigDecimal：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Integer类作为int的包装类，能存储的最大整型值为</w:t>
      </w:r>
      <w:r>
        <w:drawing>
          <wp:inline distT="0" distB="0" distL="114300" distR="114300">
            <wp:extent cx="594360" cy="32004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，Long类也是有限的， 最大为</w:t>
      </w:r>
      <w:r>
        <w:drawing>
          <wp:inline distT="0" distB="0" distL="114300" distR="114300">
            <wp:extent cx="586740" cy="297180"/>
            <wp:effectExtent l="0" t="0" r="762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。如果要表示再大的整数，不管是基本数据类型还是他们的包装类都无能为力，更不用说进行运算了。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java.math包的BigInteger可以表示不可变的任意精度的整数。BigInteger 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Java 的基本整数操作符的对应物，并提供 java.lang.Math 的所有相关方法。 另外，BigInteger 还提供以下运算：模算术、GCD 计算、质数测试、素数生成、位操作以及一些其他操作。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BigInteger(String val)：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根据字符串构建BigInteger对象；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一般的Float类和Double类可以用来做科学计算或工程计算，但在商业计算中， 要求数字精度比较高，故用到java.math.BigDecimal类。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BigDecimal类支持不可变的、任意精度的有符号十进制定点数。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BigDecimal(double val)</w:t>
            </w:r>
          </w:p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BigDecimal(String val)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tbl>
      <w:tblPr>
        <w:tblStyle w:val="11"/>
        <w:tblW w:w="10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05" w:type="dxa"/>
            <w:shd w:val="clear" w:color="auto" w:fill="D7D7D7" w:themeFill="background1" w:themeFillShade="D8"/>
            <w:vAlign w:val="top"/>
          </w:tcPr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 add(BigDecimal augend)</w:t>
            </w:r>
          </w:p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 subtract(BigDecimal subtrahend)</w:t>
            </w:r>
          </w:p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 multiply(BigDecimal multiplicand)</w:t>
            </w:r>
          </w:p>
          <w:p>
            <w:pPr>
              <w:spacing w:line="240" w:lineRule="auto"/>
              <w:rPr>
                <w:rFonts w:hint="eastAsia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  <w:lang w:val="en-US" w:eastAsia="zh-CN"/>
              </w:rPr>
              <w:t>public BigDecimal divide(BigDecimal divisor, int scale, int roundingMode)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5FD982D-7FF2-4B3A-A174-DAD84CDBE1C1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2F09C4A1-2E51-46B5-BDB4-2810BAFE89EB}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5C27F408-D605-4A49-86B2-BC58565C78C4}"/>
  </w:font>
  <w:font w:name="锐字锐线怒放黑简1.0">
    <w:panose1 w:val="02010604000000000000"/>
    <w:charset w:val="86"/>
    <w:family w:val="auto"/>
    <w:pitch w:val="default"/>
    <w:sig w:usb0="80000001" w:usb1="080E0000" w:usb2="00000000" w:usb3="00000000" w:csb0="00040001" w:csb1="00000000"/>
    <w:embedRegular r:id="rId4" w:fontKey="{0CA1EE72-88FF-4E2B-871C-399B7694CCBF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eastAsia" w:eastAsia="楷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E0BE5"/>
    <w:multiLevelType w:val="singleLevel"/>
    <w:tmpl w:val="9E1E0BE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D7A1C92"/>
    <w:multiLevelType w:val="singleLevel"/>
    <w:tmpl w:val="AD7A1C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2912"/>
    <w:rsid w:val="01B84C65"/>
    <w:rsid w:val="01E0777E"/>
    <w:rsid w:val="01E236C7"/>
    <w:rsid w:val="02FD3922"/>
    <w:rsid w:val="03076760"/>
    <w:rsid w:val="030C5E78"/>
    <w:rsid w:val="05583198"/>
    <w:rsid w:val="060523B7"/>
    <w:rsid w:val="07DC33B4"/>
    <w:rsid w:val="0A687C30"/>
    <w:rsid w:val="0BC83D88"/>
    <w:rsid w:val="0C4E5376"/>
    <w:rsid w:val="0D8D6616"/>
    <w:rsid w:val="0DEB02A2"/>
    <w:rsid w:val="0E966852"/>
    <w:rsid w:val="0EE342B6"/>
    <w:rsid w:val="106C1E19"/>
    <w:rsid w:val="108553C5"/>
    <w:rsid w:val="128B73E6"/>
    <w:rsid w:val="12C70D56"/>
    <w:rsid w:val="13813A27"/>
    <w:rsid w:val="14CA3B9A"/>
    <w:rsid w:val="15675A6A"/>
    <w:rsid w:val="15B634E6"/>
    <w:rsid w:val="15F65B13"/>
    <w:rsid w:val="166A6496"/>
    <w:rsid w:val="171D44D2"/>
    <w:rsid w:val="18987427"/>
    <w:rsid w:val="189A672F"/>
    <w:rsid w:val="18AC4599"/>
    <w:rsid w:val="1A1C3EFA"/>
    <w:rsid w:val="1BB67764"/>
    <w:rsid w:val="1F104220"/>
    <w:rsid w:val="1FFF79DC"/>
    <w:rsid w:val="21A74425"/>
    <w:rsid w:val="22D21BA9"/>
    <w:rsid w:val="23553666"/>
    <w:rsid w:val="25340BB3"/>
    <w:rsid w:val="27ED64C0"/>
    <w:rsid w:val="287565FF"/>
    <w:rsid w:val="28C0192D"/>
    <w:rsid w:val="293409CB"/>
    <w:rsid w:val="299F1C2E"/>
    <w:rsid w:val="2BC0618D"/>
    <w:rsid w:val="2C2E6D77"/>
    <w:rsid w:val="2C6C4427"/>
    <w:rsid w:val="2CC71458"/>
    <w:rsid w:val="2EC23941"/>
    <w:rsid w:val="2F860C00"/>
    <w:rsid w:val="320439D1"/>
    <w:rsid w:val="32586AD9"/>
    <w:rsid w:val="32C05937"/>
    <w:rsid w:val="33084C1F"/>
    <w:rsid w:val="356D6319"/>
    <w:rsid w:val="36245878"/>
    <w:rsid w:val="370848AD"/>
    <w:rsid w:val="387972E8"/>
    <w:rsid w:val="3A1513BF"/>
    <w:rsid w:val="3C992B9D"/>
    <w:rsid w:val="3D08770B"/>
    <w:rsid w:val="3E327E3C"/>
    <w:rsid w:val="3EC70ED8"/>
    <w:rsid w:val="3F2B4DDF"/>
    <w:rsid w:val="418C304D"/>
    <w:rsid w:val="42B65179"/>
    <w:rsid w:val="42FF7506"/>
    <w:rsid w:val="4301376A"/>
    <w:rsid w:val="44E320FE"/>
    <w:rsid w:val="466327A8"/>
    <w:rsid w:val="4B5732F2"/>
    <w:rsid w:val="4BB553D4"/>
    <w:rsid w:val="4CD0234B"/>
    <w:rsid w:val="4DFE4F24"/>
    <w:rsid w:val="508770EF"/>
    <w:rsid w:val="515B3403"/>
    <w:rsid w:val="51E446A2"/>
    <w:rsid w:val="54EE7ADC"/>
    <w:rsid w:val="55396F3A"/>
    <w:rsid w:val="55C85FBD"/>
    <w:rsid w:val="56905CB6"/>
    <w:rsid w:val="577E04BD"/>
    <w:rsid w:val="57BC652C"/>
    <w:rsid w:val="5C1A2388"/>
    <w:rsid w:val="5DC34053"/>
    <w:rsid w:val="5E7214A1"/>
    <w:rsid w:val="5EEE134E"/>
    <w:rsid w:val="5F09740E"/>
    <w:rsid w:val="60C84CCD"/>
    <w:rsid w:val="61515E42"/>
    <w:rsid w:val="61902422"/>
    <w:rsid w:val="64222BA3"/>
    <w:rsid w:val="64521DA6"/>
    <w:rsid w:val="66365169"/>
    <w:rsid w:val="676F7D24"/>
    <w:rsid w:val="68275CE6"/>
    <w:rsid w:val="68E95B9A"/>
    <w:rsid w:val="69A82F83"/>
    <w:rsid w:val="6A144431"/>
    <w:rsid w:val="6CCD31A0"/>
    <w:rsid w:val="6CD15A02"/>
    <w:rsid w:val="6F1A645C"/>
    <w:rsid w:val="70375004"/>
    <w:rsid w:val="70F31ABC"/>
    <w:rsid w:val="71432A5F"/>
    <w:rsid w:val="716871BE"/>
    <w:rsid w:val="71E63C07"/>
    <w:rsid w:val="73EA4270"/>
    <w:rsid w:val="73EB5188"/>
    <w:rsid w:val="757D4B21"/>
    <w:rsid w:val="759648A4"/>
    <w:rsid w:val="76F8774C"/>
    <w:rsid w:val="78FA409C"/>
    <w:rsid w:val="79B414CB"/>
    <w:rsid w:val="79CA6A40"/>
    <w:rsid w:val="79DF3FFA"/>
    <w:rsid w:val="7C2A2FA6"/>
    <w:rsid w:val="7C6506EC"/>
    <w:rsid w:val="7CC42994"/>
    <w:rsid w:val="7DD76793"/>
    <w:rsid w:val="7DDA6D52"/>
    <w:rsid w:val="7E6217E4"/>
    <w:rsid w:val="7EF90E79"/>
    <w:rsid w:val="7FBF23FC"/>
    <w:rsid w:val="7FF9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楷体" w:cstheme="minorBidi"/>
      <w:b/>
      <w:color w:val="000000" w:themeColor="text1"/>
      <w:kern w:val="2"/>
      <w:sz w:val="28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Times New Roman" w:hAnsi="Times New Roman" w:eastAsia="黑体"/>
      <w:b/>
      <w:color w:val="000000" w:themeColor="text1"/>
      <w:kern w:val="44"/>
      <w:sz w:val="52"/>
      <w14:textFill>
        <w14:solidFill>
          <w14:schemeClr w14:val="tx1"/>
        </w14:solidFill>
      </w14:textFill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b/>
      <w:color w:val="000000" w:themeColor="text1"/>
      <w:sz w:val="48"/>
      <w14:textFill>
        <w14:solidFill>
          <w14:schemeClr w14:val="tx1"/>
        </w14:solidFill>
      </w14:textFill>
    </w:rPr>
  </w:style>
  <w:style w:type="paragraph" w:styleId="5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rFonts w:ascii="Times New Roman" w:hAnsi="Times New Roman" w:eastAsia="黑体"/>
      <w:b/>
      <w:color w:val="000000" w:themeColor="text1"/>
      <w:sz w:val="4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qFormat/>
    <w:uiPriority w:val="0"/>
    <w:rPr>
      <w:color w:val="4A6782"/>
      <w:u w:val="none"/>
    </w:rPr>
  </w:style>
  <w:style w:type="character" w:styleId="14">
    <w:name w:val="HTML Typewriter"/>
    <w:basedOn w:val="12"/>
    <w:qFormat/>
    <w:uiPriority w:val="0"/>
    <w:rPr>
      <w:rFonts w:ascii="DejaVu Sans Mono" w:hAnsi="DejaVu Sans Mono" w:eastAsia="DejaVu Sans Mono" w:cs="DejaVu Sans Mono"/>
      <w:sz w:val="16"/>
      <w:szCs w:val="16"/>
    </w:rPr>
  </w:style>
  <w:style w:type="character" w:styleId="15">
    <w:name w:val="Hyperlink"/>
    <w:basedOn w:val="12"/>
    <w:qFormat/>
    <w:uiPriority w:val="0"/>
    <w:rPr>
      <w:color w:val="4A6782"/>
      <w:u w:val="none"/>
    </w:rPr>
  </w:style>
  <w:style w:type="character" w:styleId="16">
    <w:name w:val="HTML Code"/>
    <w:basedOn w:val="12"/>
    <w:qFormat/>
    <w:uiPriority w:val="0"/>
    <w:rPr>
      <w:rFonts w:hint="default" w:ascii="DejaVu Sans Mono" w:hAnsi="DejaVu Sans Mono" w:eastAsia="DejaVu Sans Mono" w:cs="DejaVu Sans Mono"/>
      <w:sz w:val="16"/>
      <w:szCs w:val="16"/>
    </w:rPr>
  </w:style>
  <w:style w:type="character" w:customStyle="1" w:styleId="17">
    <w:name w:val="tabletab"/>
    <w:basedOn w:val="12"/>
    <w:qFormat/>
    <w:uiPriority w:val="0"/>
  </w:style>
  <w:style w:type="character" w:customStyle="1" w:styleId="18">
    <w:name w:val="activetabletab"/>
    <w:basedOn w:val="12"/>
    <w:qFormat/>
    <w:uiPriority w:val="0"/>
  </w:style>
  <w:style w:type="character" w:customStyle="1" w:styleId="19">
    <w:name w:val="deprecationcomment2"/>
    <w:basedOn w:val="12"/>
    <w:qFormat/>
    <w:uiPriority w:val="0"/>
  </w:style>
  <w:style w:type="character" w:customStyle="1" w:styleId="20">
    <w:name w:val="emphasizedphrase"/>
    <w:basedOn w:val="12"/>
    <w:qFormat/>
    <w:uiPriority w:val="0"/>
  </w:style>
  <w:style w:type="character" w:customStyle="1" w:styleId="21">
    <w:name w:val="interfacename"/>
    <w:basedOn w:val="12"/>
    <w:qFormat/>
    <w:uiPriority w:val="0"/>
  </w:style>
  <w:style w:type="character" w:customStyle="1" w:styleId="22">
    <w:name w:val="deprecationcomment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石永鑫</cp:lastModifiedBy>
  <dcterms:modified xsi:type="dcterms:W3CDTF">2019-08-14T07:00:00Z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