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68721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031282" w14:textId="77777777" w:rsidR="003C167F" w:rsidRPr="007D33EB" w:rsidRDefault="003C167F" w:rsidP="003C167F">
          <w:pPr>
            <w:pStyle w:val="TOCHeading"/>
            <w:spacing w:before="0" w:line="360" w:lineRule="auto"/>
            <w:ind w:firstLine="720"/>
            <w:jc w:val="center"/>
            <w:rPr>
              <w:rFonts w:ascii="Times New Roman" w:hAnsi="Times New Roman" w:cs="Times New Roman"/>
            </w:rPr>
          </w:pPr>
          <w:r w:rsidRPr="007D33EB">
            <w:rPr>
              <w:rFonts w:ascii="Times New Roman" w:hAnsi="Times New Roman" w:cs="Times New Roman"/>
            </w:rPr>
            <w:t>Contents</w:t>
          </w:r>
        </w:p>
        <w:p w14:paraId="5AE9E0A3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D33EB">
            <w:rPr>
              <w:rFonts w:ascii="Times New Roman" w:hAnsi="Times New Roman"/>
            </w:rPr>
            <w:fldChar w:fldCharType="begin"/>
          </w:r>
          <w:r w:rsidRPr="007D33EB">
            <w:rPr>
              <w:rFonts w:ascii="Times New Roman" w:hAnsi="Times New Roman"/>
            </w:rPr>
            <w:instrText xml:space="preserve"> TOC \o "1-3" \h \z \u </w:instrText>
          </w:r>
          <w:r w:rsidRPr="007D33EB">
            <w:rPr>
              <w:rFonts w:ascii="Times New Roman" w:hAnsi="Times New Roman"/>
            </w:rPr>
            <w:fldChar w:fldCharType="separate"/>
          </w:r>
          <w:hyperlink w:anchor="_Toc168668275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1 – 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BE21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76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2 – Literature review of security in financial institutions and case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EDED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77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2.1 – Physical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7331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78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2.2 – Network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ED52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79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2.3 – Software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70C8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0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2.4 – Case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643A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1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3 – Tools, technologies and programming languages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C80E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2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3.1 – Database tools.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A9C2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3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3.2 – Server application tools.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6E2B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4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3.3 – Client application tools.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104E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5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4 – Application architecture, diagrams and schemas.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7261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6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4.1 – General structure of financial institution’s IT systems.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B865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7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4.2 – Database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EDA1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8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4.3 – Server application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2BE8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89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4.4 – Client application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24C5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0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5 – Application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69F7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1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5.1 – Server application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FEC1" w14:textId="77777777" w:rsidR="003C167F" w:rsidRDefault="003C167F" w:rsidP="003C167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2" w:history="1">
            <w:r w:rsidRPr="004C7B11">
              <w:rPr>
                <w:rStyle w:val="Hyperlink"/>
                <w:rFonts w:ascii="Times New Roman" w:hAnsi="Times New Roman"/>
                <w:noProof/>
              </w:rPr>
              <w:t>Chapter 5.2 – Client application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D34F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3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Chapter 6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4317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4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751A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5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Annex 1 – Figure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5A66" w14:textId="77777777" w:rsidR="003C167F" w:rsidRDefault="003C167F" w:rsidP="003C16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8296" w:history="1">
            <w:r w:rsidRPr="004C7B11">
              <w:rPr>
                <w:rStyle w:val="Hyperlink"/>
                <w:rFonts w:ascii="Times New Roman" w:hAnsi="Times New Roman"/>
                <w:b/>
                <w:bCs/>
                <w:noProof/>
              </w:rPr>
              <w:t>Annex 2 – Acronym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C52A" w14:textId="77777777" w:rsidR="003C167F" w:rsidRPr="007D33EB" w:rsidRDefault="003C167F" w:rsidP="003C167F">
          <w:pPr>
            <w:spacing w:after="0" w:line="360" w:lineRule="auto"/>
            <w:rPr>
              <w:rFonts w:ascii="Times New Roman" w:hAnsi="Times New Roman" w:cs="Times New Roman"/>
            </w:rPr>
          </w:pPr>
          <w:r w:rsidRPr="007D33E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473E0B" w14:textId="77777777" w:rsidR="005B6A03" w:rsidRDefault="005B6A03"/>
    <w:sectPr w:rsidR="005B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BE"/>
    <w:rsid w:val="00231BBE"/>
    <w:rsid w:val="003C167F"/>
    <w:rsid w:val="005B6A03"/>
    <w:rsid w:val="0075693B"/>
    <w:rsid w:val="00E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50E97-F8D9-437E-B753-DDB17C42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7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B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B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B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B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B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B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B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B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B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B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B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167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167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167F"/>
    <w:pPr>
      <w:spacing w:after="100" w:line="259" w:lineRule="auto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C167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2024-06-15T14:32:00Z</dcterms:created>
  <dcterms:modified xsi:type="dcterms:W3CDTF">2024-06-15T14:32:00Z</dcterms:modified>
</cp:coreProperties>
</file>