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E01" w:rsidRPr="00536F90" w:rsidRDefault="00536F90" w:rsidP="00CE35A6">
      <w:pPr>
        <w:pStyle w:val="Titre"/>
        <w:rPr>
          <w:lang w:val="fr-FR"/>
        </w:rPr>
      </w:pPr>
      <w:r w:rsidRPr="00536F90">
        <w:rPr>
          <w:lang w:val="fr-FR"/>
        </w:rPr>
        <w:t>HADL</w:t>
      </w:r>
    </w:p>
    <w:p w:rsidR="00536F90" w:rsidRDefault="00536F90" w:rsidP="0069320F">
      <w:pPr>
        <w:jc w:val="right"/>
        <w:rPr>
          <w:rStyle w:val="Rfrenceple"/>
          <w:lang w:val="fr-FR"/>
        </w:rPr>
      </w:pPr>
      <w:r w:rsidRPr="0069320F">
        <w:rPr>
          <w:rStyle w:val="Rfrenceple"/>
          <w:lang w:val="fr-FR"/>
        </w:rPr>
        <w:t>Chénais Sébastien – Wollenburger Antoine</w:t>
      </w:r>
    </w:p>
    <w:sdt>
      <w:sdtPr>
        <w:id w:val="6620558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B54C46" w:rsidRDefault="00B54C46">
          <w:pPr>
            <w:pStyle w:val="En-ttedetabledesmatires"/>
          </w:pPr>
          <w:r>
            <w:t>Table des matièr</w:t>
          </w:r>
          <w:bookmarkStart w:id="0" w:name="_GoBack"/>
          <w:bookmarkEnd w:id="0"/>
          <w:r>
            <w:t>es</w:t>
          </w:r>
        </w:p>
        <w:p w:rsidR="00CE3BA0" w:rsidRDefault="00B54C46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9437251" w:history="1">
            <w:r w:rsidR="00CE3BA0" w:rsidRPr="000D6007">
              <w:rPr>
                <w:rStyle w:val="Lienhypertexte"/>
                <w:noProof/>
              </w:rPr>
              <w:t>Introduction</w:t>
            </w:r>
            <w:r w:rsidR="00CE3BA0">
              <w:rPr>
                <w:noProof/>
                <w:webHidden/>
              </w:rPr>
              <w:tab/>
            </w:r>
            <w:r w:rsidR="00CE3BA0">
              <w:rPr>
                <w:noProof/>
                <w:webHidden/>
              </w:rPr>
              <w:fldChar w:fldCharType="begin"/>
            </w:r>
            <w:r w:rsidR="00CE3BA0">
              <w:rPr>
                <w:noProof/>
                <w:webHidden/>
              </w:rPr>
              <w:instrText xml:space="preserve"> PAGEREF _Toc369437251 \h </w:instrText>
            </w:r>
            <w:r w:rsidR="00CE3BA0">
              <w:rPr>
                <w:noProof/>
                <w:webHidden/>
              </w:rPr>
            </w:r>
            <w:r w:rsidR="00CE3BA0">
              <w:rPr>
                <w:noProof/>
                <w:webHidden/>
              </w:rPr>
              <w:fldChar w:fldCharType="separate"/>
            </w:r>
            <w:r w:rsidR="00F455D9">
              <w:rPr>
                <w:noProof/>
                <w:webHidden/>
              </w:rPr>
              <w:t>2</w:t>
            </w:r>
            <w:r w:rsidR="00CE3BA0">
              <w:rPr>
                <w:noProof/>
                <w:webHidden/>
              </w:rPr>
              <w:fldChar w:fldCharType="end"/>
            </w:r>
          </w:hyperlink>
        </w:p>
        <w:p w:rsidR="00CE3BA0" w:rsidRDefault="00CE3BA0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7252" w:history="1">
            <w:r w:rsidRPr="000D6007">
              <w:rPr>
                <w:rStyle w:val="Lienhypertexte"/>
                <w:noProof/>
              </w:rPr>
              <w:t>Niveau 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A0" w:rsidRDefault="00CE3BA0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7253" w:history="1">
            <w:r w:rsidRPr="000D6007">
              <w:rPr>
                <w:rStyle w:val="Lienhypertexte"/>
                <w:noProof/>
              </w:rPr>
              <w:t>Description d’HADL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D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A0" w:rsidRDefault="00CE3BA0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7254" w:history="1">
            <w:r w:rsidRPr="000D6007">
              <w:rPr>
                <w:rStyle w:val="Lienhypertexte"/>
                <w:noProof/>
              </w:rPr>
              <w:t>Diagramme d’HADL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A0" w:rsidRDefault="00CE3BA0">
          <w:pPr>
            <w:pStyle w:val="TM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7255" w:history="1">
            <w:r w:rsidRPr="000D6007">
              <w:rPr>
                <w:rStyle w:val="Lienhypertexte"/>
                <w:noProof/>
              </w:rPr>
              <w:t>Diagramme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A0" w:rsidRDefault="00CE3BA0">
          <w:pPr>
            <w:pStyle w:val="TM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7256" w:history="1">
            <w:r w:rsidRPr="000D6007">
              <w:rPr>
                <w:rStyle w:val="Lienhypertexte"/>
                <w:noProof/>
              </w:rPr>
              <w:t>Explication du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D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A0" w:rsidRDefault="00CE3BA0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7257" w:history="1">
            <w:r w:rsidRPr="000D6007">
              <w:rPr>
                <w:rStyle w:val="Lienhypertexte"/>
                <w:noProof/>
              </w:rPr>
              <w:t>Niveau 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A0" w:rsidRDefault="00CE3BA0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7258" w:history="1">
            <w:r w:rsidRPr="000D6007">
              <w:rPr>
                <w:rStyle w:val="Lienhypertexte"/>
                <w:noProof/>
              </w:rPr>
              <w:t>Première approche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A0" w:rsidRDefault="00CE3BA0">
          <w:pPr>
            <w:pStyle w:val="TM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7259" w:history="1">
            <w:r w:rsidRPr="000D6007">
              <w:rPr>
                <w:rStyle w:val="Lienhypertexte"/>
                <w:noProof/>
              </w:rPr>
              <w:t>Seconde approche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D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3BA0" w:rsidRDefault="00CE3BA0">
          <w:pPr>
            <w:pStyle w:val="TM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69437260" w:history="1">
            <w:r w:rsidRPr="000D6007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_Toc369437260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55D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4C46" w:rsidRDefault="00B54C46">
          <w:r>
            <w:rPr>
              <w:b/>
              <w:bCs/>
            </w:rPr>
            <w:fldChar w:fldCharType="end"/>
          </w:r>
        </w:p>
      </w:sdtContent>
    </w:sdt>
    <w:p w:rsidR="00B54C46" w:rsidRDefault="00B54C46">
      <w:pPr>
        <w:rPr>
          <w:rStyle w:val="Rfrenceple"/>
          <w:lang w:val="fr-FR"/>
        </w:rPr>
      </w:pPr>
      <w:r>
        <w:rPr>
          <w:rStyle w:val="Rfrenceple"/>
          <w:lang w:val="fr-FR"/>
        </w:rPr>
        <w:br w:type="page"/>
      </w:r>
    </w:p>
    <w:p w:rsidR="00536F90" w:rsidRDefault="00536F90" w:rsidP="00CE35A6">
      <w:pPr>
        <w:pStyle w:val="Titre1"/>
        <w:rPr>
          <w:lang w:val="fr-FR"/>
        </w:rPr>
      </w:pPr>
      <w:bookmarkStart w:id="1" w:name="_Toc369437251"/>
      <w:r w:rsidRPr="00536F90">
        <w:rPr>
          <w:lang w:val="fr-FR"/>
        </w:rPr>
        <w:lastRenderedPageBreak/>
        <w:t>Introduction</w:t>
      </w:r>
      <w:bookmarkEnd w:id="1"/>
    </w:p>
    <w:p w:rsidR="001455CA" w:rsidRDefault="009048F4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>Le but de ce projet est de construire un langage de description d’architecture maison : HADL.</w:t>
      </w:r>
      <w:r w:rsidR="00C64454">
        <w:rPr>
          <w:lang w:val="fr-FR"/>
        </w:rPr>
        <w:t xml:space="preserve"> L’application se fera sur un modèle de composant client-serveur, avec un serveur contenant un gestionnaire de connexions, un gestionnaire de base de </w:t>
      </w:r>
      <w:r w:rsidR="00C96DE3">
        <w:rPr>
          <w:lang w:val="fr-FR"/>
        </w:rPr>
        <w:t>données</w:t>
      </w:r>
      <w:r w:rsidR="00C64454">
        <w:rPr>
          <w:lang w:val="fr-FR"/>
        </w:rPr>
        <w:t xml:space="preserve"> et un gestionnaire de sécurité.</w:t>
      </w:r>
    </w:p>
    <w:p w:rsidR="00C96DE3" w:rsidRDefault="00C96DE3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Dans un premier temps, il vous sera décrit le méta modèle </w:t>
      </w:r>
      <w:r w:rsidR="002578B7">
        <w:rPr>
          <w:lang w:val="fr-FR"/>
        </w:rPr>
        <w:t>de niveau M2 (architecture d’infrastructure) puis son implémentation au niveau M1 (architecture d’application). L’étape M0 ne sera pas décrite ici, mais est déduite du M1.</w:t>
      </w:r>
    </w:p>
    <w:p w:rsidR="00AA16A7" w:rsidRDefault="00AA16A7" w:rsidP="00CE35A6">
      <w:pPr>
        <w:pStyle w:val="Titre1"/>
        <w:rPr>
          <w:lang w:val="fr-FR"/>
        </w:rPr>
      </w:pPr>
      <w:bookmarkStart w:id="2" w:name="_Toc369437252"/>
      <w:r>
        <w:rPr>
          <w:lang w:val="fr-FR"/>
        </w:rPr>
        <w:t>Niveau M2</w:t>
      </w:r>
      <w:bookmarkEnd w:id="2"/>
    </w:p>
    <w:p w:rsidR="00BF12BB" w:rsidRDefault="006624C5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Ce niveau permet </w:t>
      </w:r>
      <w:r w:rsidR="006D76CD">
        <w:rPr>
          <w:lang w:val="fr-FR"/>
        </w:rPr>
        <w:t xml:space="preserve">de définir le langage architectural, </w:t>
      </w:r>
      <w:r w:rsidR="00061BEC">
        <w:rPr>
          <w:lang w:val="fr-FR"/>
        </w:rPr>
        <w:t>ses mécanismes et ses composants.</w:t>
      </w:r>
      <w:r w:rsidR="003E6555">
        <w:rPr>
          <w:lang w:val="fr-FR"/>
        </w:rPr>
        <w:t xml:space="preserve"> Nous avons utilisé UML pour décrire HADL.</w:t>
      </w:r>
    </w:p>
    <w:p w:rsidR="00BF12BB" w:rsidRDefault="00BF12BB" w:rsidP="00BF12BB">
      <w:pPr>
        <w:pStyle w:val="Titre2"/>
        <w:rPr>
          <w:lang w:val="fr-FR"/>
        </w:rPr>
      </w:pPr>
      <w:bookmarkStart w:id="3" w:name="_Toc369437253"/>
      <w:r>
        <w:rPr>
          <w:lang w:val="fr-FR"/>
        </w:rPr>
        <w:t>Description d’HADL</w:t>
      </w:r>
      <w:bookmarkEnd w:id="3"/>
    </w:p>
    <w:p w:rsidR="00AA16A7" w:rsidRDefault="00A26BEB" w:rsidP="009048F4">
      <w:pPr>
        <w:tabs>
          <w:tab w:val="left" w:pos="4935"/>
        </w:tabs>
        <w:rPr>
          <w:lang w:val="fr-FR"/>
        </w:rPr>
      </w:pPr>
      <w:r>
        <w:rPr>
          <w:lang w:val="fr-FR"/>
        </w:rPr>
        <w:t xml:space="preserve"> Les éléments nécessaires à ce langage sont :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Composant</w:t>
      </w:r>
    </w:p>
    <w:p w:rsidR="00A26BEB" w:rsidRPr="00A26BEB" w:rsidRDefault="00A26BEB" w:rsidP="00A26BEB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Port/service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Connecteur</w:t>
      </w:r>
    </w:p>
    <w:p w:rsidR="00406254" w:rsidRDefault="00406254" w:rsidP="00406254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Glue</w:t>
      </w:r>
    </w:p>
    <w:p w:rsidR="00406254" w:rsidRPr="00406254" w:rsidRDefault="00406254" w:rsidP="00406254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Rôle</w:t>
      </w:r>
    </w:p>
    <w:p w:rsidR="00A26BEB" w:rsidRDefault="00A26BEB" w:rsidP="00A26BEB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Configuration</w:t>
      </w:r>
    </w:p>
    <w:p w:rsidR="005F4A79" w:rsidRDefault="00406254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Port/service</w:t>
      </w:r>
    </w:p>
    <w:p w:rsidR="005F4A79" w:rsidRDefault="005F4A79" w:rsidP="005F4A79">
      <w:pPr>
        <w:pStyle w:val="Paragraphedeliste"/>
        <w:numPr>
          <w:ilvl w:val="0"/>
          <w:numId w:val="1"/>
        </w:numPr>
        <w:tabs>
          <w:tab w:val="left" w:pos="4935"/>
        </w:tabs>
        <w:rPr>
          <w:lang w:val="fr-FR"/>
        </w:rPr>
      </w:pPr>
      <w:r>
        <w:rPr>
          <w:lang w:val="fr-FR"/>
        </w:rPr>
        <w:t>Lien</w:t>
      </w:r>
    </w:p>
    <w:p w:rsidR="005F4A79" w:rsidRDefault="005F4A79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proofErr w:type="spellStart"/>
      <w:r>
        <w:rPr>
          <w:lang w:val="fr-FR"/>
        </w:rPr>
        <w:t>Binding</w:t>
      </w:r>
      <w:proofErr w:type="spellEnd"/>
    </w:p>
    <w:p w:rsidR="005F4A79" w:rsidRPr="005F4A79" w:rsidRDefault="005F4A79" w:rsidP="005F4A79">
      <w:pPr>
        <w:pStyle w:val="Paragraphedeliste"/>
        <w:numPr>
          <w:ilvl w:val="1"/>
          <w:numId w:val="1"/>
        </w:numPr>
        <w:tabs>
          <w:tab w:val="left" w:pos="4935"/>
        </w:tabs>
        <w:rPr>
          <w:lang w:val="fr-FR"/>
        </w:rPr>
      </w:pPr>
      <w:proofErr w:type="spellStart"/>
      <w:r>
        <w:rPr>
          <w:lang w:val="fr-FR"/>
        </w:rPr>
        <w:t>attachment</w:t>
      </w:r>
      <w:proofErr w:type="spellEnd"/>
    </w:p>
    <w:p w:rsidR="00232B22" w:rsidRDefault="00146DAF" w:rsidP="00C25615">
      <w:pPr>
        <w:rPr>
          <w:lang w:val="fr-FR"/>
        </w:rPr>
      </w:pPr>
      <w:r>
        <w:rPr>
          <w:noProof/>
          <w:lang w:val="fr-FR" w:eastAsia="fr-FR"/>
        </w:rPr>
        <w:lastRenderedPageBreak/>
        <w:drawing>
          <wp:inline distT="0" distB="0" distL="0" distR="0" wp14:anchorId="74C6D62B" wp14:editId="0B132F74">
            <wp:extent cx="4210050" cy="330517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DAF" w:rsidRDefault="00146DAF" w:rsidP="00146DAF">
      <w:pPr>
        <w:pStyle w:val="Lgende"/>
        <w:jc w:val="center"/>
        <w:rPr>
          <w:lang w:val="fr-FR"/>
        </w:rPr>
      </w:pPr>
      <w:r w:rsidRPr="008937E9">
        <w:rPr>
          <w:lang w:val="fr-FR"/>
        </w:rPr>
        <w:t xml:space="preserve">Figure </w:t>
      </w:r>
      <w:r>
        <w:fldChar w:fldCharType="begin"/>
      </w:r>
      <w:r w:rsidRPr="008937E9">
        <w:rPr>
          <w:lang w:val="fr-FR"/>
        </w:rPr>
        <w:instrText xml:space="preserve"> SEQ Figure \* ARABIC </w:instrText>
      </w:r>
      <w:r>
        <w:fldChar w:fldCharType="separate"/>
      </w:r>
      <w:r w:rsidR="00F455D9">
        <w:rPr>
          <w:noProof/>
          <w:lang w:val="fr-FR"/>
        </w:rPr>
        <w:t>1</w:t>
      </w:r>
      <w:r>
        <w:rPr>
          <w:noProof/>
        </w:rPr>
        <w:fldChar w:fldCharType="end"/>
      </w:r>
      <w:r w:rsidRPr="008937E9">
        <w:rPr>
          <w:lang w:val="fr-FR"/>
        </w:rPr>
        <w:t>- représentation des composants d'HADL</w:t>
      </w:r>
    </w:p>
    <w:p w:rsidR="00146DAF" w:rsidRPr="00146DAF" w:rsidRDefault="00146DAF" w:rsidP="00146DAF">
      <w:pPr>
        <w:rPr>
          <w:lang w:val="fr-FR"/>
        </w:rPr>
      </w:pPr>
    </w:p>
    <w:p w:rsidR="00C25615" w:rsidRDefault="00C25615" w:rsidP="00C25615">
      <w:pPr>
        <w:rPr>
          <w:lang w:val="fr-FR"/>
        </w:rPr>
      </w:pPr>
      <w:r>
        <w:rPr>
          <w:lang w:val="fr-FR"/>
        </w:rPr>
        <w:t>HADL est aussi fourni avec les mécanismes suivants :</w:t>
      </w:r>
    </w:p>
    <w:p w:rsidR="00C25615" w:rsidRDefault="00C25615" w:rsidP="00C2561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composition : le fait qu’un composant en utilise un autre</w:t>
      </w:r>
    </w:p>
    <w:p w:rsidR="00C25615" w:rsidRDefault="00C25615" w:rsidP="00C2561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héritage : le fait qu’un composant prenne les caractéristiques d’un autre</w:t>
      </w:r>
    </w:p>
    <w:p w:rsidR="00C25615" w:rsidRDefault="00C25615" w:rsidP="00C25615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raffinement : le fait de pouvoir faire une mise au point sur un composant pour avoir plus d’information</w:t>
      </w:r>
    </w:p>
    <w:p w:rsidR="00406254" w:rsidRPr="00406254" w:rsidRDefault="00406254" w:rsidP="00406254">
      <w:pPr>
        <w:tabs>
          <w:tab w:val="left" w:pos="4935"/>
        </w:tabs>
        <w:rPr>
          <w:lang w:val="fr-FR"/>
        </w:rPr>
      </w:pPr>
    </w:p>
    <w:p w:rsidR="00880AED" w:rsidRDefault="003E3544" w:rsidP="0017138C">
      <w:pPr>
        <w:rPr>
          <w:lang w:val="fr-FR"/>
        </w:rPr>
        <w:sectPr w:rsidR="00880AED" w:rsidSect="008A1E0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fr-FR"/>
        </w:rPr>
        <w:br w:type="page"/>
      </w:r>
    </w:p>
    <w:p w:rsidR="00880AED" w:rsidRDefault="00880AED" w:rsidP="0017138C">
      <w:pPr>
        <w:rPr>
          <w:lang w:val="fr-FR"/>
        </w:rPr>
      </w:pPr>
    </w:p>
    <w:p w:rsidR="00880AED" w:rsidRDefault="00880AED" w:rsidP="0017138C">
      <w:pPr>
        <w:rPr>
          <w:lang w:val="fr-FR"/>
        </w:rPr>
      </w:pPr>
    </w:p>
    <w:p w:rsidR="00880AED" w:rsidRPr="0017138C" w:rsidRDefault="00880AED" w:rsidP="0017138C">
      <w:pPr>
        <w:rPr>
          <w:lang w:val="fr-FR"/>
        </w:rPr>
      </w:pPr>
    </w:p>
    <w:p w:rsidR="00156DCD" w:rsidRPr="00880AED" w:rsidRDefault="003E3544" w:rsidP="00156DCD">
      <w:pPr>
        <w:keepNext/>
      </w:pPr>
      <w:r w:rsidRPr="00880AED">
        <w:drawing>
          <wp:inline distT="0" distB="0" distL="0" distR="0" wp14:anchorId="31C38667" wp14:editId="3507EC52">
            <wp:extent cx="8783612" cy="33395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2-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3612" cy="33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ED" w:rsidRPr="00880AED" w:rsidRDefault="00156DCD" w:rsidP="00880AED">
      <w:pPr>
        <w:pStyle w:val="Lgende"/>
        <w:jc w:val="center"/>
        <w:rPr>
          <w:lang w:val="fr-FR"/>
        </w:rPr>
        <w:sectPr w:rsidR="00880AED" w:rsidRPr="00880AED" w:rsidSect="00880AE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880AED">
        <w:rPr>
          <w:lang w:val="fr-FR"/>
        </w:rPr>
        <w:t xml:space="preserve">Figure </w:t>
      </w:r>
      <w:r w:rsidRPr="00880AED">
        <w:fldChar w:fldCharType="begin"/>
      </w:r>
      <w:r w:rsidRPr="00880AED">
        <w:rPr>
          <w:lang w:val="fr-FR"/>
        </w:rPr>
        <w:instrText xml:space="preserve"> SEQ Figure \* ARABIC </w:instrText>
      </w:r>
      <w:r w:rsidRPr="00880AED">
        <w:fldChar w:fldCharType="separate"/>
      </w:r>
      <w:r w:rsidR="00F455D9">
        <w:rPr>
          <w:noProof/>
          <w:lang w:val="fr-FR"/>
        </w:rPr>
        <w:t>2</w:t>
      </w:r>
      <w:r w:rsidRPr="00880AED">
        <w:fldChar w:fldCharType="end"/>
      </w:r>
      <w:r w:rsidRPr="00880AED">
        <w:rPr>
          <w:lang w:val="fr-FR"/>
        </w:rPr>
        <w:t xml:space="preserve"> - Diagramme UML d'HADL</w:t>
      </w:r>
    </w:p>
    <w:p w:rsidR="006011D5" w:rsidRPr="00880AED" w:rsidRDefault="006011D5">
      <w:pPr>
        <w:rPr>
          <w:lang w:val="fr-FR"/>
        </w:rPr>
      </w:pPr>
    </w:p>
    <w:p w:rsidR="006011D5" w:rsidRDefault="006011D5" w:rsidP="006011D5">
      <w:pPr>
        <w:pStyle w:val="Titre2"/>
        <w:rPr>
          <w:lang w:val="fr-FR"/>
        </w:rPr>
      </w:pPr>
      <w:bookmarkStart w:id="4" w:name="_Toc369437254"/>
      <w:r>
        <w:rPr>
          <w:lang w:val="fr-FR"/>
        </w:rPr>
        <w:t>Diagramme d’HADL</w:t>
      </w:r>
      <w:bookmarkEnd w:id="4"/>
    </w:p>
    <w:p w:rsidR="006011D5" w:rsidRDefault="006011D5" w:rsidP="006011D5">
      <w:pPr>
        <w:pStyle w:val="Titre3"/>
        <w:rPr>
          <w:lang w:val="fr-FR"/>
        </w:rPr>
      </w:pPr>
      <w:bookmarkStart w:id="5" w:name="_Toc369437255"/>
      <w:r>
        <w:rPr>
          <w:lang w:val="fr-FR"/>
        </w:rPr>
        <w:t>Diagramme global</w:t>
      </w:r>
      <w:bookmarkEnd w:id="5"/>
    </w:p>
    <w:p w:rsidR="00C23D58" w:rsidRPr="00C23D58" w:rsidRDefault="00C23D58" w:rsidP="00C23D58">
      <w:pPr>
        <w:rPr>
          <w:lang w:val="fr-FR"/>
        </w:rPr>
      </w:pPr>
      <w:r>
        <w:rPr>
          <w:lang w:val="fr-FR"/>
        </w:rPr>
        <w:t>Cf. figure 2</w:t>
      </w:r>
    </w:p>
    <w:p w:rsidR="007432DC" w:rsidRDefault="007432DC" w:rsidP="003E3544">
      <w:pPr>
        <w:pStyle w:val="Titre3"/>
        <w:rPr>
          <w:lang w:val="fr-FR"/>
        </w:rPr>
      </w:pPr>
      <w:bookmarkStart w:id="6" w:name="_Toc369437256"/>
      <w:r>
        <w:rPr>
          <w:lang w:val="fr-FR"/>
        </w:rPr>
        <w:t>Explication du diagramme</w:t>
      </w:r>
      <w:bookmarkEnd w:id="6"/>
    </w:p>
    <w:p w:rsidR="0017372B" w:rsidRDefault="0017372B" w:rsidP="00DD50E6">
      <w:pPr>
        <w:rPr>
          <w:lang w:val="fr-FR"/>
        </w:rPr>
      </w:pPr>
      <w:r>
        <w:rPr>
          <w:lang w:val="fr-FR"/>
        </w:rPr>
        <w:t>Les différents éléments d’HADL sont représentés ici : le composant</w:t>
      </w:r>
      <w:r w:rsidR="00D147F5">
        <w:rPr>
          <w:lang w:val="fr-FR"/>
        </w:rPr>
        <w:t xml:space="preserve"> avec ses ports/services</w:t>
      </w:r>
      <w:r>
        <w:rPr>
          <w:lang w:val="fr-FR"/>
        </w:rPr>
        <w:t xml:space="preserve">, le connecteur </w:t>
      </w:r>
      <w:r w:rsidR="00D147F5">
        <w:rPr>
          <w:lang w:val="fr-FR"/>
        </w:rPr>
        <w:t xml:space="preserve">avec sa glue et ses rôles </w:t>
      </w:r>
      <w:r>
        <w:rPr>
          <w:lang w:val="fr-FR"/>
        </w:rPr>
        <w:t>et la configuration</w:t>
      </w:r>
      <w:r w:rsidR="00406BE1">
        <w:rPr>
          <w:lang w:val="fr-FR"/>
        </w:rPr>
        <w:t xml:space="preserve"> avec ses ports/services.</w:t>
      </w:r>
    </w:p>
    <w:p w:rsidR="00EB1B25" w:rsidRDefault="00EB1B25" w:rsidP="00EB1B25">
      <w:pPr>
        <w:pStyle w:val="Titre4"/>
        <w:rPr>
          <w:lang w:val="fr-FR"/>
        </w:rPr>
      </w:pPr>
      <w:r>
        <w:rPr>
          <w:lang w:val="fr-FR"/>
        </w:rPr>
        <w:t>La configuration</w:t>
      </w:r>
    </w:p>
    <w:p w:rsidR="00C31062" w:rsidRDefault="005A4001" w:rsidP="005A4001">
      <w:pPr>
        <w:rPr>
          <w:lang w:val="fr-FR"/>
        </w:rPr>
      </w:pPr>
      <w:r>
        <w:rPr>
          <w:lang w:val="fr-FR"/>
        </w:rPr>
        <w:t xml:space="preserve">Une configuration peut être composée de connecteurs, de composants et de configurations. Ces composites sont représentés par la classe abstraite </w:t>
      </w:r>
      <w:proofErr w:type="spellStart"/>
      <w:r>
        <w:rPr>
          <w:lang w:val="fr-FR"/>
        </w:rPr>
        <w:t>ComposantSupreme</w:t>
      </w:r>
      <w:proofErr w:type="spellEnd"/>
      <w:r>
        <w:rPr>
          <w:lang w:val="fr-FR"/>
        </w:rPr>
        <w:t xml:space="preserve"> et l’agrégation faible entre la configuration et cette classe abstraite.</w:t>
      </w:r>
    </w:p>
    <w:p w:rsidR="001874C7" w:rsidRDefault="005008A8" w:rsidP="005A4001">
      <w:pPr>
        <w:rPr>
          <w:lang w:val="fr-FR"/>
        </w:rPr>
      </w:pPr>
      <w:r>
        <w:rPr>
          <w:lang w:val="fr-FR"/>
        </w:rPr>
        <w:t>Les ports d’une configuration ne peuvent être liés qu’au port du même type d’un composant.</w:t>
      </w:r>
      <w:r w:rsidR="00EF2320">
        <w:rPr>
          <w:lang w:val="fr-FR"/>
        </w:rPr>
        <w:t xml:space="preserve"> C’est-à-dire qu’un port fourni d’une configuration ne pourra être lié qu’à un port fourni d’un composant</w:t>
      </w:r>
      <w:r w:rsidR="008100AF">
        <w:rPr>
          <w:lang w:val="fr-FR"/>
        </w:rPr>
        <w:t>. Le lien sera alors un lien dit de « </w:t>
      </w:r>
      <w:proofErr w:type="spellStart"/>
      <w:r w:rsidR="008100AF">
        <w:rPr>
          <w:lang w:val="fr-FR"/>
        </w:rPr>
        <w:t>binding</w:t>
      </w:r>
      <w:proofErr w:type="spellEnd"/>
      <w:r w:rsidR="008100AF">
        <w:rPr>
          <w:lang w:val="fr-FR"/>
        </w:rPr>
        <w:t> ».</w:t>
      </w:r>
      <w:r w:rsidR="00596281">
        <w:rPr>
          <w:lang w:val="fr-FR"/>
        </w:rPr>
        <w:t xml:space="preserve"> Une configuration possède au moins un port fourni.</w:t>
      </w:r>
    </w:p>
    <w:p w:rsidR="00D76D67" w:rsidRDefault="001874C7" w:rsidP="00DD50E6">
      <w:pPr>
        <w:rPr>
          <w:lang w:val="fr-FR"/>
        </w:rPr>
      </w:pPr>
      <w:r>
        <w:rPr>
          <w:lang w:val="fr-FR"/>
        </w:rPr>
        <w:t>Du fait de la présence d’au moins un port fourni, la configuration possède au moins un composant.</w:t>
      </w:r>
      <w:r w:rsidR="000D430D">
        <w:rPr>
          <w:lang w:val="fr-FR"/>
        </w:rPr>
        <w:t xml:space="preserve"> </w:t>
      </w:r>
    </w:p>
    <w:p w:rsidR="00DE4CC6" w:rsidRDefault="00DE4CC6" w:rsidP="00DE4CC6">
      <w:pPr>
        <w:pStyle w:val="Titre4"/>
        <w:rPr>
          <w:lang w:val="fr-FR"/>
        </w:rPr>
      </w:pPr>
      <w:r>
        <w:rPr>
          <w:lang w:val="fr-FR"/>
        </w:rPr>
        <w:t>Le composant</w:t>
      </w:r>
    </w:p>
    <w:p w:rsidR="00DE4CC6" w:rsidRDefault="007C6DC9" w:rsidP="00DD50E6">
      <w:pPr>
        <w:rPr>
          <w:lang w:val="fr-FR"/>
        </w:rPr>
      </w:pPr>
      <w:r>
        <w:rPr>
          <w:lang w:val="fr-FR"/>
        </w:rPr>
        <w:t xml:space="preserve">Le composant hérite de </w:t>
      </w:r>
      <w:proofErr w:type="spellStart"/>
      <w:r>
        <w:rPr>
          <w:lang w:val="fr-FR"/>
        </w:rPr>
        <w:t>ComposantSupreme</w:t>
      </w:r>
      <w:proofErr w:type="spellEnd"/>
      <w:r w:rsidR="008B0FB4">
        <w:rPr>
          <w:lang w:val="fr-FR"/>
        </w:rPr>
        <w:t xml:space="preserve">. Il possède au moins un port fourni et peut posséder des ports requis. Un port fourni peut être lié à un rôle </w:t>
      </w:r>
      <w:r w:rsidR="005D0574">
        <w:rPr>
          <w:lang w:val="fr-FR"/>
        </w:rPr>
        <w:t>en entrée</w:t>
      </w:r>
      <w:r w:rsidR="008B0FB4">
        <w:rPr>
          <w:lang w:val="fr-FR"/>
        </w:rPr>
        <w:t xml:space="preserve"> d’un connecteur par un lien dit « d’</w:t>
      </w:r>
      <w:proofErr w:type="spellStart"/>
      <w:r w:rsidR="008B0FB4">
        <w:rPr>
          <w:lang w:val="fr-FR"/>
        </w:rPr>
        <w:t>attachment</w:t>
      </w:r>
      <w:proofErr w:type="spellEnd"/>
      <w:r w:rsidR="008B0FB4">
        <w:rPr>
          <w:lang w:val="fr-FR"/>
        </w:rPr>
        <w:t xml:space="preserve"> » ou à un port fourni de configuration comme expliqué précédemment. Un port requis peut être </w:t>
      </w:r>
      <w:r w:rsidR="00EE1ECC">
        <w:rPr>
          <w:lang w:val="fr-FR"/>
        </w:rPr>
        <w:t xml:space="preserve">lié à un rôle </w:t>
      </w:r>
      <w:r w:rsidR="005D0574">
        <w:rPr>
          <w:lang w:val="fr-FR"/>
        </w:rPr>
        <w:t>de sortie</w:t>
      </w:r>
      <w:r w:rsidR="00EE1ECC">
        <w:rPr>
          <w:lang w:val="fr-FR"/>
        </w:rPr>
        <w:t xml:space="preserve"> d</w:t>
      </w:r>
      <w:r w:rsidR="005D0574">
        <w:rPr>
          <w:lang w:val="fr-FR"/>
        </w:rPr>
        <w:t>’un</w:t>
      </w:r>
      <w:r w:rsidR="00EE1ECC">
        <w:rPr>
          <w:lang w:val="fr-FR"/>
        </w:rPr>
        <w:t xml:space="preserve"> connecteur ou à un port requis de configuration.</w:t>
      </w:r>
    </w:p>
    <w:p w:rsidR="002A16D7" w:rsidRDefault="002A16D7" w:rsidP="00DD50E6">
      <w:pPr>
        <w:rPr>
          <w:lang w:val="fr-FR"/>
        </w:rPr>
      </w:pPr>
      <w:r>
        <w:rPr>
          <w:lang w:val="fr-FR"/>
        </w:rPr>
        <w:t>Un composant peut être composé d’attributs.</w:t>
      </w:r>
    </w:p>
    <w:p w:rsidR="005D0574" w:rsidRDefault="005D0574" w:rsidP="005D0574">
      <w:pPr>
        <w:pStyle w:val="Titre4"/>
        <w:rPr>
          <w:lang w:val="fr-FR"/>
        </w:rPr>
      </w:pPr>
      <w:r>
        <w:rPr>
          <w:lang w:val="fr-FR"/>
        </w:rPr>
        <w:t>Le connecteur</w:t>
      </w:r>
    </w:p>
    <w:p w:rsidR="005D0574" w:rsidRDefault="005D0574" w:rsidP="00DD50E6">
      <w:pPr>
        <w:rPr>
          <w:lang w:val="fr-FR"/>
        </w:rPr>
      </w:pPr>
      <w:r>
        <w:rPr>
          <w:lang w:val="fr-FR"/>
        </w:rPr>
        <w:t>Le connecteur est composé d’au moins une glue. Chaque glue est composée d’un rôle</w:t>
      </w:r>
      <w:r w:rsidR="00603DF9">
        <w:rPr>
          <w:lang w:val="fr-FR"/>
        </w:rPr>
        <w:t xml:space="preserve"> en entrée et d’un en sortie.</w:t>
      </w:r>
      <w:r w:rsidR="0085344F">
        <w:rPr>
          <w:lang w:val="fr-FR"/>
        </w:rPr>
        <w:t xml:space="preserve"> Les rôles peuvent se lier aux ports des configurations comme expliqué précédemment.</w:t>
      </w:r>
    </w:p>
    <w:p w:rsidR="00EB1B25" w:rsidRPr="00DD50E6" w:rsidRDefault="00EB1B25" w:rsidP="00DD50E6">
      <w:pPr>
        <w:rPr>
          <w:lang w:val="fr-FR"/>
        </w:rPr>
      </w:pPr>
    </w:p>
    <w:p w:rsidR="00AA16A7" w:rsidRDefault="00AA16A7" w:rsidP="00CE35A6">
      <w:pPr>
        <w:pStyle w:val="Titre1"/>
        <w:rPr>
          <w:lang w:val="fr-FR"/>
        </w:rPr>
      </w:pPr>
      <w:bookmarkStart w:id="7" w:name="_Toc369437257"/>
      <w:r>
        <w:rPr>
          <w:lang w:val="fr-FR"/>
        </w:rPr>
        <w:lastRenderedPageBreak/>
        <w:t>Niveau M1</w:t>
      </w:r>
      <w:bookmarkEnd w:id="7"/>
    </w:p>
    <w:p w:rsidR="006C0D15" w:rsidRDefault="004B749B" w:rsidP="006C0D15">
      <w:pPr>
        <w:keepNext/>
      </w:pPr>
      <w:bookmarkStart w:id="8" w:name="_Toc369437258"/>
      <w:r w:rsidRPr="004B749B">
        <w:rPr>
          <w:rStyle w:val="Titre2Car"/>
          <w:lang w:val="fr-FR"/>
        </w:rPr>
        <w:t>Première approche</w:t>
      </w:r>
      <w:bookmarkEnd w:id="8"/>
      <w:r>
        <w:rPr>
          <w:noProof/>
          <w:lang w:eastAsia="fr-FR"/>
        </w:rPr>
        <w:drawing>
          <wp:inline distT="0" distB="0" distL="0" distR="0" wp14:anchorId="048101D1" wp14:editId="642F6D7D">
            <wp:extent cx="5760720" cy="57308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Zoom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9B" w:rsidRPr="004B749B" w:rsidRDefault="006C0D15" w:rsidP="006C0D15">
      <w:pPr>
        <w:pStyle w:val="Lgende"/>
        <w:jc w:val="center"/>
        <w:rPr>
          <w:lang w:val="fr-FR"/>
        </w:rPr>
      </w:pPr>
      <w:r w:rsidRPr="00C60BEF">
        <w:rPr>
          <w:lang w:val="fr-FR"/>
        </w:rPr>
        <w:t xml:space="preserve">Figure </w:t>
      </w:r>
      <w:r>
        <w:fldChar w:fldCharType="begin"/>
      </w:r>
      <w:r w:rsidRPr="00C60BEF">
        <w:rPr>
          <w:lang w:val="fr-FR"/>
        </w:rPr>
        <w:instrText xml:space="preserve"> SEQ Figure \* ARABIC </w:instrText>
      </w:r>
      <w:r>
        <w:fldChar w:fldCharType="separate"/>
      </w:r>
      <w:r w:rsidR="00F455D9">
        <w:rPr>
          <w:noProof/>
          <w:lang w:val="fr-FR"/>
        </w:rPr>
        <w:t>3</w:t>
      </w:r>
      <w:r>
        <w:fldChar w:fldCharType="end"/>
      </w:r>
      <w:r w:rsidR="00FD78F6" w:rsidRPr="00C60BEF">
        <w:rPr>
          <w:lang w:val="fr-FR"/>
        </w:rPr>
        <w:t xml:space="preserve"> - M1 client-</w:t>
      </w:r>
      <w:r w:rsidRPr="00FD78F6">
        <w:rPr>
          <w:lang w:val="fr-FR"/>
        </w:rPr>
        <w:t>serveur</w:t>
      </w:r>
      <w:r w:rsidRPr="00C60BEF">
        <w:rPr>
          <w:lang w:val="fr-FR"/>
        </w:rPr>
        <w:t xml:space="preserve"> sans </w:t>
      </w:r>
      <w:r w:rsidRPr="00FD78F6">
        <w:rPr>
          <w:lang w:val="fr-FR"/>
        </w:rPr>
        <w:t>raffinement</w:t>
      </w:r>
    </w:p>
    <w:p w:rsidR="004B749B" w:rsidRPr="004B749B" w:rsidRDefault="004B749B" w:rsidP="004B749B">
      <w:pPr>
        <w:rPr>
          <w:lang w:val="fr-FR"/>
        </w:rPr>
      </w:pPr>
      <w:r w:rsidRPr="004B749B">
        <w:rPr>
          <w:lang w:val="fr-FR"/>
        </w:rPr>
        <w:t>Dans cette première approche, nous avons modélisé le serveur comme un composant unique.</w:t>
      </w:r>
    </w:p>
    <w:p w:rsidR="00C60BEF" w:rsidRDefault="004B749B" w:rsidP="004B749B">
      <w:pPr>
        <w:rPr>
          <w:lang w:val="fr-FR"/>
        </w:rPr>
      </w:pPr>
      <w:r w:rsidRPr="004B749B">
        <w:rPr>
          <w:lang w:val="fr-FR"/>
        </w:rPr>
        <w:t>L’envoi d’un message au serveur par le client se déroule comme suit : le client émet un message, message relayé par le connecteur RPC au serveur. Ce message est ensuite traité par le serveur, qui envoie sa réponse au client via le connecteur RPC.</w:t>
      </w:r>
    </w:p>
    <w:p w:rsidR="00C60BEF" w:rsidRDefault="00C60BEF" w:rsidP="00C60BEF">
      <w:pPr>
        <w:pStyle w:val="Titre2"/>
        <w:rPr>
          <w:lang w:val="fr-FR"/>
        </w:rPr>
      </w:pPr>
      <w:bookmarkStart w:id="9" w:name="_Toc369437259"/>
      <w:r>
        <w:rPr>
          <w:lang w:val="fr-FR"/>
        </w:rPr>
        <w:t>Seconde approche</w:t>
      </w:r>
      <w:bookmarkEnd w:id="9"/>
    </w:p>
    <w:p w:rsidR="00C60BEF" w:rsidRPr="004B749B" w:rsidRDefault="00C60BEF" w:rsidP="004B749B">
      <w:pPr>
        <w:rPr>
          <w:lang w:val="fr-FR"/>
        </w:rPr>
        <w:sectPr w:rsidR="00C60BEF" w:rsidRPr="004B749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60BEF" w:rsidRDefault="004B749B" w:rsidP="00C60BEF">
      <w:pPr>
        <w:keepNext/>
      </w:pPr>
      <w:r w:rsidRPr="00274BD2">
        <w:rPr>
          <w:b/>
          <w:noProof/>
          <w:lang w:eastAsia="fr-FR"/>
        </w:rPr>
        <w:lastRenderedPageBreak/>
        <w:drawing>
          <wp:inline distT="0" distB="0" distL="0" distR="0" wp14:anchorId="48CE162E" wp14:editId="2535C8B1">
            <wp:extent cx="8653145" cy="535862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cZoom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9915" cy="536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9B" w:rsidRPr="00C60BEF" w:rsidRDefault="00C60BEF" w:rsidP="00C60BEF">
      <w:pPr>
        <w:pStyle w:val="Lgende"/>
        <w:jc w:val="center"/>
        <w:rPr>
          <w:b w:val="0"/>
          <w:lang w:val="fr-FR"/>
        </w:rPr>
      </w:pPr>
      <w:r w:rsidRPr="00C60BEF">
        <w:rPr>
          <w:lang w:val="fr-FR"/>
        </w:rPr>
        <w:t xml:space="preserve">Figure </w:t>
      </w:r>
      <w:r w:rsidRPr="00C60BEF">
        <w:rPr>
          <w:lang w:val="fr-FR"/>
        </w:rPr>
        <w:fldChar w:fldCharType="begin"/>
      </w:r>
      <w:r w:rsidRPr="00C60BEF">
        <w:rPr>
          <w:lang w:val="fr-FR"/>
        </w:rPr>
        <w:instrText xml:space="preserve"> SEQ Figure \* ARABIC </w:instrText>
      </w:r>
      <w:r w:rsidRPr="00C60BEF">
        <w:rPr>
          <w:lang w:val="fr-FR"/>
        </w:rPr>
        <w:fldChar w:fldCharType="separate"/>
      </w:r>
      <w:r w:rsidR="00F455D9">
        <w:rPr>
          <w:noProof/>
          <w:lang w:val="fr-FR"/>
        </w:rPr>
        <w:t>4</w:t>
      </w:r>
      <w:r w:rsidRPr="00C60BEF">
        <w:rPr>
          <w:lang w:val="fr-FR"/>
        </w:rPr>
        <w:fldChar w:fldCharType="end"/>
      </w:r>
      <w:r w:rsidRPr="00C60BEF">
        <w:rPr>
          <w:lang w:val="fr-FR"/>
        </w:rPr>
        <w:t xml:space="preserve"> - M1 client-serveur raffiné</w:t>
      </w:r>
    </w:p>
    <w:p w:rsidR="004B749B" w:rsidRPr="00274BD2" w:rsidRDefault="004B749B" w:rsidP="00C60BEF">
      <w:pPr>
        <w:jc w:val="center"/>
        <w:rPr>
          <w:b/>
        </w:rPr>
        <w:sectPr w:rsidR="004B749B" w:rsidRPr="00274BD2" w:rsidSect="00274BD2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:rsidR="004B749B" w:rsidRPr="004B749B" w:rsidRDefault="004B749B" w:rsidP="004B749B">
      <w:pPr>
        <w:rPr>
          <w:lang w:val="fr-FR"/>
        </w:rPr>
      </w:pPr>
      <w:r w:rsidRPr="004B749B">
        <w:rPr>
          <w:lang w:val="fr-FR"/>
        </w:rPr>
        <w:lastRenderedPageBreak/>
        <w:t xml:space="preserve">Le serveur est ici considéré comme une configuration, et lié au premier modèle via des liens de </w:t>
      </w:r>
      <w:proofErr w:type="spellStart"/>
      <w:r w:rsidRPr="004B749B">
        <w:rPr>
          <w:lang w:val="fr-FR"/>
        </w:rPr>
        <w:t>binding</w:t>
      </w:r>
      <w:proofErr w:type="spellEnd"/>
      <w:r w:rsidRPr="004B749B">
        <w:rPr>
          <w:lang w:val="fr-FR"/>
        </w:rPr>
        <w:t>.</w:t>
      </w:r>
    </w:p>
    <w:p w:rsidR="004B749B" w:rsidRPr="004B749B" w:rsidRDefault="004B749B" w:rsidP="004B749B">
      <w:pPr>
        <w:rPr>
          <w:lang w:val="fr-FR"/>
        </w:rPr>
      </w:pPr>
      <w:r w:rsidRPr="004B749B">
        <w:rPr>
          <w:lang w:val="fr-FR"/>
        </w:rPr>
        <w:t xml:space="preserve">Le traitement interne au serveur du message se déroule en deux étapes : </w:t>
      </w:r>
    </w:p>
    <w:p w:rsidR="004B749B" w:rsidRPr="004B749B" w:rsidRDefault="004B749B" w:rsidP="004B749B">
      <w:pPr>
        <w:pStyle w:val="Paragraphedeliste"/>
        <w:numPr>
          <w:ilvl w:val="0"/>
          <w:numId w:val="2"/>
        </w:numPr>
        <w:rPr>
          <w:lang w:val="fr-FR"/>
        </w:rPr>
      </w:pPr>
      <w:r w:rsidRPr="004B749B">
        <w:rPr>
          <w:lang w:val="fr-FR"/>
        </w:rPr>
        <w:t xml:space="preserve">Tout d’abord, </w:t>
      </w:r>
      <w:proofErr w:type="gramStart"/>
      <w:r w:rsidRPr="004B749B">
        <w:rPr>
          <w:lang w:val="fr-FR"/>
        </w:rPr>
        <w:t>le</w:t>
      </w:r>
      <w:proofErr w:type="gramEnd"/>
      <w:r w:rsidRPr="004B749B">
        <w:rPr>
          <w:lang w:val="fr-FR"/>
        </w:rPr>
        <w:t xml:space="preserve"> connexion manager, qui a reçu le message par les liens de </w:t>
      </w:r>
      <w:proofErr w:type="spellStart"/>
      <w:r w:rsidRPr="004B749B">
        <w:rPr>
          <w:lang w:val="fr-FR"/>
        </w:rPr>
        <w:t>binding</w:t>
      </w:r>
      <w:proofErr w:type="spellEnd"/>
      <w:r w:rsidRPr="004B749B">
        <w:rPr>
          <w:lang w:val="fr-FR"/>
        </w:rPr>
        <w:t xml:space="preserve">, demande une autorisation au </w:t>
      </w:r>
      <w:proofErr w:type="spellStart"/>
      <w:r w:rsidRPr="004B749B">
        <w:rPr>
          <w:lang w:val="fr-FR"/>
        </w:rPr>
        <w:t>security</w:t>
      </w:r>
      <w:proofErr w:type="spellEnd"/>
      <w:r w:rsidRPr="004B749B">
        <w:rPr>
          <w:lang w:val="fr-FR"/>
        </w:rPr>
        <w:t xml:space="preserve"> manager, via le connecteur cm-</w:t>
      </w:r>
      <w:proofErr w:type="spellStart"/>
      <w:r w:rsidRPr="004B749B">
        <w:rPr>
          <w:lang w:val="fr-FR"/>
        </w:rPr>
        <w:t>sm</w:t>
      </w:r>
      <w:proofErr w:type="spellEnd"/>
      <w:r w:rsidRPr="004B749B">
        <w:rPr>
          <w:lang w:val="fr-FR"/>
        </w:rPr>
        <w:t>.</w:t>
      </w:r>
    </w:p>
    <w:p w:rsidR="004B749B" w:rsidRPr="004B749B" w:rsidRDefault="004B749B" w:rsidP="004B749B">
      <w:pPr>
        <w:pStyle w:val="Paragraphedeliste"/>
        <w:numPr>
          <w:ilvl w:val="0"/>
          <w:numId w:val="2"/>
        </w:numPr>
        <w:rPr>
          <w:lang w:val="fr-FR"/>
        </w:rPr>
      </w:pPr>
      <w:r w:rsidRPr="004B749B">
        <w:rPr>
          <w:lang w:val="fr-FR"/>
        </w:rPr>
        <w:t xml:space="preserve">Cette autorisation reçue, </w:t>
      </w:r>
      <w:proofErr w:type="gramStart"/>
      <w:r w:rsidRPr="004B749B">
        <w:rPr>
          <w:lang w:val="fr-FR"/>
        </w:rPr>
        <w:t>le</w:t>
      </w:r>
      <w:proofErr w:type="gramEnd"/>
      <w:r w:rsidRPr="004B749B">
        <w:rPr>
          <w:lang w:val="fr-FR"/>
        </w:rPr>
        <w:t xml:space="preserve"> connexion manager demande la récupération de données au </w:t>
      </w:r>
      <w:proofErr w:type="spellStart"/>
      <w:r w:rsidRPr="004B749B">
        <w:rPr>
          <w:lang w:val="fr-FR"/>
        </w:rPr>
        <w:t>DBmanager</w:t>
      </w:r>
      <w:proofErr w:type="spellEnd"/>
      <w:r w:rsidRPr="004B749B">
        <w:rPr>
          <w:lang w:val="fr-FR"/>
        </w:rPr>
        <w:t>, via le connecteur cm-</w:t>
      </w:r>
      <w:proofErr w:type="spellStart"/>
      <w:r w:rsidRPr="004B749B">
        <w:rPr>
          <w:lang w:val="fr-FR"/>
        </w:rPr>
        <w:t>db</w:t>
      </w:r>
      <w:proofErr w:type="spellEnd"/>
      <w:r w:rsidRPr="004B749B">
        <w:rPr>
          <w:lang w:val="fr-FR"/>
        </w:rPr>
        <w:t>.</w:t>
      </w:r>
    </w:p>
    <w:p w:rsidR="00454FAC" w:rsidRPr="004B749B" w:rsidRDefault="004B749B" w:rsidP="004B749B">
      <w:pPr>
        <w:rPr>
          <w:lang w:val="fr-FR"/>
        </w:rPr>
      </w:pPr>
      <w:r w:rsidRPr="004B749B">
        <w:rPr>
          <w:lang w:val="fr-FR"/>
        </w:rPr>
        <w:t xml:space="preserve">Ensuite, les données récupérées par le connexion </w:t>
      </w:r>
      <w:proofErr w:type="gramStart"/>
      <w:r w:rsidRPr="004B749B">
        <w:rPr>
          <w:lang w:val="fr-FR"/>
        </w:rPr>
        <w:t>manager</w:t>
      </w:r>
      <w:proofErr w:type="gramEnd"/>
      <w:r w:rsidRPr="004B749B">
        <w:rPr>
          <w:lang w:val="fr-FR"/>
        </w:rPr>
        <w:t xml:space="preserve"> sont renvoyées au client, via les liens de </w:t>
      </w:r>
      <w:proofErr w:type="spellStart"/>
      <w:r w:rsidRPr="004B749B">
        <w:rPr>
          <w:lang w:val="fr-FR"/>
        </w:rPr>
        <w:t>binding</w:t>
      </w:r>
      <w:proofErr w:type="spellEnd"/>
      <w:r w:rsidRPr="004B749B">
        <w:rPr>
          <w:lang w:val="fr-FR"/>
        </w:rPr>
        <w:t xml:space="preserve"> et le connecteur RPC.</w:t>
      </w:r>
    </w:p>
    <w:p w:rsidR="00454FAC" w:rsidRDefault="00454FAC" w:rsidP="008D755F">
      <w:pPr>
        <w:pStyle w:val="Titre1"/>
        <w:rPr>
          <w:lang w:val="fr-FR"/>
        </w:rPr>
      </w:pPr>
      <w:bookmarkStart w:id="10" w:name="_Toc369437260"/>
      <w:r>
        <w:rPr>
          <w:lang w:val="fr-FR"/>
        </w:rPr>
        <w:t>Conclusion</w:t>
      </w:r>
      <w:bookmarkEnd w:id="10"/>
    </w:p>
    <w:p w:rsidR="00454FAC" w:rsidRPr="00454FAC" w:rsidRDefault="00250834" w:rsidP="00454FAC">
      <w:pPr>
        <w:rPr>
          <w:lang w:val="fr-FR"/>
        </w:rPr>
      </w:pPr>
      <w:r>
        <w:rPr>
          <w:lang w:val="fr-FR"/>
        </w:rPr>
        <w:t>HADL permet de simplifier grandement la lisibilité d’un modèle sur une architecture complexe. De plus, l’architecture par composants permet la réutilisabilité  ceux-ci.</w:t>
      </w:r>
    </w:p>
    <w:p w:rsidR="003A626C" w:rsidRDefault="003A626C" w:rsidP="003A626C">
      <w:pPr>
        <w:rPr>
          <w:lang w:val="fr-FR"/>
        </w:rPr>
      </w:pPr>
    </w:p>
    <w:p w:rsidR="003A626C" w:rsidRPr="003A626C" w:rsidRDefault="003A626C" w:rsidP="003A626C">
      <w:pPr>
        <w:rPr>
          <w:lang w:val="fr-FR"/>
        </w:rPr>
      </w:pPr>
    </w:p>
    <w:sectPr w:rsidR="003A626C" w:rsidRPr="003A626C" w:rsidSect="008A1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52AD0"/>
    <w:multiLevelType w:val="hybridMultilevel"/>
    <w:tmpl w:val="DFF8D6D4"/>
    <w:lvl w:ilvl="0" w:tplc="BC9A0C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S Reference Specialty" w:hAnsi="MS Reference Specialty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S Reference Specialty" w:hAnsi="MS Reference Specialty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S Reference Specialty" w:hAnsi="MS Reference Specialty" w:hint="default"/>
      </w:rPr>
    </w:lvl>
  </w:abstractNum>
  <w:abstractNum w:abstractNumId="1">
    <w:nsid w:val="44F531AA"/>
    <w:multiLevelType w:val="hybridMultilevel"/>
    <w:tmpl w:val="8C6CA4C2"/>
    <w:lvl w:ilvl="0" w:tplc="D43214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36F90"/>
    <w:rsid w:val="00012507"/>
    <w:rsid w:val="00061BEC"/>
    <w:rsid w:val="000961F7"/>
    <w:rsid w:val="000B6D5E"/>
    <w:rsid w:val="000D430D"/>
    <w:rsid w:val="001032CA"/>
    <w:rsid w:val="001455CA"/>
    <w:rsid w:val="00146DAF"/>
    <w:rsid w:val="001527B3"/>
    <w:rsid w:val="00156DCD"/>
    <w:rsid w:val="0017138C"/>
    <w:rsid w:val="0017372B"/>
    <w:rsid w:val="0018171B"/>
    <w:rsid w:val="001874C7"/>
    <w:rsid w:val="00232B22"/>
    <w:rsid w:val="00243F26"/>
    <w:rsid w:val="00250834"/>
    <w:rsid w:val="002518A2"/>
    <w:rsid w:val="002578B7"/>
    <w:rsid w:val="002A16D7"/>
    <w:rsid w:val="003A626C"/>
    <w:rsid w:val="003E3544"/>
    <w:rsid w:val="003E6555"/>
    <w:rsid w:val="00400827"/>
    <w:rsid w:val="00406254"/>
    <w:rsid w:val="00406BE1"/>
    <w:rsid w:val="00407142"/>
    <w:rsid w:val="00454FAC"/>
    <w:rsid w:val="004B749B"/>
    <w:rsid w:val="005008A8"/>
    <w:rsid w:val="00536F90"/>
    <w:rsid w:val="0056075C"/>
    <w:rsid w:val="00596281"/>
    <w:rsid w:val="005A4001"/>
    <w:rsid w:val="005D0574"/>
    <w:rsid w:val="005E40DA"/>
    <w:rsid w:val="005F4A79"/>
    <w:rsid w:val="006011D5"/>
    <w:rsid w:val="00601B5A"/>
    <w:rsid w:val="00603DF9"/>
    <w:rsid w:val="006624C5"/>
    <w:rsid w:val="0069320F"/>
    <w:rsid w:val="006C0D15"/>
    <w:rsid w:val="006D76CD"/>
    <w:rsid w:val="007432DC"/>
    <w:rsid w:val="007C6DC9"/>
    <w:rsid w:val="008100AF"/>
    <w:rsid w:val="00816B72"/>
    <w:rsid w:val="0082248F"/>
    <w:rsid w:val="0085344F"/>
    <w:rsid w:val="00856A09"/>
    <w:rsid w:val="00880AED"/>
    <w:rsid w:val="008937E9"/>
    <w:rsid w:val="008A1E01"/>
    <w:rsid w:val="008B0FB4"/>
    <w:rsid w:val="008D22E7"/>
    <w:rsid w:val="008D755F"/>
    <w:rsid w:val="008F0B4B"/>
    <w:rsid w:val="009048F4"/>
    <w:rsid w:val="009A2482"/>
    <w:rsid w:val="009C57A1"/>
    <w:rsid w:val="00A0308C"/>
    <w:rsid w:val="00A11967"/>
    <w:rsid w:val="00A26BEB"/>
    <w:rsid w:val="00A54B4F"/>
    <w:rsid w:val="00AA16A7"/>
    <w:rsid w:val="00AB146E"/>
    <w:rsid w:val="00B351D8"/>
    <w:rsid w:val="00B54C46"/>
    <w:rsid w:val="00B55528"/>
    <w:rsid w:val="00B965C0"/>
    <w:rsid w:val="00BD298A"/>
    <w:rsid w:val="00BF12BB"/>
    <w:rsid w:val="00C23D58"/>
    <w:rsid w:val="00C25615"/>
    <w:rsid w:val="00C31062"/>
    <w:rsid w:val="00C60BEF"/>
    <w:rsid w:val="00C64454"/>
    <w:rsid w:val="00C765FA"/>
    <w:rsid w:val="00C96DE3"/>
    <w:rsid w:val="00CB2DC4"/>
    <w:rsid w:val="00CE35A6"/>
    <w:rsid w:val="00CE3BA0"/>
    <w:rsid w:val="00CE7B5E"/>
    <w:rsid w:val="00D147F5"/>
    <w:rsid w:val="00D171F6"/>
    <w:rsid w:val="00D31892"/>
    <w:rsid w:val="00D33E93"/>
    <w:rsid w:val="00D76D67"/>
    <w:rsid w:val="00DC5FE2"/>
    <w:rsid w:val="00DD50E6"/>
    <w:rsid w:val="00DE4CC6"/>
    <w:rsid w:val="00E226C0"/>
    <w:rsid w:val="00E62F33"/>
    <w:rsid w:val="00EB1B25"/>
    <w:rsid w:val="00EE1ECC"/>
    <w:rsid w:val="00EF2320"/>
    <w:rsid w:val="00F20F0B"/>
    <w:rsid w:val="00F455D9"/>
    <w:rsid w:val="00FD78F6"/>
    <w:rsid w:val="00F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887EA6-0C51-441B-92E4-03DD11AD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E01"/>
  </w:style>
  <w:style w:type="paragraph" w:styleId="Titre1">
    <w:name w:val="heading 1"/>
    <w:basedOn w:val="Normal"/>
    <w:next w:val="Normal"/>
    <w:link w:val="Titre1Car"/>
    <w:uiPriority w:val="9"/>
    <w:qFormat/>
    <w:rsid w:val="00CE35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12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93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37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E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E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E35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frenceintense">
    <w:name w:val="Intense Reference"/>
    <w:basedOn w:val="Policepardfaut"/>
    <w:uiPriority w:val="32"/>
    <w:qFormat/>
    <w:rsid w:val="0069320F"/>
    <w:rPr>
      <w:b/>
      <w:bCs/>
      <w:smallCaps/>
      <w:color w:val="C0504D" w:themeColor="accent2"/>
      <w:spacing w:val="5"/>
      <w:u w:val="single"/>
    </w:rPr>
  </w:style>
  <w:style w:type="character" w:styleId="Rfrenceple">
    <w:name w:val="Subtle Reference"/>
    <w:basedOn w:val="Policepardfaut"/>
    <w:uiPriority w:val="31"/>
    <w:qFormat/>
    <w:rsid w:val="0069320F"/>
    <w:rPr>
      <w:smallCaps/>
      <w:color w:val="C0504D" w:themeColor="accent2"/>
      <w:u w:val="single"/>
    </w:rPr>
  </w:style>
  <w:style w:type="paragraph" w:styleId="Paragraphedeliste">
    <w:name w:val="List Paragraph"/>
    <w:basedOn w:val="Normal"/>
    <w:uiPriority w:val="34"/>
    <w:qFormat/>
    <w:rsid w:val="00A26BE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E40D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40DA"/>
    <w:rPr>
      <w:rFonts w:ascii="Tahoma" w:hAnsi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5E40DA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BF12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937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372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54C46"/>
    <w:pPr>
      <w:spacing w:before="240" w:line="259" w:lineRule="auto"/>
      <w:outlineLvl w:val="9"/>
    </w:pPr>
    <w:rPr>
      <w:b w:val="0"/>
      <w:bCs w:val="0"/>
      <w:sz w:val="32"/>
      <w:szCs w:val="32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4C46"/>
    <w:pPr>
      <w:spacing w:after="100" w:line="259" w:lineRule="auto"/>
      <w:ind w:left="220"/>
    </w:pPr>
    <w:rPr>
      <w:rFonts w:eastAsiaTheme="minorEastAsia" w:cs="Times New Roman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54C46"/>
    <w:pPr>
      <w:spacing w:after="100" w:line="259" w:lineRule="auto"/>
    </w:pPr>
    <w:rPr>
      <w:rFonts w:eastAsiaTheme="minorEastAsia" w:cs="Times New Roman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4C46"/>
    <w:pPr>
      <w:spacing w:after="100" w:line="259" w:lineRule="auto"/>
      <w:ind w:left="440"/>
    </w:pPr>
    <w:rPr>
      <w:rFonts w:eastAsiaTheme="minorEastAsia" w:cs="Times New Roman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B54C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E7"/>
    <w:rsid w:val="008149E7"/>
    <w:rsid w:val="00DE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C3CA91A7D9444DC826A3678FC4DE0C9">
    <w:name w:val="2C3CA91A7D9444DC826A3678FC4DE0C9"/>
    <w:rsid w:val="008149E7"/>
  </w:style>
  <w:style w:type="paragraph" w:customStyle="1" w:styleId="5C4ECEB40CA94660A4CAE21ABC4A03D7">
    <w:name w:val="5C4ECEB40CA94660A4CAE21ABC4A03D7"/>
    <w:rsid w:val="008149E7"/>
  </w:style>
  <w:style w:type="paragraph" w:customStyle="1" w:styleId="257FD5BAB06849519E806C139CE8B5AF">
    <w:name w:val="257FD5BAB06849519E806C139CE8B5AF"/>
    <w:rsid w:val="008149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185CF57F-7664-4B02-9F75-B007EA134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8</Pages>
  <Words>768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Nantes</Company>
  <LinksUpToDate>false</LinksUpToDate>
  <CharactersWithSpaces>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chenais sébastien</dc:creator>
  <cp:keywords/>
  <dc:description/>
  <cp:lastModifiedBy>Sébastien Chénais</cp:lastModifiedBy>
  <cp:revision>98</cp:revision>
  <cp:lastPrinted>2013-10-13T12:19:00Z</cp:lastPrinted>
  <dcterms:created xsi:type="dcterms:W3CDTF">2013-10-07T21:08:00Z</dcterms:created>
  <dcterms:modified xsi:type="dcterms:W3CDTF">2013-10-13T12:19:00Z</dcterms:modified>
</cp:coreProperties>
</file>