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</w:pPr>
      <w:r>
        <w:rPr>
          <w:sz w:val="40"/>
          <w:szCs w:val="40"/>
        </w:rPr>
        <w:t>친조공 수발주 시스템 시군급식센터 활용</w:t>
      </w:r>
    </w:p>
    <w:p>
      <w:pPr>
        <w:pStyle w:val="style0"/>
      </w:pPr>
      <w:r>
        <w:rPr/>
      </w:r>
    </w:p>
    <w:p>
      <w:pPr>
        <w:pStyle w:val="style0"/>
        <w:tabs>
          <w:tab w:leader="none" w:pos="78" w:val="left"/>
          <w:tab w:leader="none" w:pos="756" w:val="left"/>
        </w:tabs>
        <w:ind w:hanging="16" w:left="47" w:right="0"/>
        <w:jc w:val="right"/>
      </w:pPr>
      <w:r>
        <w:rPr>
          <w:sz w:val="27"/>
          <w:szCs w:val="27"/>
        </w:rPr>
        <w:t>2013</w:t>
      </w:r>
      <w:r>
        <w:rPr>
          <w:sz w:val="24"/>
          <w:szCs w:val="27"/>
        </w:rPr>
        <w:t xml:space="preserve">년 </w:t>
      </w:r>
      <w:r>
        <w:rPr>
          <w:sz w:val="27"/>
          <w:szCs w:val="27"/>
        </w:rPr>
        <w:t>12</w:t>
      </w:r>
      <w:r>
        <w:rPr>
          <w:sz w:val="24"/>
          <w:szCs w:val="27"/>
        </w:rPr>
        <w:t xml:space="preserve">월 </w:t>
      </w:r>
      <w:r>
        <w:rPr>
          <w:sz w:val="27"/>
          <w:szCs w:val="27"/>
        </w:rPr>
        <w:t>12</w:t>
      </w:r>
      <w:r>
        <w:rPr>
          <w:sz w:val="24"/>
          <w:szCs w:val="27"/>
        </w:rPr>
        <w:t xml:space="preserve">일 </w:t>
      </w:r>
    </w:p>
    <w:p>
      <w:pPr>
        <w:pStyle w:val="style0"/>
        <w:tabs>
          <w:tab w:leader="none" w:pos="-16" w:val="left"/>
          <w:tab w:leader="none" w:pos="709" w:val="left"/>
        </w:tabs>
        <w:ind w:hanging="0" w:left="0" w:right="0"/>
        <w:jc w:val="right"/>
      </w:pPr>
      <w:r>
        <w:rPr>
          <w:sz w:val="24"/>
          <w:szCs w:val="27"/>
        </w:rPr>
        <w:t>안양군포의왕 공동급식지원센터 황 영묵</w:t>
      </w:r>
    </w:p>
    <w:p>
      <w:pPr>
        <w:pStyle w:val="style0"/>
        <w:tabs>
          <w:tab w:leader="none" w:pos="78" w:val="left"/>
          <w:tab w:leader="none" w:pos="756" w:val="left"/>
        </w:tabs>
        <w:ind w:hanging="16" w:left="47" w:right="0"/>
      </w:pPr>
      <w:r>
        <w:rPr/>
      </w:r>
    </w:p>
    <w:p>
      <w:pPr>
        <w:pStyle w:val="style0"/>
        <w:tabs>
          <w:tab w:leader="none" w:pos="78" w:val="left"/>
          <w:tab w:leader="none" w:pos="756" w:val="left"/>
        </w:tabs>
        <w:ind w:hanging="16" w:left="47" w:right="0"/>
      </w:pPr>
      <w:r>
        <w:rPr>
          <w:sz w:val="27"/>
          <w:szCs w:val="27"/>
        </w:rPr>
        <w:t xml:space="preserve">* </w:t>
      </w:r>
      <w:r>
        <w:rPr>
          <w:sz w:val="24"/>
          <w:szCs w:val="27"/>
        </w:rPr>
        <w:t>검토요청 사항</w:t>
      </w:r>
    </w:p>
    <w:p>
      <w:pPr>
        <w:pStyle w:val="style0"/>
      </w:pPr>
      <w:r>
        <w:rPr/>
      </w:r>
    </w:p>
    <w:p>
      <w:pPr>
        <w:pStyle w:val="style0"/>
        <w:numPr>
          <w:ilvl w:val="0"/>
          <w:numId w:val="1"/>
        </w:numPr>
      </w:pPr>
      <w:r>
        <w:rPr>
          <w:sz w:val="24"/>
          <w:szCs w:val="27"/>
        </w:rPr>
        <w:t>경기도교육청의 공동구매물품을 해당지역에서 지정할 경우</w:t>
      </w:r>
      <w:r>
        <w:rPr>
          <w:sz w:val="27"/>
          <w:szCs w:val="27"/>
        </w:rPr>
        <w:t xml:space="preserve">, </w:t>
      </w:r>
      <w:r>
        <w:rPr>
          <w:sz w:val="24"/>
          <w:szCs w:val="27"/>
        </w:rPr>
        <w:t>해당지역</w:t>
      </w:r>
      <w:r>
        <w:rPr>
          <w:sz w:val="27"/>
          <w:szCs w:val="27"/>
        </w:rPr>
        <w:t>(</w:t>
      </w:r>
      <w:r>
        <w:rPr>
          <w:sz w:val="24"/>
          <w:szCs w:val="27"/>
        </w:rPr>
        <w:t>시군</w:t>
      </w:r>
      <w:r>
        <w:rPr>
          <w:sz w:val="27"/>
          <w:szCs w:val="27"/>
        </w:rPr>
        <w:t>)</w:t>
      </w:r>
      <w:r>
        <w:rPr>
          <w:sz w:val="24"/>
          <w:szCs w:val="27"/>
        </w:rPr>
        <w:t>의 학교주문시 해당물품으로 매칭되도록 하는 내용</w:t>
      </w:r>
    </w:p>
    <w:p>
      <w:pPr>
        <w:pStyle w:val="style0"/>
        <w:numPr>
          <w:ilvl w:val="3"/>
          <w:numId w:val="2"/>
        </w:numPr>
      </w:pPr>
      <w:r>
        <w:rPr>
          <w:sz w:val="24"/>
          <w:szCs w:val="27"/>
        </w:rPr>
        <w:t>해당지역은 별도 그룹화가 필요한가</w:t>
      </w:r>
      <w:r>
        <w:rPr>
          <w:sz w:val="27"/>
          <w:szCs w:val="27"/>
        </w:rPr>
        <w:t>?</w:t>
      </w:r>
    </w:p>
    <w:p>
      <w:pPr>
        <w:pStyle w:val="style0"/>
        <w:numPr>
          <w:ilvl w:val="3"/>
          <w:numId w:val="2"/>
        </w:numPr>
      </w:pPr>
      <w:r>
        <w:rPr>
          <w:sz w:val="24"/>
          <w:szCs w:val="27"/>
        </w:rPr>
        <w:t>현재 가능하다면 방식은</w:t>
      </w:r>
      <w:r>
        <w:rPr>
          <w:sz w:val="27"/>
          <w:szCs w:val="27"/>
        </w:rPr>
        <w:t>?</w:t>
      </w:r>
    </w:p>
    <w:p>
      <w:pPr>
        <w:pStyle w:val="style0"/>
        <w:numPr>
          <w:ilvl w:val="3"/>
          <w:numId w:val="2"/>
        </w:numPr>
      </w:pPr>
      <w:r>
        <w:rPr>
          <w:sz w:val="24"/>
          <w:szCs w:val="24"/>
        </w:rPr>
        <w:t>개발비용 및 비용지출은 어디서</w:t>
      </w:r>
      <w:r>
        <w:rPr>
          <w:sz w:val="24"/>
          <w:szCs w:val="24"/>
        </w:rPr>
        <w:t>?</w:t>
      </w:r>
    </w:p>
    <w:p>
      <w:pPr>
        <w:pStyle w:val="style0"/>
        <w:numPr>
          <w:ilvl w:val="3"/>
          <w:numId w:val="2"/>
        </w:numPr>
      </w:pPr>
      <w:r>
        <w:rPr>
          <w:sz w:val="24"/>
          <w:szCs w:val="24"/>
        </w:rPr>
        <w:t>시군센터 유지보수비 혹은 사용비용은</w:t>
      </w:r>
      <w:r>
        <w:rPr>
          <w:sz w:val="24"/>
          <w:szCs w:val="24"/>
        </w:rPr>
        <w:t>?</w:t>
      </w:r>
    </w:p>
    <w:p>
      <w:pPr>
        <w:pStyle w:val="style0"/>
      </w:pPr>
      <w:r>
        <w:rPr/>
      </w:r>
    </w:p>
    <w:p>
      <w:pPr>
        <w:pStyle w:val="style0"/>
        <w:numPr>
          <w:ilvl w:val="0"/>
          <w:numId w:val="1"/>
        </w:numPr>
      </w:pPr>
      <w:r>
        <w:rPr>
          <w:sz w:val="24"/>
          <w:szCs w:val="27"/>
        </w:rPr>
        <w:t>경기도교육청 및 시군단위 공동구매 물품의 코드생성 및 해당 공급업체의 아이디 개방여부 및 방안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  <w:numPr>
          <w:ilvl w:val="0"/>
          <w:numId w:val="1"/>
        </w:numPr>
      </w:pPr>
      <w:r>
        <w:rPr>
          <w:sz w:val="27"/>
          <w:szCs w:val="27"/>
        </w:rPr>
        <w:t>ID</w:t>
      </w:r>
      <w:r>
        <w:rPr>
          <w:sz w:val="24"/>
          <w:szCs w:val="27"/>
        </w:rPr>
        <w:t>개방을 통한 수발주시스템 및 그룹웨어 활용시 업무프로세스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  <w:numPr>
          <w:ilvl w:val="0"/>
          <w:numId w:val="1"/>
        </w:numPr>
      </w:pPr>
      <w:r>
        <w:rPr>
          <w:sz w:val="24"/>
          <w:szCs w:val="27"/>
        </w:rPr>
        <w:t>시범지역 및 이후 교육과정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24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2"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"/>
      <w:lvlJc w:val="left"/>
      <w:pPr>
        <w:tabs>
          <w:tab w:pos="1080" w:val="num"/>
        </w:tabs>
        <w:ind w:hanging="360" w:left="1080"/>
      </w:pPr>
      <w:rPr>
        <w:rFonts w:ascii="Symbol" w:cs="Symbol" w:hAnsi="Symbol" w:hint="default"/>
      </w:rPr>
    </w:lvl>
    <w:lvl w:ilvl="2">
      <w:start w:val="1"/>
      <w:numFmt w:val="bullet"/>
      <w:lvlText w:val=""/>
      <w:lvlJc w:val="left"/>
      <w:pPr>
        <w:tabs>
          <w:tab w:pos="1440" w:val="num"/>
        </w:tabs>
        <w:ind w:hanging="360" w:left="1440"/>
      </w:pPr>
      <w:rPr>
        <w:rFonts w:ascii="Symbol" w:cs="Symbol" w:hAnsi="Symbol" w:hint="default"/>
      </w:rPr>
    </w:lvl>
    <w:lvl w:ilvl="3">
      <w:start w:val="1"/>
      <w:numFmt w:val="bullet"/>
      <w:lvlText w:val="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"/>
      <w:lvlJc w:val="left"/>
      <w:pPr>
        <w:tabs>
          <w:tab w:pos="2160" w:val="num"/>
        </w:tabs>
        <w:ind w:hanging="360" w:left="2160"/>
      </w:pPr>
      <w:rPr>
        <w:rFonts w:ascii="Symbol" w:cs="Symbol" w:hAnsi="Symbol" w:hint="default"/>
      </w:rPr>
    </w:lvl>
    <w:lvl w:ilvl="5">
      <w:start w:val="1"/>
      <w:numFmt w:val="bullet"/>
      <w:lvlText w:val=""/>
      <w:lvlJc w:val="left"/>
      <w:pPr>
        <w:tabs>
          <w:tab w:pos="2520" w:val="num"/>
        </w:tabs>
        <w:ind w:hanging="360" w:left="2520"/>
      </w:pPr>
      <w:rPr>
        <w:rFonts w:ascii="Symbol" w:cs="Symbol" w:hAnsi="Symbol" w:hint="default"/>
      </w:rPr>
    </w:lvl>
    <w:lvl w:ilvl="6">
      <w:start w:val="1"/>
      <w:numFmt w:val="bullet"/>
      <w:lvlText w:val="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"/>
      <w:lvlJc w:val="left"/>
      <w:pPr>
        <w:tabs>
          <w:tab w:pos="3240" w:val="num"/>
        </w:tabs>
        <w:ind w:hanging="360" w:left="3240"/>
      </w:pPr>
      <w:rPr>
        <w:rFonts w:ascii="Symbol" w:cs="Symbol" w:hAnsi="Symbol" w:hint="default"/>
      </w:rPr>
    </w:lvl>
    <w:lvl w:ilvl="8">
      <w:start w:val="1"/>
      <w:numFmt w:val="bullet"/>
      <w:lvlText w:val=""/>
      <w:lvlJc w:val="left"/>
      <w:pPr>
        <w:tabs>
          <w:tab w:pos="3600" w:val="num"/>
        </w:tabs>
        <w:ind w:hanging="360" w:left="3600"/>
      </w:pPr>
      <w:rPr>
        <w:rFonts w:ascii="Symbol" w:cs="Symbol" w:hAnsi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  <w:overflowPunct w:val="false"/>
      <w:autoSpaceDE w:val="false"/>
    </w:pPr>
    <w:rPr>
      <w:rFonts w:ascii="Times New Roman" w:cs="FreeSans" w:eastAsia="나눔고딕" w:hAnsi="Times New Roman"/>
      <w:color w:val="00000A"/>
      <w:sz w:val="24"/>
      <w:szCs w:val="24"/>
      <w:lang w:bidi="hi-IN" w:eastAsia="ko-KR" w:val="en-US"/>
    </w:rPr>
  </w:style>
  <w:style w:styleId="style15" w:type="character">
    <w:name w:val="Bullets"/>
    <w:next w:val="style15"/>
    <w:rPr>
      <w:rFonts w:ascii="OpenSymbol" w:cs="OpenSymbol" w:eastAsia="OpenSymbol" w:hAnsi="OpenSymbol"/>
    </w:rPr>
  </w:style>
  <w:style w:styleId="style16" w:type="character">
    <w:name w:val="ListLabel 1"/>
    <w:next w:val="style16"/>
    <w:rPr>
      <w:rFonts w:cs="Symbol"/>
    </w:rPr>
  </w:style>
  <w:style w:styleId="style17" w:type="paragraph">
    <w:name w:val="Heading"/>
    <w:basedOn w:val="style0"/>
    <w:next w:val="style18"/>
    <w:pPr>
      <w:keepNext/>
      <w:spacing w:after="120" w:before="240"/>
    </w:pPr>
    <w:rPr>
      <w:rFonts w:ascii="Arial" w:cs="FreeSans" w:eastAsia="나눔고딕" w:hAnsi="Arial"/>
      <w:sz w:val="28"/>
      <w:szCs w:val="28"/>
    </w:rPr>
  </w:style>
  <w:style w:styleId="style18" w:type="paragraph">
    <w:name w:val="Text body"/>
    <w:basedOn w:val="style0"/>
    <w:next w:val="style18"/>
    <w:pPr>
      <w:spacing w:after="120" w:before="0"/>
    </w:pPr>
    <w:rPr/>
  </w:style>
  <w:style w:styleId="style19" w:type="paragraph">
    <w:name w:val="List"/>
    <w:basedOn w:val="style18"/>
    <w:next w:val="style19"/>
    <w:pPr/>
    <w:rPr>
      <w:rFonts w:cs="FreeSans"/>
    </w:rPr>
  </w:style>
  <w:style w:styleId="style20" w:type="paragraph">
    <w:name w:val="Caption"/>
    <w:basedOn w:val="style0"/>
    <w:next w:val="style20"/>
    <w:pPr>
      <w:suppressLineNumbers/>
      <w:spacing w:after="120" w:before="120"/>
    </w:pPr>
    <w:rPr>
      <w:rFonts w:cs="FreeSans"/>
      <w:i/>
      <w:iCs/>
      <w:sz w:val="24"/>
      <w:szCs w:val="24"/>
    </w:rPr>
  </w:style>
  <w:style w:styleId="style21" w:type="paragraph">
    <w:name w:val="Index"/>
    <w:basedOn w:val="style0"/>
    <w:next w:val="style21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57</TotalTime>
  <Application>LibreOffice/3.5$Linux_x86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2013-12-12T09:17:36.00Z</dcterms:created>
  <dcterms:modified xsi:type="dcterms:W3CDTF">2013-12-12T09:27:44.00Z</dcterms:modified>
  <cp:revision>2</cp:revision>
</cp:coreProperties>
</file>