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C2626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DC2626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DC2626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DC2626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Pemilik Rumah Makan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Upah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bekerja di tempat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Pemilik Rumah Makan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DC2626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DC2626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DC2626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DC2626"/>
          <w:sz w:val="26"/>
          <w:szCs w:val="26"/>
          <w:u w:val="single"/>
        </w:rPr>
        <w:t xml:space="preserve">SLIP UPAH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EE2E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EE2E2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EE2E2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Upah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Upah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Pemilik Rumah Makan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Template 13</dc:title>
  <dc:creator>Hadi Kaya Virtual Office</dc:creator>
  <cp:lastModifiedBy>Un-named</cp:lastModifiedBy>
  <cp:revision>1</cp:revision>
  <dcterms:created xsi:type="dcterms:W3CDTF">2026-06-30T14:49:28.734Z</dcterms:created>
  <dcterms:modified xsi:type="dcterms:W3CDTF">2026-06-30T14:49:28.734Z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