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Product Name: Smart Account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Release Name: Initial Product Development Plan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Release Date: 7/2/18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Revision Number: 1.0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Revision Date: 7/2/2018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Implementation of the Product: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Be able to record group balance, visualize data, and make predictions to future budget based on history information.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Sprint 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operating system is easy to enter and understand.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Record the group account after group shopping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Calculate the personal account after group shopping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UI has similar structure to Wechat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system shows the early account first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There is a chart or list to record the spending by catalog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Sprint 2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Users could check the sum of their accounts in different cases: personal and 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group shopping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UI should be clear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UI should be efficient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software could make predictions according to the former records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Sprint 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Connecting the software with credit cards so that users could make payments through this system.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Making a catalog about necessary and unnecessary payments.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