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rFonts w:ascii="微软雅黑" w:hAnsi="微软雅黑" w:eastAsia="微软雅黑"/>
          <w:b/>
          <w:color w:val="1F3B73"/>
          <w:sz w:val="48"/>
        </w:rPr>
        <w:t>WorkBuddy 通用配置与使用 SOP</w:t>
      </w:r>
    </w:p>
    <w:p>
      <w:pPr>
        <w:jc w:val="center"/>
      </w:pPr>
      <w:r>
        <w:rPr>
          <w:rFonts w:ascii="微软雅黑" w:hAnsi="微软雅黑" w:eastAsia="微软雅黑"/>
          <w:b/>
          <w:color w:val="445566"/>
          <w:sz w:val="26"/>
        </w:rPr>
        <w:t>第一层 · 最低使用基线（消除非业务性使用障碍）</w:t>
      </w:r>
    </w:p>
    <w:p>
      <w:pPr>
        <w:jc w:val="center"/>
      </w:pPr>
      <w:r>
        <w:rPr>
          <w:rFonts w:ascii="微软雅黑" w:hAnsi="微软雅黑" w:eastAsia="微软雅黑"/>
          <w:color w:val="666F7A"/>
          <w:sz w:val="21"/>
        </w:rPr>
        <w:t>统一账号权限、基础配置、任务发起、资料调用、结果检查与异常反馈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WorkBuddy 通用配置与使用 SOP（第一层）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 / 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 · 草案（待截图补全）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适用对象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公司全员（首次接触 WorkBuddy 的同事）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编写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技术专员（肖聪）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2026-08-11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配套资料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《WorkBuddy 培训索引》、各岗位实操手册（后续）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0. 文档定位与边界说明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本文档是 WorkBuddy 培训体系的第一层底座，解决的核心问题不是「让所有人的能力一致」，而是先消除一批非业务性的使用障碍——配置不同、权限不清、资料调用方式不同、结果不会检查、遇到问题不会反馈。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通过统一一批最低使用动作（账号、权限、基础配置、任务发起、资料调用、结果检查、异常反馈），把因环境和操作差异造成的「用不起来 / 用错」降到最低，让所有人先站到同一条起跑线上。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0.1 关键边界：基础动作可统一，方法不必一致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不要把「统一最低使用基线」理解成「要求所有人用一模一样的方法」。下列内容可以且应当统一：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统一的入口与配置（账号、权限、项目、基础设置）；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统一的动作名称与最小步骤（任务怎么发起、资料怎么给、结果怎么查）；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统一的异常反馈格式（问题 / 截图 / 输入 / 预期）。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但以下内容应保留岗位差异，由各场景自行定义，不在本 SOP 强制统一：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具体提示词（prompt）的写法与话术；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任务拆解的流程与顺序；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结果「好 / 不好」的判断标准（因岗位目标而异）。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0.2 培训落地路径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通用配置与使用 SOP → 统一基础任务练习 → 岗位真实场景实操 → 结果验收与问题台账。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第一步（本文档）：统一最低使用基线，能正常配置、能发起任务、能调用资料、会检查与反馈。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第二步：用一组通用的基础任务练习，验证「会操作工具」。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第三步：回到各岗位真实业务场景实操，推动从「会操作」走向「能独立完成一项可验收的工作任务」。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第四步：建立结果验收标准与问题台账，持续收集失败案例并反哺本 SOP。</w:t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1. 账号、权限与基础配置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目标：让每位同事进入 WorkBuddy 后，环境一致、权限清晰、工作文件有固定落点，避免因「我的界面和你不一样」而卡住。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1.1 账号登录与激活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使用公司分配的账号登录 WorkBuddy（桌面客户端或网页端）。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首次登录后确认头像 / 昵称正确，并完成必要的初始化引导。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如登录异常（无响应、反复退出），先检查网络与客户端版本，必要时联系 AI 技术专员。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登录入口与登录后主界面】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1.2 权限说明（先讲清，避免越权或不敢用）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268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默认权限</w:t>
            </w:r>
          </w:p>
        </w:tc>
        <w:tc>
          <w:tcPr>
            <w:tcW w:type="dxa" w:w="3685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能力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默认权限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发起对话 / 使用技能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全员可用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基础使用不受限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读取本机文件 / 工作区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仅当前项目文件夹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只应访问你打开的项目目录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连接器（企微 / 邮箱等）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需单独授权 / Trust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连接外部系统须本人授权，状态以侧栏为准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外发动作（发消息 / 邮件）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谨慎，先确认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涉及对外发送需人工确认，不在本层默认放开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 / 覆盖文件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高风险，需确认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批量或不可逆操作前必须二次确认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1.3 新建文件夹并设置为「项目」（工作文件落点）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把工作文件放到固定目录，是后续所有资料调用、结果保存、复用能跑通的前提。请每位同事为自己的常用工作建一个项目文件夹。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在文件管理器或 WorkBuddy 工作区侧栏中，新建一个文件夹（建议命名含部门 / 用途，如「采购部-日常」）。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在 WorkBuddy 中将该文件夹打开 / 设为当前「项目（工作区）」。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确认后，AI 生成的工作文件默认落在此文件夹内；项目内会生成 .workbuddy 子目录用于存储配置，请勿删除。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后续调用资料、保存结果都基于这个文件夹，避免文件散落桌面 / 下载目录。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新建文件夹并设为当前项目/工作区】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项目文件夹内 .workbuddy 目录（勿删）提示】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1.4 专家 / 技能 / 连接器：入口与开启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这三类是 WorkBuddy 的能力扩展入口，统一在左侧栏或对应管理页进入。本层只要求「知道入口、会开启、看懂状态」，具体用法在岗位实操阶段展开。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（1）专家（Expert）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入口：左侧栏「专家」选项，按类别浏览并进入对话。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用途：召唤特定角色（如数据分析师）做专项任务；也可直接对话使用。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专家中心入口与分类浏览界面】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（2）技能（Skill）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入口：技能管理页，可从推荐市场安装，或本地编写后安装。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存储位置：用户级在 ~/.workbuddy/skills/，项目级在 {工作区}/.workbuddy/skills/。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调用：对话框输入「/」可查看本机已装技能并触发。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技能管理页（安装/启用/已装列表）】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（3）连接器（Connector）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入口：连接器管理页，列出所有可连外部系统（企业微信、邮箱、网盘、腾讯文档等）。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开启：添加配置后，须在管理页点击「信任 / Trust」才会真正启用；侧栏状态显示 connected / disconnected。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注意：连接外部系统需本人授权（如邮箱用授权码而非登录密码），AI 不能代替你完成授权。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连接器管理页（状态与 Trust 按钮）】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1.5 设置：智能体设置 与 个性化设置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统一两处基础设置，避免「同一条任务，不同人结果差异来自配置」。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智能体设置 —— </w:t>
      </w:r>
      <w:r>
        <w:rPr>
          <w:rFonts w:ascii="微软雅黑" w:hAnsi="微软雅黑" w:eastAsia="微软雅黑"/>
          <w:sz w:val="21"/>
        </w:rPr>
        <w:t>智能体设置（Agent / 模型设置）：确认当前使用的模型与「思考模式」开关状态；团队给出推荐默认值，个人可按机器性能微调。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 xml:space="preserve">个性化设置 —— </w:t>
      </w:r>
      <w:r>
        <w:rPr>
          <w:rFonts w:ascii="微软雅黑" w:hAnsi="微软雅黑" w:eastAsia="微软雅黑"/>
          <w:sz w:val="21"/>
        </w:rPr>
        <w:t>个性化设置：填写必要的个人偏好（如语言、默认工作目录、回复风格）；让 AI 的默认行为符合你的习惯。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设置页-智能体设置】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设置页-个性化设置】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2. 任务如何发起（背景与要求说明）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目标：让 AI 一次听懂你要做什么，减少来回拉扯。统一「先说背景、再说要求、最后给资料/约束」的表达顺序。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2.1 发起入口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在对话框直接输入任务；复杂任务建议先在心里拆成「背景 + 要求 + 资料 + 约束」四块。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需要特定能力时，先召唤专家或触发技能，再给任务。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对话发起入口 / 召唤专家或技能的位置】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2.2 背景说明（让 AI 知道「为什么做」）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背景决定 AI 的判断口径。至少说清：这件事属于哪个业务、给谁用、要解决什么、有无时间或口径限制。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示例：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333333"/>
          <w:sz w:val="21"/>
        </w:rPr>
        <w:t>「我是采购部同事，需要把本周原料价格波动整理成一份给主管的简报，用于周一例会汇报，数据以生意社为准。」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2.3 要求说明（让 AI 知道「做到什么程度」）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用结构化方式写要求，比一句话更稳。推荐模板：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3969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写法示例</w:t>
            </w:r>
          </w:p>
        </w:tc>
        <w:tc>
          <w:tcPr>
            <w:tcW w:type="dxa" w:w="3118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要素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写法示例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作用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目标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产出一份周度价格波动简报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明确交付物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范围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仅氯化铵、硫酸铵等 5 个品种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划定边界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格式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Markdown 表格 + 3 条结论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统一形态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约束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数据来源限生意社，不含推测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控制质量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验收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主管能直接用于例会汇报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定义好坏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提示：要求越具体，返工越少；但「具体」不等于「长」，把关键约束写清楚即可。岗位阶段的判断标准（什么算好）由各场景自定。</w:t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3. 资料如何调用（文件 / 知识库 / Skill / 连接器）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目标：让 AI 用对你的资料，而不是凭空编。统一「资料从哪来、怎么给、给到什么程度」的基线动作。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3.1 本地文件与文件夹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把要处理的文件放进第 1.3 节设置的项目文件夹，再在对话中说明文件名 / 路径。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多个文件可说明「项目文件夹内某子目录下的全部文件」。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敏感文件勿放公共项目；不确定时先问 AI 技术专员。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3.2 知识库（如 Obsidian 本地库）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知识库即项目文件夹内的 Markdown 文件，AI 可直接读取并引用。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调用时说明「读 XX 文件夹 / XX 文件」，或「基于知识库最近 N 天的日报」。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保持知识库文件命名规范，AI 才能稳定检索。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3.3 技能 Skill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重复型任务先装好对应技能，再用「/技能名」触发，避免每次重新描述流程。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技能装好后，把「一次跑通的过程」沉淀为可复用指令。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3.4 连接器 Connector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已连接并 Trust 的连接器，可在任务中直接读写其内容（如读企业微信消息、读邮箱附件）。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调用前确认连接器状态为 connected；断开时 AI 无法访问该外部系统。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外部系统的「写 / 发」动作需本人确认，不在本层默认自动执行。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在对话中引用项目文件/知识库/触发技能的示意】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4. 输出结果如何检查、保存、复用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目标：不做「AI 说什么就是什么」的甩手掌柜。统一最低检查动作与保存习惯。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4.1 结果检查（最低动作）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看结构：交付物是否齐全（表格 / 结论 / 文件都齐了没）。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看事实：关键数字、文件名、引用是否来自你给的资料，而非凭空生成。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看口径：是否符合你第 2.3 节提的约束（来源、范围、格式）。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存疑就问：对不确定的结论，要求 AI 标注来源或重新核对，不要默认采信。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55F70"/>
          <w:sz w:val="21"/>
        </w:rPr>
        <w:t>注：什么叫「结果可用」的具体标准由岗位场景定，但「会做以上四步检查」是本层统一要求。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4.2 保存位置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结果默认落在第 1.3 节的项目文件夹；重要交付物按业务归类子目录存放。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Word / PPT / 报表等成品，保存到对应项目资料目录，便于他人复用与追溯。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不要把成品只留在聊天框里——聊天记录不等于交付物。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4.3 复用方式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把跑通的任务沉淀为技能或知识库笔记，下次直接调用。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周期性任务配置为自动化（如每日价格摘要），减少重复发起。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结果文件在项目文件夹中的保存位置示意】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5. 敏感数据、业务承诺与人工复核边界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目标：划清「AI 能做什么、不能替你担什么责」，防止越界使用。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5.1 敏感数据边界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个人信息、薪资、合同金额、客户名单等敏感数据，避免直接粘贴到对话，确需处理时放入私有项目并确认无外发。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涉及对外系统的写入（发邮件、发企微、改文档），默认需本人确认后再执行。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5.2 业务承诺边界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AI 产出不得直接作为对客 / 对外的正式承诺（报价、交期、合同条款等）。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任何对客正式内容，须由责任人复核签字后再发出。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5.3 人工复核边界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事实性结论、数字、法律 / 财务相关判断，必须人工复核。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AI 是辅助，最终责任在使用人及其主管，不在工具。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40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可做的</w:t>
            </w:r>
          </w:p>
        </w:tc>
        <w:tc>
          <w:tcPr>
            <w:tcW w:type="dxa" w:w="3118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必须人工复核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可做的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必须人工复核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价格波动简报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汇总、制表、写初稿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结论是否用于决策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对客报价单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生成草稿、核对格式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金额、条款、交期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合同 / 文书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起草、改写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法律风险、正式发出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外发消息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拟稿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发送动作本身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6. 异常如何反馈（问题描述 / 截图 / 输入材料 / 预期结果）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目标：遇到失败不要只说「用不了」，按统一格式反馈，让问题可复现、可定位、可解决。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6.1 反馈四要素（统一模板）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340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要写什么</w:t>
            </w:r>
          </w:p>
        </w:tc>
        <w:tc>
          <w:tcPr>
            <w:tcW w:type="dxa" w:w="3685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要素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要写什么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示例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问题描述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具体现象，而非「不行」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触发技能后无响应，卡在加载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截图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报错界面 / 异常状态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见下方占位（含入口与按钮）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输入材料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你给了什么（文件/指令）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已上传存货统计表.xlsx 并输入…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你认为该怎样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应生成 5 个品种的价格简报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EEF1F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/>
                <w:color w:val="555F70"/>
                <w:sz w:val="20"/>
              </w:rPr>
              <w:t>【截图占位 · 反馈时附带的报错/异常界面截图】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i/>
                <w:color w:val="808896"/>
                <w:sz w:val="18"/>
              </w:rPr>
              <w:t>（此处放置对应界面截图；截图需包含操作入口与关键按钮，下附一句话说明）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6"/>
        </w:rPr>
        <w:t>6.2 反馈渠道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日常问题：在工作群 @ AI 技术专员，附上述四要素。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配置 / 权限类：直接找 AI 技术专员处理，勿自行改全局配置。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重复出现的问题：记入「问题台账」，纳入下一轮 SOP 修订。</w:t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7. 培训有效性判断（不只看「是否听懂 SOP」）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判断一个人是否真正用起来了，至少看三点，而非仅看课堂上是否听懂：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sz w:val="21"/>
        </w:rPr>
        <w:t>能否独立完成基础任务——不依赖手把手，自己配好环境、发起并完成一个最小任务。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sz w:val="21"/>
        </w:rPr>
        <w:t>能否判断结果是否可用——对 AI 产出做第 4.1 节的检查，能指出哪里不对。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sz w:val="21"/>
        </w:rPr>
        <w:t>遇到失败时能否准确反馈问题——按第 6 节格式给出可复现的问题描述。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三点都满足，才算「会操作工具」；再进入岗位真实场景，看能否独立完成一项可验收的工作任务。</w:t>
      </w: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附录 A：基础任务练习清单（自检表）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基础任务</w:t>
            </w:r>
          </w:p>
        </w:tc>
        <w:tc>
          <w:tcPr>
            <w:tcW w:type="dxa" w:w="3685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完成标准</w:t>
            </w:r>
          </w:p>
        </w:tc>
        <w:tc>
          <w:tcPr>
            <w:tcW w:type="dxa" w:w="113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是否掌握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#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基础任务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完成标准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是否掌握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登录并确认主界面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能看到侧栏与对话入口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新建文件夹并设为项目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文件落在该文件夹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开启一个连接器并 Trust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侧栏状态为 connected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发起一个带背景+要求的任务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一次返回可用初稿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调用一份本地文件/知识库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引用了你给的资料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检查并保存结果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文件落在项目目录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按四要素反馈一个异常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20"/>
              </w:rPr>
              <w:t>问题描述可复现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73"/>
          <w:sz w:val="30"/>
        </w:rPr>
        <w:t>附录 B：术语对照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520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术语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含义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 / 工作区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你打开让 AI 读写文件的本地文件夹，工作成果落点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专家 Expert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可召唤的专项角色，做特定类型任务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技能 Skill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把一次跑通的任务固化成可复用指令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连接器 Connector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连接外部系统（企微/邮箱/网盘等），需授权与 Trust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自动化 Automation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定时运行某个技能并产出报告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Trust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sz w:val="20"/>
              </w:rPr>
              <w:t>连接器启用前需点击的信任确认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— 文档结束 · V1.0 草案 · 截图占位待补全 —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