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F7E8E">
      <w:pPr>
        <w:spacing w:before="0" w:after="0" w:line="191" w:lineRule="auto"/>
        <w:ind w:firstLine="3990" w:firstLineChars="1900"/>
        <w:jc w:val="both"/>
        <w:rPr>
          <w:rFonts w:hint="eastAsia" w:ascii="宋体" w:hAnsi="宋体" w:eastAsia="宋体"/>
          <w:b/>
          <w:color w:val="000000"/>
          <w:sz w:val="47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5702300</wp:posOffset>
                </wp:positionH>
                <wp:positionV relativeFrom="page">
                  <wp:posOffset>443865</wp:posOffset>
                </wp:positionV>
                <wp:extent cx="1054100" cy="320675"/>
                <wp:effectExtent l="0" t="0" r="0" b="0"/>
                <wp:wrapNone/>
                <wp:docPr id="10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20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B1EAEA">
                            <w:pPr>
                              <w:spacing w:before="0" w:after="0" w:line="168" w:lineRule="auto"/>
                              <w:ind w:firstLine="0"/>
                              <w:jc w:val="right"/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</w:pPr>
                          </w:p>
                          <w:p w14:paraId="4C24FBE7">
                            <w:pPr>
                              <w:spacing w:before="0" w:after="0" w:line="168" w:lineRule="auto"/>
                              <w:ind w:firstLine="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编号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>：QR-260D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449pt;margin-top:34.95pt;height:25.25pt;width:83pt;mso-position-horizontal-relative:page;mso-position-vertical-relative:page;z-index:251659264;mso-width-relative:page;mso-height-relative:page;" filled="f" stroked="f" coordsize="21600,21600" o:gfxdata="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4MAzmtsAAAALAQAADwAAAAAAAAABACAAAAAiAAAAZHJzL2Rv&#10;d25yZXYueG1sUEsBAhQAFAAAAAgAh07iQObS3cLFAQAAhA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2pt,0mm,2pt,0mm">
                  <w:txbxContent>
                    <w:p w14:paraId="33B1EAEA">
                      <w:pPr>
                        <w:spacing w:before="0" w:after="0" w:line="168" w:lineRule="auto"/>
                        <w:ind w:firstLine="0"/>
                        <w:jc w:val="right"/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</w:pPr>
                    </w:p>
                    <w:p w14:paraId="4C24FBE7">
                      <w:pPr>
                        <w:spacing w:before="0" w:after="0" w:line="168" w:lineRule="auto"/>
                        <w:ind w:firstLine="0"/>
                        <w:jc w:val="right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编号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>：QR-260D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/>
          <w:b/>
          <w:color w:val="000000"/>
          <w:sz w:val="47"/>
        </w:rPr>
        <w:t>异常报告书</w:t>
      </w:r>
    </w:p>
    <w:p w14:paraId="25574F5E">
      <w:pPr>
        <w:spacing w:before="0" w:after="0" w:line="191" w:lineRule="auto"/>
        <w:ind w:firstLine="3760" w:firstLineChars="800"/>
        <w:jc w:val="both"/>
        <w:rPr>
          <w:sz w:val="47"/>
        </w:rPr>
      </w:pPr>
    </w:p>
    <w:p w14:paraId="407B23AA">
      <w:pPr>
        <w:spacing w:before="0" w:after="0" w:line="240" w:lineRule="auto"/>
        <w:ind w:firstLine="80"/>
        <w:jc w:val="both"/>
        <w:rPr>
          <w:sz w:val="20"/>
        </w:rPr>
      </w:pPr>
      <w:r>
        <w:rPr>
          <w:rFonts w:hint="eastAsia" w:ascii="宋体" w:hAnsi="宋体" w:eastAsia="宋体"/>
          <w:color w:val="000000"/>
          <w:sz w:val="20"/>
        </w:rPr>
        <w:t>☑普件 □急 □特急，必须于</w:t>
      </w:r>
      <w:r>
        <w:rPr>
          <w:rFonts w:hint="eastAsia" w:ascii="宋体" w:hAnsi="宋体"/>
          <w:color w:val="000000"/>
          <w:sz w:val="20"/>
          <w:lang w:val="en-US" w:eastAsia="zh-CN"/>
        </w:rPr>
        <w:t>09</w:t>
      </w:r>
      <w:r>
        <w:rPr>
          <w:rFonts w:hint="eastAsia" w:ascii="宋体" w:hAnsi="宋体" w:eastAsia="宋体"/>
          <w:color w:val="000000"/>
          <w:sz w:val="20"/>
        </w:rPr>
        <w:t>月</w:t>
      </w:r>
      <w:r>
        <w:rPr>
          <w:rFonts w:hint="eastAsia" w:ascii="宋体" w:hAnsi="宋体"/>
          <w:color w:val="000000"/>
          <w:sz w:val="20"/>
          <w:lang w:val="en-US" w:eastAsia="zh-CN"/>
        </w:rPr>
        <w:t>04</w:t>
      </w:r>
      <w:r>
        <w:rPr>
          <w:rFonts w:hint="eastAsia" w:ascii="宋体" w:hAnsi="宋体" w:eastAsia="宋体"/>
          <w:color w:val="000000"/>
          <w:sz w:val="20"/>
        </w:rPr>
        <w:t>日</w:t>
      </w:r>
      <w:r>
        <w:rPr>
          <w:rFonts w:hint="eastAsia" w:ascii="宋体" w:hAnsi="宋体"/>
          <w:color w:val="000000"/>
          <w:sz w:val="20"/>
          <w:lang w:val="en-US" w:eastAsia="zh-CN"/>
        </w:rPr>
        <w:t>08</w:t>
      </w:r>
      <w:r>
        <w:rPr>
          <w:rFonts w:hint="eastAsia" w:ascii="宋体" w:hAnsi="宋体" w:eastAsia="宋体"/>
          <w:color w:val="000000"/>
          <w:sz w:val="20"/>
        </w:rPr>
        <w:t>时</w:t>
      </w:r>
      <w:r>
        <w:rPr>
          <w:rFonts w:hint="eastAsia" w:ascii="宋体" w:hAnsi="宋体"/>
          <w:color w:val="000000"/>
          <w:sz w:val="20"/>
          <w:lang w:val="en-US" w:eastAsia="zh-CN"/>
        </w:rPr>
        <w:t>00</w:t>
      </w:r>
      <w:r>
        <w:rPr>
          <w:rFonts w:hint="eastAsia" w:ascii="宋体" w:hAnsi="宋体" w:eastAsia="宋体"/>
          <w:color w:val="000000"/>
          <w:sz w:val="20"/>
        </w:rPr>
        <w:t>分前对策完成（接单后</w:t>
      </w:r>
      <w:r>
        <w:rPr>
          <w:rFonts w:hint="eastAsia" w:ascii="Calibri" w:hAnsi="Calibri" w:eastAsia="Calibri"/>
          <w:color w:val="000000"/>
          <w:sz w:val="20"/>
        </w:rPr>
        <w:t>2</w:t>
      </w:r>
      <w:r>
        <w:rPr>
          <w:rFonts w:hint="eastAsia" w:ascii="宋体" w:hAnsi="宋体" w:eastAsia="宋体"/>
          <w:color w:val="000000"/>
          <w:sz w:val="20"/>
        </w:rPr>
        <w:t>小时必须完成暂定对策并知会相关单位）</w:t>
      </w:r>
    </w:p>
    <w:p w14:paraId="007A9A42">
      <w:pPr>
        <w:tabs>
          <w:tab w:val="left" w:pos="1880"/>
        </w:tabs>
        <w:spacing w:before="67" w:after="0" w:line="240" w:lineRule="auto"/>
        <w:ind w:firstLine="80"/>
        <w:jc w:val="both"/>
        <w:rPr>
          <w:sz w:val="21"/>
        </w:rPr>
      </w:pPr>
      <w:r>
        <w:rPr>
          <w:rFonts w:hint="eastAsia" w:ascii="宋体" w:hAnsi="宋体" w:eastAsia="宋体"/>
          <w:color w:val="000000"/>
          <w:sz w:val="21"/>
        </w:rPr>
        <w:t>异常报告书编号：</w:t>
        <w:tab/>
        <w:t>（月份＋流水号）已在企业微信内知会 发文单位：品质部 发文人：肖聪1 单位主管：肖聪2</w:t>
      </w:r>
    </w:p>
    <w:p w14:paraId="421B8BEB">
      <w:pPr>
        <w:spacing w:before="0" w:after="0" w:line="92" w:lineRule="auto"/>
        <w:ind w:firstLine="0"/>
        <w:jc w:val="both"/>
        <w:rPr>
          <w:rFonts w:hint="eastAsia" w:ascii="宋体" w:hAnsi="宋体" w:eastAsia="宋体"/>
          <w:color w:val="000000"/>
          <w:sz w:val="12"/>
        </w:rPr>
      </w:pPr>
    </w:p>
    <w:tbl>
      <w:tblPr>
        <w:tblStyle w:val="4"/>
        <w:tblW w:w="5219" w:type="pct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"/>
        <w:gridCol w:w="1339"/>
        <w:gridCol w:w="1371"/>
        <w:gridCol w:w="1209"/>
        <w:gridCol w:w="1801"/>
        <w:gridCol w:w="858"/>
        <w:gridCol w:w="1021"/>
        <w:gridCol w:w="1351"/>
        <w:gridCol w:w="1469"/>
      </w:tblGrid>
      <w:tr w14:paraId="35973FB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08895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217938CD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03E40A1E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122EBC91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0EA3E3FA">
            <w:pPr>
              <w:snapToGrid w:val="0"/>
              <w:spacing w:before="216" w:after="0" w:line="227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发文</w:t>
            </w:r>
          </w:p>
          <w:p w14:paraId="3C6494ED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3B943777">
            <w:pPr>
              <w:snapToGrid w:val="0"/>
              <w:spacing w:before="36" w:after="0" w:line="227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单位</w:t>
            </w:r>
          </w:p>
        </w:tc>
        <w:tc>
          <w:tcPr>
            <w:tcW w:w="179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BFE6D">
            <w:pPr>
              <w:snapToGrid w:val="0"/>
              <w:spacing w:before="84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/>
                <w:color w:val="000000"/>
                <w:sz w:val="22"/>
                <w:lang w:eastAsia="zh-CN"/>
              </w:rPr>
              <w:t>□客诉 □退货   ☑厂内质量异常</w:t>
            </w:r>
          </w:p>
        </w:tc>
        <w:tc>
          <w:tcPr>
            <w:tcW w:w="297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FC7CC">
            <w:pPr>
              <w:snapToGrid w:val="0"/>
              <w:spacing w:before="100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首次异常  ☑第 2 次异常</w:t>
            </w:r>
          </w:p>
        </w:tc>
      </w:tr>
      <w:tr w14:paraId="46ACE9C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AEE8A">
            <w:pPr>
              <w:snapToGrid w:val="0"/>
            </w:pP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D57AA">
            <w:pPr>
              <w:snapToGrid w:val="0"/>
              <w:spacing w:before="108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主旨</w:t>
            </w:r>
          </w:p>
        </w:tc>
        <w:tc>
          <w:tcPr>
            <w:tcW w:w="11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A4F9D">
            <w:pPr>
              <w:snapToGrid w:val="0"/>
              <w:spacing w:before="108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质量问题</w:t>
            </w:r>
          </w:p>
        </w:tc>
        <w:tc>
          <w:tcPr>
            <w:tcW w:w="8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6A69B">
            <w:pPr>
              <w:snapToGrid w:val="0"/>
              <w:spacing w:before="108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类别</w:t>
            </w:r>
          </w:p>
        </w:tc>
        <w:tc>
          <w:tcPr>
            <w:tcW w:w="214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62B6F">
            <w:pPr>
              <w:snapToGrid w:val="0"/>
              <w:spacing w:before="128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□原材料□半成品☑成品</w:t>
            </w:r>
          </w:p>
        </w:tc>
      </w:tr>
      <w:tr w14:paraId="08FCA96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BEE29">
            <w:pPr>
              <w:snapToGrid w:val="0"/>
            </w:pP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AD4F9">
            <w:pPr>
              <w:snapToGrid w:val="0"/>
              <w:spacing w:before="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厂区</w:t>
            </w:r>
          </w:p>
        </w:tc>
        <w:tc>
          <w:tcPr>
            <w:tcW w:w="200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46CB8">
            <w:pPr>
              <w:snapToGrid w:val="0"/>
              <w:spacing w:before="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/>
                <w:color w:val="000000"/>
                <w:sz w:val="22"/>
                <w:lang w:eastAsia="zh-CN"/>
              </w:rPr>
              <w:t>☑宏昊 □宏图 □浙江厂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47AB4">
            <w:pPr>
              <w:snapToGrid w:val="0"/>
              <w:spacing w:before="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品名</w:t>
            </w:r>
          </w:p>
        </w:tc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B0F82">
            <w:pPr>
              <w:snapToGrid w:val="0"/>
              <w:spacing w:before="47" w:after="0" w:line="240" w:lineRule="auto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t>A-44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628D7">
            <w:pPr>
              <w:snapToGrid w:val="0"/>
              <w:spacing w:before="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产生日期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1953B">
            <w:pPr>
              <w:snapToGrid w:val="0"/>
              <w:spacing w:before="87" w:after="0" w:line="240" w:lineRule="auto"/>
              <w:jc w:val="center"/>
              <w:rPr>
                <w:rFonts w:hint="default" w:eastAsia="宋体"/>
                <w:color w:val="000000"/>
                <w:sz w:val="22"/>
                <w:lang w:val="en-US" w:eastAsia="zh-CN"/>
              </w:rPr>
            </w:pPr>
            <w:r>
              <w:t>2026.09.04</w:t>
            </w:r>
          </w:p>
        </w:tc>
      </w:tr>
      <w:tr w14:paraId="49B1796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B0EFC">
            <w:pPr>
              <w:snapToGrid w:val="0"/>
            </w:pP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156AD">
            <w:pPr>
              <w:snapToGrid w:val="0"/>
              <w:spacing w:before="0" w:after="0" w:line="235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生产日期</w:t>
            </w:r>
          </w:p>
        </w:tc>
        <w:tc>
          <w:tcPr>
            <w:tcW w:w="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0E3A6">
            <w:pPr>
              <w:snapToGrid w:val="0"/>
              <w:spacing w:before="30" w:after="0" w:line="240" w:lineRule="auto"/>
              <w:jc w:val="center"/>
              <w:rPr>
                <w:rFonts w:hint="default"/>
                <w:color w:val="000000"/>
                <w:sz w:val="22"/>
                <w:lang w:val="en-US" w:eastAsia="zh-CN"/>
              </w:rPr>
            </w:pPr>
            <w:r>
              <w:t>2026.09.03</w:t>
            </w:r>
          </w:p>
        </w:tc>
        <w:tc>
          <w:tcPr>
            <w:tcW w:w="5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684BC">
            <w:pPr>
              <w:snapToGrid w:val="0"/>
              <w:spacing w:before="14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产品批次</w:t>
            </w:r>
          </w:p>
        </w:tc>
        <w:tc>
          <w:tcPr>
            <w:tcW w:w="8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331B7E">
            <w:pPr>
              <w:snapToGrid w:val="0"/>
              <w:spacing w:before="0" w:after="0" w:line="23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>XC20260904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83116">
            <w:pPr>
              <w:snapToGrid w:val="0"/>
              <w:spacing w:before="0" w:after="0" w:line="235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批量</w:t>
            </w:r>
          </w:p>
        </w:tc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FBAEF">
            <w:pPr>
              <w:snapToGrid w:val="0"/>
              <w:spacing w:before="10" w:after="0" w:line="240" w:lineRule="auto"/>
              <w:jc w:val="center"/>
              <w:rPr>
                <w:rFonts w:hint="default" w:ascii="Calibri" w:hAnsi="Calibri" w:eastAsia="宋体"/>
                <w:color w:val="000000"/>
                <w:sz w:val="22"/>
                <w:lang w:val="en-US" w:eastAsia="zh-CN"/>
              </w:rPr>
            </w:pPr>
            <w:r>
              <w:t>9999kg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A69C4">
            <w:pPr>
              <w:snapToGrid w:val="0"/>
              <w:spacing w:before="0" w:after="0" w:line="235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不良数／率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928EE">
            <w:pPr>
              <w:snapToGrid w:val="0"/>
              <w:spacing w:before="30" w:after="0" w:line="240" w:lineRule="auto"/>
              <w:ind w:firstLine="660" w:firstLineChars="300"/>
              <w:jc w:val="both"/>
              <w:rPr>
                <w:sz w:val="22"/>
              </w:rPr>
            </w:pPr>
            <w:r>
              <w:t>50%</w:t>
            </w:r>
          </w:p>
        </w:tc>
      </w:tr>
      <w:tr w14:paraId="1A30280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7DCAA">
            <w:pPr>
              <w:snapToGrid w:val="0"/>
            </w:pP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660E2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3487E6CC">
            <w:pPr>
              <w:snapToGrid w:val="0"/>
              <w:spacing w:before="61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异</w:t>
            </w:r>
          </w:p>
          <w:p w14:paraId="59FDE0AD">
            <w:pPr>
              <w:snapToGrid w:val="0"/>
              <w:spacing w:before="61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常</w:t>
            </w:r>
          </w:p>
          <w:p w14:paraId="31259EC0">
            <w:pPr>
              <w:snapToGrid w:val="0"/>
              <w:spacing w:before="61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描</w:t>
            </w:r>
          </w:p>
          <w:p w14:paraId="76F39D53">
            <w:pPr>
              <w:snapToGrid w:val="0"/>
              <w:spacing w:before="6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述</w:t>
            </w:r>
          </w:p>
        </w:tc>
        <w:tc>
          <w:tcPr>
            <w:tcW w:w="4149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B90E5">
            <w:pPr>
              <w:snapToGrid w:val="0"/>
              <w:spacing w:before="17" w:after="0" w:line="240" w:lineRule="auto"/>
              <w:ind w:firstLine="0"/>
              <w:jc w:val="both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发生时间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：2026年9月3日</w:t>
            </w:r>
          </w:p>
          <w:p w14:paraId="2ECCD0EC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地点：新厂</w:t>
            </w:r>
          </w:p>
          <w:p w14:paraId="157FDB9D">
            <w:pPr>
              <w:snapToGrid w:val="0"/>
              <w:spacing w:before="54" w:after="0" w:line="240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工作中心：反应釜</w:t>
            </w:r>
          </w:p>
          <w:p w14:paraId="4D410E8B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操作人员：肖聪3</w:t>
            </w:r>
          </w:p>
          <w:p w14:paraId="2801224A">
            <w:pPr>
              <w:snapToGrid w:val="0"/>
              <w:spacing w:before="54" w:after="0" w:line="240" w:lineRule="auto"/>
              <w:ind w:firstLine="0"/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检测人员：肖聪4</w:t>
            </w:r>
          </w:p>
          <w:p w14:paraId="26EF0FD3">
            <w:pPr>
              <w:snapToGrid w:val="0"/>
              <w:spacing w:before="74" w:after="0" w:line="240" w:lineRule="auto"/>
              <w:ind w:firstLine="0"/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异常情况描述：完工送检测试糖度低，标准23±1%，实际糖度只有21.5%。</w:t>
            </w:r>
          </w:p>
        </w:tc>
      </w:tr>
      <w:tr w14:paraId="098CBF4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E492A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69290D7F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4413DF01">
            <w:pPr>
              <w:snapToGrid w:val="0"/>
              <w:spacing w:before="0" w:after="0" w:line="196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对</w:t>
            </w:r>
          </w:p>
          <w:p w14:paraId="12692081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18898B76">
            <w:pPr>
              <w:snapToGrid w:val="0"/>
              <w:spacing w:before="80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2C83F3E0">
            <w:pPr>
              <w:snapToGrid w:val="0"/>
              <w:spacing w:before="80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策</w:t>
            </w:r>
          </w:p>
          <w:p w14:paraId="6EF05CE0">
            <w:pPr>
              <w:snapToGrid w:val="0"/>
              <w:spacing w:before="80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5619782B">
            <w:pPr>
              <w:snapToGrid w:val="0"/>
              <w:spacing w:before="80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4505C675">
            <w:pPr>
              <w:snapToGrid w:val="0"/>
              <w:spacing w:before="80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单</w:t>
            </w:r>
          </w:p>
          <w:p w14:paraId="1536BEF3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75880234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31DACB48">
            <w:pPr>
              <w:snapToGrid w:val="0"/>
              <w:spacing w:before="277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位</w:t>
            </w:r>
          </w:p>
        </w:tc>
        <w:tc>
          <w:tcPr>
            <w:tcW w:w="61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0F086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0C7C2C26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232AF730">
            <w:pPr>
              <w:snapToGrid w:val="0"/>
              <w:spacing w:before="0" w:after="0" w:line="31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1A53905B">
            <w:pPr>
              <w:snapToGrid w:val="0"/>
              <w:spacing w:before="153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原</w:t>
            </w:r>
          </w:p>
          <w:p w14:paraId="2467723B">
            <w:pPr>
              <w:snapToGrid w:val="0"/>
              <w:spacing w:before="153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因</w:t>
            </w:r>
          </w:p>
          <w:p w14:paraId="6F7CC495">
            <w:pPr>
              <w:snapToGrid w:val="0"/>
              <w:spacing w:before="153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分</w:t>
            </w:r>
          </w:p>
          <w:p w14:paraId="4AE3ACFD">
            <w:pPr>
              <w:snapToGrid w:val="0"/>
              <w:spacing w:before="153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析</w:t>
            </w:r>
          </w:p>
        </w:tc>
        <w:tc>
          <w:tcPr>
            <w:tcW w:w="3477" w:type="pct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DB9DE">
            <w:pPr>
              <w:snapToGrid w:val="0"/>
              <w:spacing w:before="11" w:after="0" w:line="240" w:lineRule="auto"/>
              <w:ind w:firstLine="20"/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人：正常</w:t>
            </w:r>
          </w:p>
          <w:p w14:paraId="01509BE3">
            <w:pPr>
              <w:snapToGrid w:val="0"/>
              <w:spacing w:before="54" w:after="0" w:line="240" w:lineRule="auto"/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机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：热水高位槽漏</w:t>
            </w:r>
          </w:p>
          <w:p w14:paraId="4F15B64F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料：正常</w:t>
            </w:r>
          </w:p>
          <w:p w14:paraId="67DD5746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法：</w:t>
            </w:r>
          </w:p>
          <w:p w14:paraId="4EF4FA23">
            <w:pPr>
              <w:snapToGrid w:val="0"/>
              <w:spacing w:before="74" w:after="0" w:line="240" w:lineRule="auto"/>
              <w:ind w:firstLine="0"/>
              <w:jc w:val="both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环：</w:t>
            </w:r>
          </w:p>
          <w:p w14:paraId="0607AD66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测：</w:t>
            </w:r>
          </w:p>
          <w:p w14:paraId="6A38FFE4">
            <w:pPr>
              <w:snapToGrid w:val="0"/>
              <w:spacing w:before="54" w:after="0" w:line="240" w:lineRule="auto"/>
              <w:ind w:firstLine="0"/>
              <w:jc w:val="both"/>
              <w:rPr>
                <w:rFonts w:hint="eastAsia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信：</w:t>
            </w:r>
          </w:p>
          <w:p w14:paraId="05640AE9">
            <w:pPr>
              <w:snapToGrid w:val="0"/>
              <w:spacing w:before="0" w:after="0" w:line="35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经以上分析，不合格的主要原因：由于热水高位槽漏，导致在通蒸汽加热时，将夹套中没有完全排空的水从渗漏处排入到高位槽中，导致水变多，从而导致产品糖度低。</w:t>
            </w:r>
          </w:p>
          <w:p w14:paraId="438988A3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Why1：为什么本批 A-44 产品糖度偏低（实际 21.5%，标准 23±1%）？</w:t>
            </w:r>
          </w:p>
          <w:p w14:paraId="604E9567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答：因为进入生产体系的水量偏多，产品被稀释，糖度低于标准下限。</w:t>
            </w:r>
          </w:p>
          <w:p w14:paraId="153698D1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Why2：为什么水量会偏多？</w:t>
            </w:r>
          </w:p>
          <w:p w14:paraId="59334226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答：因为通蒸汽加热时，夹套中没有完全排空的水从热水高位槽渗漏处排入高位槽，高位槽水量增加，多余的水随热水进入生产体系。</w:t>
            </w:r>
          </w:p>
          <w:p w14:paraId="137F8CA3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Why3：为什么夹套中的水能从渗漏处排入高位槽？</w:t>
              <w:br/>
              <w:t xml:space="preserve">答：因为热水高位槽存在泄漏点（密封/焊缝/连接处失效），与夹套形成异常串水通道。【AI推断·待确认：漏点部位与失效形式以检修结果为准】</w:t>
            </w:r>
          </w:p>
          <w:p w14:paraId="3934EBD5">
            <w:pPr>
              <w:snapToGrid w:val="0"/>
              <w:spacing w:before="54" w:after="0" w:line="240" w:lineRule="auto"/>
              <w:jc w:val="both"/>
              <w:rPr>
                <w:rFonts w:hint="eastAsia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Why4：为什么泄漏点未在投产前被发现？</w:t>
              <w:br/>
              <w:t xml:space="preserve">答：因为热水高位槽未纳入定期检漏点检/预防性维护范围（或点检未有效执行），渗漏隐患未提前排查。【AI推断·待确认】</w:t>
            </w:r>
          </w:p>
          <w:p w14:paraId="047DC04B">
            <w:pPr>
              <w:snapToGrid w:val="0"/>
              <w:spacing w:before="54" w:after="0" w:line="240" w:lineRule="auto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Why5：为什么夹套未排空的水没有被拦截？</w:t>
              <w:br/>
              <w:t xml:space="preserve">答：因为通蒸汽加热前缺少「夹套排空确认」的强制检查与记录要求，异常进水无防错拦截。【AI推断·待确认】</w:t>
            </w:r>
          </w:p>
          <w:p w14:paraId="7101007A">
            <w:pPr>
              <w:snapToGrid w:val="0"/>
              <w:spacing w:before="54" w:after="0" w:line="240" w:lineRule="auto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</w:p>
          <w:p w14:paraId="21DEDA9D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经5why分析，不合格的根本原因：热水高位槽存在泄漏点且未纳入定期检漏点检，通蒸汽加热前又无「夹套排空确认」防错要求，设备维护与作业防错双重缺失，导致夹套余水经漏点串入高位槽稀释产品。</w:t>
            </w:r>
          </w:p>
          <w:p w14:paraId="30892CB4">
            <w:pPr>
              <w:snapToGrid w:val="0"/>
              <w:spacing w:before="0" w:after="0" w:line="359" w:lineRule="auto"/>
              <w:ind w:firstLine="0"/>
              <w:jc w:val="both"/>
              <w:rPr>
                <w:rFonts w:hint="default" w:ascii="宋体" w:hAnsi="宋体" w:eastAsia="宋体"/>
                <w:color w:val="000000"/>
                <w:sz w:val="22"/>
                <w:lang w:val="en-US" w:eastAsia="zh-CN"/>
              </w:rPr>
            </w:pPr>
          </w:p>
          <w:p w14:paraId="2E434B59">
            <w:pPr>
              <w:snapToGrid w:val="0"/>
              <w:spacing w:before="0" w:after="0" w:line="215" w:lineRule="auto"/>
              <w:ind w:firstLine="224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部门： 签名：  日期：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532EB">
            <w:pPr>
              <w:snapToGrid w:val="0"/>
              <w:spacing w:before="11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审核</w:t>
            </w:r>
          </w:p>
        </w:tc>
      </w:tr>
      <w:tr w14:paraId="71D461A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4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A31BE">
            <w:pPr>
              <w:snapToGrid w:val="0"/>
            </w:pPr>
          </w:p>
        </w:tc>
        <w:tc>
          <w:tcPr>
            <w:tcW w:w="61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EF8F5">
            <w:pPr>
              <w:snapToGrid w:val="0"/>
            </w:pPr>
          </w:p>
        </w:tc>
        <w:tc>
          <w:tcPr>
            <w:tcW w:w="3477" w:type="pct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A758B">
            <w:pPr>
              <w:snapToGrid w:val="0"/>
            </w:pP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4C060">
            <w:pPr>
              <w:snapToGrid w:val="0"/>
              <w:spacing w:before="0" w:after="0" w:line="384" w:lineRule="auto"/>
              <w:ind w:firstLine="0"/>
              <w:jc w:val="both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0EA58AB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28CAB">
            <w:pPr>
              <w:snapToGrid w:val="0"/>
            </w:pPr>
          </w:p>
        </w:tc>
        <w:tc>
          <w:tcPr>
            <w:tcW w:w="61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706AD">
            <w:pPr>
              <w:snapToGrid w:val="0"/>
              <w:spacing w:before="132" w:after="0" w:line="384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暂定对策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(a)</w:t>
            </w:r>
          </w:p>
        </w:tc>
        <w:tc>
          <w:tcPr>
            <w:tcW w:w="3477" w:type="pct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36B82">
            <w:pPr>
              <w:snapToGrid w:val="0"/>
              <w:spacing w:before="74" w:after="0" w:line="240" w:lineRule="auto"/>
              <w:jc w:val="left"/>
              <w:rPr>
                <w:rFonts w:hint="eastAsia" w:ascii="宋体" w:hAnsi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1. 立即隔离批次 XC20260904（9999kg），暂停入库放行，按不合格品流程评审处置（复测确认，评估复配/降级/回用方案）。</w:t>
              <w:br/>
              <w:t xml:space="preserve">2. 通知设备维修对热水高位槽渗漏处检修堵漏，修复确认合格前暂停使用该槽加热生产。</w:t>
              <w:br/>
              <w:t xml:space="preserve">3. 排查近期使用该高位槽的其他批次，取样加测糖度，确认影响范围。</w:t>
            </w:r>
          </w:p>
          <w:p w14:paraId="606DE88F">
            <w:pPr>
              <w:snapToGrid w:val="0"/>
              <w:spacing w:before="74" w:after="0" w:line="240" w:lineRule="auto"/>
              <w:ind w:firstLine="2260"/>
              <w:jc w:val="center"/>
              <w:rPr>
                <w:rFonts w:hint="eastAsia" w:ascii="宋体" w:hAnsi="宋体"/>
                <w:color w:val="000000"/>
                <w:sz w:val="22"/>
                <w:lang w:val="en-US" w:eastAsia="zh-CN"/>
              </w:rPr>
            </w:pPr>
          </w:p>
          <w:p w14:paraId="78B83738">
            <w:pPr>
              <w:snapToGrid w:val="0"/>
              <w:spacing w:before="74" w:after="0" w:line="240" w:lineRule="auto"/>
              <w:ind w:firstLine="2260"/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部门：</w:t>
            </w: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 xml:space="preserve">签名： </w:t>
            </w:r>
            <w:r>
              <w:rPr>
                <w:rFonts w:hint="eastAsia" w:ascii="宋体" w:hAnsi="宋体" w:eastAsia="宋体"/>
                <w:color w:val="000000"/>
                <w:sz w:val="22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日期：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8F432">
            <w:pPr>
              <w:snapToGrid w:val="0"/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审核</w:t>
            </w:r>
          </w:p>
        </w:tc>
      </w:tr>
      <w:tr w14:paraId="15003EB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C370D">
            <w:pPr>
              <w:snapToGrid w:val="0"/>
            </w:pPr>
          </w:p>
        </w:tc>
        <w:tc>
          <w:tcPr>
            <w:tcW w:w="61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7C7CC">
            <w:pPr>
              <w:snapToGrid w:val="0"/>
            </w:pPr>
          </w:p>
        </w:tc>
        <w:tc>
          <w:tcPr>
            <w:tcW w:w="3477" w:type="pct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CA6CB">
            <w:pPr>
              <w:snapToGrid w:val="0"/>
            </w:pP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256FC">
            <w:pPr>
              <w:snapToGrid w:val="0"/>
              <w:spacing w:before="0" w:after="0" w:line="384" w:lineRule="auto"/>
              <w:ind w:firstLine="0"/>
              <w:jc w:val="both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028F96F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4B2BB">
            <w:pPr>
              <w:snapToGrid w:val="0"/>
            </w:pPr>
          </w:p>
        </w:tc>
        <w:tc>
          <w:tcPr>
            <w:tcW w:w="61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C175A">
            <w:pPr>
              <w:snapToGrid w:val="0"/>
              <w:spacing w:before="185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恒久对策</w:t>
            </w:r>
          </w:p>
          <w:p w14:paraId="0049CD4A">
            <w:pPr>
              <w:snapToGrid w:val="0"/>
              <w:spacing w:before="192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(b)</w:t>
            </w:r>
          </w:p>
        </w:tc>
        <w:tc>
          <w:tcPr>
            <w:tcW w:w="3477" w:type="pct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ACD75">
            <w:pPr>
              <w:snapToGrid w:val="0"/>
              <w:spacing w:before="0" w:after="0" w:line="235" w:lineRule="auto"/>
              <w:jc w:val="both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lang w:val="en-US" w:eastAsia="zh-CN"/>
              </w:rPr>
              <w:t>1. 将热水高位槽及夹套管路纳入设备定期检漏与点检制度，明确周期、责任人与记录表单，覆盖新厂全部同类设备。</w:t>
              <w:br/>
              <w:t xml:space="preserve">2. 将「通蒸汽加热前夹套排空确认并记录」纳入反应釜作业 SOP 强制确认项，并组织操作人员培训考核。</w:t>
              <w:br/>
              <w:t xml:space="preserve">3. 复查 2026-05-04 A-44 同类异常既定恒久对策落实情况，排查其他使用热水高位槽加热的反应釜，确认同类风险受控。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4D1B2">
            <w:pPr>
              <w:snapToGrid w:val="0"/>
              <w:spacing w:before="9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核准</w:t>
            </w:r>
          </w:p>
        </w:tc>
      </w:tr>
      <w:tr w14:paraId="595998C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DD123">
            <w:pPr>
              <w:snapToGrid w:val="0"/>
            </w:pPr>
          </w:p>
        </w:tc>
        <w:tc>
          <w:tcPr>
            <w:tcW w:w="61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4727C">
            <w:pPr>
              <w:snapToGrid w:val="0"/>
            </w:pPr>
          </w:p>
        </w:tc>
        <w:tc>
          <w:tcPr>
            <w:tcW w:w="3477" w:type="pct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AED29">
            <w:pPr>
              <w:snapToGrid w:val="0"/>
            </w:pP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355E11">
            <w:pPr>
              <w:snapToGrid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9533EE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845A6">
            <w:pPr>
              <w:snapToGrid w:val="0"/>
              <w:spacing w:before="17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判</w:t>
            </w:r>
          </w:p>
          <w:p w14:paraId="379F6E6C">
            <w:pPr>
              <w:spacing w:before="17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定</w:t>
            </w:r>
          </w:p>
          <w:p w14:paraId="251EA45B">
            <w:pPr>
              <w:spacing w:before="47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</w:t>
            </w:r>
          </w:p>
          <w:p w14:paraId="3FC0CEDB">
            <w:pPr>
              <w:snapToGrid w:val="0"/>
              <w:spacing w:before="17" w:after="0" w:line="240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位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D8086">
            <w:pPr>
              <w:spacing w:before="50" w:after="0" w:line="239" w:lineRule="auto"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</w:p>
          <w:p w14:paraId="697D05FD">
            <w:pPr>
              <w:spacing w:before="50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判定</w:t>
            </w:r>
          </w:p>
          <w:p w14:paraId="07800BAC">
            <w:pPr>
              <w:snapToGrid w:val="0"/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意见</w:t>
            </w:r>
          </w:p>
        </w:tc>
        <w:tc>
          <w:tcPr>
            <w:tcW w:w="347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01DF4">
            <w:pPr>
              <w:snapToGrid w:val="0"/>
              <w:spacing w:before="0" w:after="0" w:line="26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73A6D">
            <w:pPr>
              <w:snapToGrid w:val="0"/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判定人</w:t>
            </w:r>
          </w:p>
        </w:tc>
      </w:tr>
    </w:tbl>
    <w:p w14:paraId="7BBF6F43">
      <w:pPr>
        <w:wordWrap w:val="0"/>
        <w:spacing w:before="0" w:after="0" w:line="201" w:lineRule="auto"/>
        <w:ind w:firstLine="8260"/>
        <w:jc w:val="right"/>
        <w:rPr>
          <w:sz w:val="20"/>
        </w:rPr>
      </w:pPr>
    </w:p>
    <w:p w14:paraId="2B76CE34">
      <w:pPr>
        <w:wordWrap w:val="0"/>
        <w:spacing w:before="0" w:after="0" w:line="95" w:lineRule="auto"/>
        <w:ind w:firstLine="0"/>
        <w:jc w:val="both"/>
        <w:rPr>
          <w:rFonts w:hint="eastAsia" w:ascii="宋体" w:hAnsi="宋体" w:eastAsia="宋体"/>
          <w:color w:val="000000"/>
          <w:sz w:val="12"/>
        </w:rPr>
      </w:pPr>
    </w:p>
    <w:tbl>
      <w:tblPr>
        <w:tblStyle w:val="4"/>
        <w:tblW w:w="0" w:type="auto"/>
        <w:tblInd w:w="4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040"/>
        <w:gridCol w:w="460"/>
        <w:gridCol w:w="560"/>
        <w:gridCol w:w="540"/>
        <w:gridCol w:w="240"/>
        <w:gridCol w:w="860"/>
        <w:gridCol w:w="280"/>
        <w:gridCol w:w="920"/>
        <w:gridCol w:w="240"/>
        <w:gridCol w:w="780"/>
        <w:gridCol w:w="120"/>
        <w:gridCol w:w="620"/>
        <w:gridCol w:w="420"/>
        <w:gridCol w:w="320"/>
        <w:gridCol w:w="740"/>
        <w:gridCol w:w="860"/>
        <w:gridCol w:w="800"/>
      </w:tblGrid>
      <w:tr w14:paraId="5EAFBBD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1" w:hRule="atLeast"/>
        </w:trPr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12E88">
            <w:pPr>
              <w:spacing w:before="185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任</w:t>
            </w:r>
          </w:p>
          <w:p w14:paraId="74CFDE7F">
            <w:pPr>
              <w:spacing w:before="87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务</w:t>
            </w:r>
          </w:p>
          <w:p w14:paraId="1666BF13">
            <w:pPr>
              <w:spacing w:before="67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分</w:t>
            </w:r>
          </w:p>
          <w:p w14:paraId="49B5C769">
            <w:pPr>
              <w:spacing w:before="67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配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B1FE4">
            <w:pPr>
              <w:spacing w:before="158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指定执行项目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80355">
            <w:pPr>
              <w:wordWrap w:val="0"/>
              <w:spacing w:before="0" w:after="0" w:line="384" w:lineRule="auto"/>
              <w:ind w:firstLine="0"/>
              <w:jc w:val="center"/>
              <w:rPr>
                <w:rFonts w:hint="default" w:ascii="宋体" w:hAnsi="宋体" w:eastAsia="宋体"/>
                <w:color w:val="000000"/>
                <w:sz w:val="21"/>
                <w:lang w:val="en-US" w:eastAsia="zh-CN"/>
              </w:rPr>
            </w:pP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5609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4CFE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41F7D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DEDF7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3E59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A6C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218D2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3E401">
            <w:pPr>
              <w:spacing w:before="0" w:after="0" w:line="215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核准</w:t>
            </w:r>
          </w:p>
          <w:p w14:paraId="26054A05">
            <w:pPr>
              <w:spacing w:before="25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结案</w:t>
            </w:r>
          </w:p>
        </w:tc>
      </w:tr>
      <w:tr w14:paraId="1EC6FBB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57338"/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93FBF">
            <w:pPr>
              <w:spacing w:before="42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要求完成日期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B7EDC">
            <w:pPr>
              <w:wordWrap w:val="0"/>
              <w:spacing w:before="0" w:after="0" w:line="279" w:lineRule="auto"/>
              <w:ind w:firstLine="0"/>
              <w:jc w:val="center"/>
              <w:rPr>
                <w:rFonts w:hint="default" w:ascii="宋体" w:hAnsi="宋体" w:eastAsia="宋体"/>
                <w:color w:val="000000"/>
                <w:sz w:val="21"/>
                <w:lang w:val="en-US" w:eastAsia="zh-CN"/>
              </w:rPr>
            </w:pP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D7367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E7E19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4E271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28B5B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50FE0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6075E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92B68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B3F7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795D74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1E9BD"/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184AE">
            <w:pPr>
              <w:spacing w:before="44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相关配合单位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27CF3">
            <w:pPr>
              <w:wordWrap w:val="0"/>
              <w:spacing w:before="0" w:after="0" w:line="279" w:lineRule="auto"/>
              <w:ind w:firstLine="0"/>
              <w:jc w:val="center"/>
              <w:rPr>
                <w:rFonts w:hint="eastAsia" w:ascii="宋体" w:hAnsi="宋体" w:eastAsia="宋体"/>
                <w:color w:val="000000"/>
                <w:sz w:val="21"/>
                <w:lang w:val="en-US" w:eastAsia="zh-CN"/>
              </w:rPr>
            </w:pP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C9F852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CECFE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9CBF3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E3C575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7A5B1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A2426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14E8F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1044F"/>
        </w:tc>
      </w:tr>
      <w:tr w14:paraId="2843E91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1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C8116"/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A7FE5">
            <w:pPr>
              <w:spacing w:before="6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签   收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412C1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91E64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1440F7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2F9BD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86891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7E6BF9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4A3242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2CBE07">
            <w:pPr>
              <w:wordWrap w:val="0"/>
              <w:spacing w:before="0" w:after="0" w:line="332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77F01"/>
        </w:tc>
      </w:tr>
      <w:tr w14:paraId="0641C46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E9EAB"/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D5BF7">
            <w:pPr>
              <w:spacing w:before="49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实际完成日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EE726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1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3F3E8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362F8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0177A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E3C8F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9E7C5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7A33E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5B26F7">
            <w:pPr>
              <w:wordWrap w:val="0"/>
              <w:spacing w:before="0" w:after="0" w:line="279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ADC93"/>
        </w:tc>
      </w:tr>
      <w:tr w14:paraId="4A059D3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9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A1D80">
            <w:pPr>
              <w:spacing w:before="32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效果</w:t>
            </w:r>
          </w:p>
          <w:p w14:paraId="5A933639">
            <w:pPr>
              <w:spacing w:before="80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确认</w:t>
            </w:r>
          </w:p>
        </w:tc>
        <w:tc>
          <w:tcPr>
            <w:tcW w:w="9000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890A4">
            <w:pPr>
              <w:spacing w:before="41" w:after="0" w:line="239" w:lineRule="auto"/>
              <w:ind w:firstLine="42"/>
              <w:jc w:val="both"/>
              <w:rPr>
                <w:sz w:val="20"/>
              </w:rPr>
            </w:pPr>
            <w:r>
              <w:rPr>
                <w:rFonts w:hint="eastAsia" w:ascii="宋体" w:hAnsi="宋体"/>
                <w:color w:val="000000"/>
                <w:sz w:val="20"/>
                <w:lang w:eastAsia="zh-CN"/>
              </w:rPr>
              <w:t>□</w:t>
            </w:r>
            <w:r>
              <w:rPr>
                <w:rFonts w:hint="eastAsia" w:ascii="宋体" w:hAnsi="宋体" w:eastAsia="宋体"/>
                <w:color w:val="000000"/>
                <w:sz w:val="20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月</w:t>
            </w:r>
            <w:r>
              <w:rPr>
                <w:rFonts w:hint="eastAsia" w:ascii="宋体" w:hAnsi="宋体" w:eastAsia="宋体"/>
                <w:color w:val="000000"/>
                <w:sz w:val="20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＿日达成改善之不良率</w:t>
            </w:r>
            <w:r>
              <w:rPr>
                <w:rFonts w:hint="eastAsia" w:ascii="宋体" w:hAnsi="宋体" w:eastAsia="宋体"/>
                <w:color w:val="000000"/>
                <w:sz w:val="20"/>
                <w:u w:val="single"/>
              </w:rPr>
              <w:t xml:space="preserve">    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 xml:space="preserve">％ </w:t>
            </w:r>
            <w:bookmarkStart w:id="0" w:name="_GoBack"/>
            <w:bookmarkEnd w:id="0"/>
            <w:r>
              <w:rPr>
                <w:rFonts w:hint="eastAsia" w:ascii="宋体" w:hAnsi="宋体"/>
                <w:color w:val="000000"/>
                <w:sz w:val="20"/>
                <w:lang w:eastAsia="zh-CN"/>
              </w:rPr>
              <w:t>☑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建议结案 □建议重新对策</w:t>
            </w:r>
          </w:p>
          <w:p w14:paraId="4BCF589F">
            <w:pPr>
              <w:spacing w:before="51" w:after="0" w:line="239" w:lineRule="auto"/>
              <w:ind w:firstLine="42"/>
              <w:jc w:val="both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提案单位签认：</w:t>
            </w:r>
            <w:r>
              <w:rPr>
                <w:rFonts w:hint="eastAsia" w:ascii="Calibri" w:hAnsi="Calibri" w:eastAsia="Calibri"/>
                <w:color w:val="000000"/>
                <w:sz w:val="20"/>
                <w:u w:val="single"/>
              </w:rPr>
              <w:t xml:space="preserve">                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 xml:space="preserve">                总经办稽查签认：</w:t>
            </w:r>
            <w:r>
              <w:rPr>
                <w:rFonts w:hint="eastAsia" w:ascii="Calibri" w:hAnsi="Calibri" w:eastAsia="Calibri"/>
                <w:color w:val="000000"/>
                <w:sz w:val="20"/>
                <w:u w:val="single"/>
              </w:rPr>
              <w:t xml:space="preserve">              </w:t>
            </w:r>
          </w:p>
        </w:tc>
        <w:tc>
          <w:tcPr>
            <w:tcW w:w="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BB2A5"/>
        </w:tc>
      </w:tr>
      <w:tr w14:paraId="1EF3F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2" w:hRule="atLeast"/>
        </w:trPr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FFF31">
            <w:pPr>
              <w:spacing w:before="29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失败</w:t>
            </w:r>
          </w:p>
          <w:p w14:paraId="37E8904D">
            <w:pPr>
              <w:spacing w:before="60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成本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DEFA4">
            <w:pPr>
              <w:spacing w:before="3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不合格</w:t>
            </w:r>
          </w:p>
          <w:p w14:paraId="22C6F513">
            <w:pPr>
              <w:spacing w:before="80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成本</w:t>
            </w:r>
          </w:p>
        </w:tc>
        <w:tc>
          <w:tcPr>
            <w:tcW w:w="1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4A162">
            <w:pPr>
              <w:spacing w:before="19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人工损失</w:t>
            </w:r>
          </w:p>
        </w:tc>
        <w:tc>
          <w:tcPr>
            <w:tcW w:w="7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A0C49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1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ED1C6">
            <w:pPr>
              <w:spacing w:before="19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原材料损失</w:t>
            </w:r>
          </w:p>
        </w:tc>
        <w:tc>
          <w:tcPr>
            <w:tcW w:w="1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5DEC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78540">
            <w:pPr>
              <w:spacing w:before="65" w:after="0" w:line="264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未实现利益</w:t>
            </w:r>
          </w:p>
        </w:tc>
        <w:tc>
          <w:tcPr>
            <w:tcW w:w="10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720D6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41ECF">
            <w:pPr>
              <w:spacing w:before="19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合计</w:t>
            </w:r>
          </w:p>
        </w:tc>
        <w:tc>
          <w:tcPr>
            <w:tcW w:w="1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2316D">
            <w:pPr>
              <w:spacing w:before="196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元</w:t>
            </w:r>
          </w:p>
        </w:tc>
      </w:tr>
      <w:tr w14:paraId="799D6ED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4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EF475"/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1B731">
            <w:pPr>
              <w:spacing w:before="141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厂内成本</w:t>
            </w:r>
          </w:p>
        </w:tc>
        <w:tc>
          <w:tcPr>
            <w:tcW w:w="8760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14B0B">
            <w:pPr>
              <w:spacing w:before="141" w:after="0" w:line="239" w:lineRule="auto"/>
              <w:ind w:firstLine="6"/>
              <w:jc w:val="both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对厂内异常各单位所产生的失败成本，作统一核算为异常处理失败成本以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>500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元／每次。</w:t>
            </w:r>
          </w:p>
        </w:tc>
      </w:tr>
      <w:tr w14:paraId="5984091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C6EFF">
            <w:pPr>
              <w:spacing w:before="0" w:after="0" w:line="25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流程与</w:t>
            </w:r>
          </w:p>
          <w:p w14:paraId="6192D523">
            <w:pPr>
              <w:spacing w:before="4" w:after="0" w:line="239" w:lineRule="auto"/>
              <w:jc w:val="center"/>
              <w:rPr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</w:rPr>
              <w:t>说明</w:t>
            </w:r>
          </w:p>
        </w:tc>
        <w:tc>
          <w:tcPr>
            <w:tcW w:w="980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164FF">
            <w:pPr>
              <w:spacing w:before="13" w:after="0" w:line="383" w:lineRule="auto"/>
              <w:ind w:left="222" w:right="60" w:hanging="1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>1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．异常发生单位制表→主管审核→编号→原因分析-对策→审查→源头责任部门主管核准（同时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>CC</w:t>
            </w:r>
            <w:r>
              <w:rPr>
                <w:rFonts w:hint="eastAsia" w:ascii="宋体" w:hAnsi="宋体" w:eastAsia="宋体"/>
                <w:color w:val="000000"/>
                <w:sz w:val="20"/>
              </w:rPr>
              <w:t>副总经理）→执行单位→品质部效果确认→总经办稽查签认→成本计算→品质部结案确认并存档</w:t>
            </w:r>
          </w:p>
        </w:tc>
      </w:tr>
    </w:tbl>
    <w:p w14:paraId="0FF8E7F2">
      <w:pPr>
        <w:tabs>
          <w:tab w:val="left" w:pos="849"/>
        </w:tabs>
        <w:bidi w:val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>TD01（</w:t>
      </w:r>
      <w:r>
        <w:rPr>
          <w:rFonts w:hint="eastAsia" w:ascii="宋体" w:hAnsi="宋体" w:eastAsia="宋体"/>
          <w:color w:val="000000"/>
          <w:sz w:val="20"/>
        </w:rPr>
        <w:t>第</w:t>
      </w:r>
      <w:r>
        <w:rPr>
          <w:rFonts w:hint="eastAsia" w:ascii="Calibri" w:hAnsi="Calibri" w:eastAsia="Calibri"/>
          <w:color w:val="000000"/>
          <w:sz w:val="20"/>
        </w:rPr>
        <w:t>1</w:t>
      </w:r>
      <w:r>
        <w:rPr>
          <w:rFonts w:hint="eastAsia" w:ascii="宋体" w:hAnsi="宋体" w:eastAsia="宋体"/>
          <w:color w:val="000000"/>
          <w:sz w:val="20"/>
        </w:rPr>
        <w:t>版</w:t>
      </w:r>
      <w:r>
        <w:rPr>
          <w:rFonts w:hint="eastAsia" w:ascii="Calibri" w:hAnsi="Calibri" w:eastAsia="Calibri"/>
          <w:color w:val="000000"/>
          <w:sz w:val="20"/>
        </w:rPr>
        <w:t>）</w:t>
      </w:r>
      <w:r>
        <w:rPr>
          <w:rFonts w:hint="eastAsia" w:ascii="宋体" w:hAnsi="宋体" w:eastAsia="宋体"/>
          <w:color w:val="000000"/>
          <w:sz w:val="20"/>
        </w:rPr>
        <w:tab/>
      </w:r>
      <w:r>
        <w:rPr>
          <w:rFonts w:hint="eastAsia" w:ascii="宋体" w:hAnsi="宋体" w:eastAsia="宋体"/>
          <w:color w:val="000000"/>
          <w:sz w:val="20"/>
        </w:rPr>
        <w:t>结案确认：</w:t>
      </w:r>
      <w:r>
        <w:rPr>
          <w:rFonts w:hint="eastAsia" w:ascii="Calibri" w:hAnsi="Calibri" w:eastAsia="Calibri"/>
          <w:color w:val="000000"/>
          <w:sz w:val="20"/>
          <w:u w:val="single"/>
        </w:rPr>
        <w:t xml:space="preserve">              </w:t>
      </w:r>
      <w:r>
        <w:rPr>
          <w:rFonts w:hint="eastAsia" w:ascii="宋体" w:hAnsi="宋体" w:eastAsia="宋体"/>
          <w:color w:val="000000"/>
          <w:sz w:val="20"/>
        </w:rPr>
        <w:tab/>
      </w:r>
      <w:r>
        <w:rPr>
          <w:rFonts w:hint="eastAsia" w:ascii="宋体" w:hAnsi="宋体" w:eastAsia="宋体"/>
          <w:color w:val="000000"/>
          <w:sz w:val="20"/>
        </w:rPr>
        <w:t>存档单位：品质部</w:t>
      </w:r>
      <w:r>
        <w:rPr>
          <w:rFonts w:hint="eastAsia" w:ascii="宋体" w:hAnsi="宋体" w:eastAsia="宋体"/>
          <w:color w:val="000000"/>
          <w:sz w:val="20"/>
        </w:rPr>
        <w:tab/>
      </w:r>
      <w:r>
        <w:rPr>
          <w:rFonts w:hint="eastAsia" w:ascii="宋体" w:hAnsi="宋体" w:eastAsia="宋体"/>
          <w:color w:val="000000"/>
          <w:sz w:val="20"/>
        </w:rPr>
        <w:t>存档期限：两年</w:t>
      </w:r>
    </w:p>
    <w:sectPr>
      <w:type w:val="continuous"/>
      <w:pgSz w:w="11901" w:h="16821"/>
      <w:pgMar w:top="720" w:right="720" w:bottom="2880" w:left="720" w:header="360" w:footer="1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A6B66"/>
    <w:rsid w:val="004B5324"/>
    <w:rsid w:val="00661709"/>
    <w:rsid w:val="009C512B"/>
    <w:rsid w:val="00B23769"/>
    <w:rsid w:val="00C7517E"/>
    <w:rsid w:val="013B717C"/>
    <w:rsid w:val="02A30420"/>
    <w:rsid w:val="02CB1923"/>
    <w:rsid w:val="03F92894"/>
    <w:rsid w:val="045301F6"/>
    <w:rsid w:val="04B97715"/>
    <w:rsid w:val="05E25CD6"/>
    <w:rsid w:val="06DE55A2"/>
    <w:rsid w:val="07B92A66"/>
    <w:rsid w:val="07CC23D3"/>
    <w:rsid w:val="085A5FF7"/>
    <w:rsid w:val="089332B7"/>
    <w:rsid w:val="0B644948"/>
    <w:rsid w:val="0BA17A99"/>
    <w:rsid w:val="0CC2416B"/>
    <w:rsid w:val="0D3A1F53"/>
    <w:rsid w:val="0E87728B"/>
    <w:rsid w:val="0EFE5203"/>
    <w:rsid w:val="0F9B2C11"/>
    <w:rsid w:val="100827DD"/>
    <w:rsid w:val="104629F4"/>
    <w:rsid w:val="110348F8"/>
    <w:rsid w:val="112E0021"/>
    <w:rsid w:val="115D26B4"/>
    <w:rsid w:val="11C37AFD"/>
    <w:rsid w:val="12512193"/>
    <w:rsid w:val="13505340"/>
    <w:rsid w:val="157E4146"/>
    <w:rsid w:val="16ED5AC8"/>
    <w:rsid w:val="171F0FBA"/>
    <w:rsid w:val="1765529A"/>
    <w:rsid w:val="18D94D16"/>
    <w:rsid w:val="190873AA"/>
    <w:rsid w:val="19A375FD"/>
    <w:rsid w:val="1A0D4FAE"/>
    <w:rsid w:val="1B1C0EEA"/>
    <w:rsid w:val="1D1A58FD"/>
    <w:rsid w:val="1E0839A8"/>
    <w:rsid w:val="1EEE2B9E"/>
    <w:rsid w:val="1F4E188E"/>
    <w:rsid w:val="22521696"/>
    <w:rsid w:val="23166B67"/>
    <w:rsid w:val="23F64F93"/>
    <w:rsid w:val="24091F4A"/>
    <w:rsid w:val="244F0582"/>
    <w:rsid w:val="24BF35D3"/>
    <w:rsid w:val="24C00F88"/>
    <w:rsid w:val="259124D5"/>
    <w:rsid w:val="25CD79B1"/>
    <w:rsid w:val="265B1D75"/>
    <w:rsid w:val="27247AA4"/>
    <w:rsid w:val="27746155"/>
    <w:rsid w:val="2B006449"/>
    <w:rsid w:val="2B5D7999"/>
    <w:rsid w:val="2C0804AB"/>
    <w:rsid w:val="2CC5232E"/>
    <w:rsid w:val="2D660F0B"/>
    <w:rsid w:val="2D8B4C18"/>
    <w:rsid w:val="2DAD1E76"/>
    <w:rsid w:val="2E19750B"/>
    <w:rsid w:val="2E4B7CEA"/>
    <w:rsid w:val="2EFA3CAA"/>
    <w:rsid w:val="2F4B1946"/>
    <w:rsid w:val="2F7F2422"/>
    <w:rsid w:val="2FA33530"/>
    <w:rsid w:val="2FB75B9D"/>
    <w:rsid w:val="30BF083E"/>
    <w:rsid w:val="312C1D70"/>
    <w:rsid w:val="315216B2"/>
    <w:rsid w:val="31EA18EB"/>
    <w:rsid w:val="32252923"/>
    <w:rsid w:val="328B3388"/>
    <w:rsid w:val="32C51A10"/>
    <w:rsid w:val="346C1CB7"/>
    <w:rsid w:val="35105D96"/>
    <w:rsid w:val="366D4898"/>
    <w:rsid w:val="37B50BDD"/>
    <w:rsid w:val="38C129F9"/>
    <w:rsid w:val="39641F82"/>
    <w:rsid w:val="39665CFB"/>
    <w:rsid w:val="39894589"/>
    <w:rsid w:val="3B61215A"/>
    <w:rsid w:val="3C37397E"/>
    <w:rsid w:val="3C926E07"/>
    <w:rsid w:val="3CFC0724"/>
    <w:rsid w:val="3D1C4922"/>
    <w:rsid w:val="3F3B3785"/>
    <w:rsid w:val="3F7F7B16"/>
    <w:rsid w:val="407B1833"/>
    <w:rsid w:val="41166258"/>
    <w:rsid w:val="425A754D"/>
    <w:rsid w:val="433C187A"/>
    <w:rsid w:val="443D1D4E"/>
    <w:rsid w:val="4495571E"/>
    <w:rsid w:val="45871717"/>
    <w:rsid w:val="47342061"/>
    <w:rsid w:val="479F062A"/>
    <w:rsid w:val="485413A6"/>
    <w:rsid w:val="489D2DBB"/>
    <w:rsid w:val="4A4226DC"/>
    <w:rsid w:val="4A4C7701"/>
    <w:rsid w:val="4B4340EE"/>
    <w:rsid w:val="4CA40E0F"/>
    <w:rsid w:val="4CAC5CC3"/>
    <w:rsid w:val="4D6C7200"/>
    <w:rsid w:val="4FC5489A"/>
    <w:rsid w:val="509F02CE"/>
    <w:rsid w:val="50A05B3E"/>
    <w:rsid w:val="51A21442"/>
    <w:rsid w:val="5238117D"/>
    <w:rsid w:val="52522E68"/>
    <w:rsid w:val="53B03491"/>
    <w:rsid w:val="54703A7A"/>
    <w:rsid w:val="55472A2C"/>
    <w:rsid w:val="57044372"/>
    <w:rsid w:val="57B216C3"/>
    <w:rsid w:val="583152CE"/>
    <w:rsid w:val="584E40D2"/>
    <w:rsid w:val="588C0756"/>
    <w:rsid w:val="59253085"/>
    <w:rsid w:val="59352B9C"/>
    <w:rsid w:val="5946271F"/>
    <w:rsid w:val="59C40511"/>
    <w:rsid w:val="5A117165"/>
    <w:rsid w:val="5A4F7C8D"/>
    <w:rsid w:val="5A5F3943"/>
    <w:rsid w:val="5A625C12"/>
    <w:rsid w:val="5C6A7000"/>
    <w:rsid w:val="5CD241AE"/>
    <w:rsid w:val="5D5F468B"/>
    <w:rsid w:val="5E282CCF"/>
    <w:rsid w:val="62491239"/>
    <w:rsid w:val="629050A7"/>
    <w:rsid w:val="62FF66F4"/>
    <w:rsid w:val="6346018E"/>
    <w:rsid w:val="635D78BF"/>
    <w:rsid w:val="63A55989"/>
    <w:rsid w:val="63CF3014"/>
    <w:rsid w:val="642301C1"/>
    <w:rsid w:val="644061DD"/>
    <w:rsid w:val="647F7A7A"/>
    <w:rsid w:val="65611F46"/>
    <w:rsid w:val="65703D85"/>
    <w:rsid w:val="660404C6"/>
    <w:rsid w:val="67FB0696"/>
    <w:rsid w:val="68975621"/>
    <w:rsid w:val="69E403F2"/>
    <w:rsid w:val="6A4363D1"/>
    <w:rsid w:val="6B431148"/>
    <w:rsid w:val="6B6D665F"/>
    <w:rsid w:val="6BA8152C"/>
    <w:rsid w:val="6BC26511"/>
    <w:rsid w:val="6E0B0E2F"/>
    <w:rsid w:val="6EAB54E8"/>
    <w:rsid w:val="6FB55173"/>
    <w:rsid w:val="6FE2193A"/>
    <w:rsid w:val="702E1623"/>
    <w:rsid w:val="70FB7B53"/>
    <w:rsid w:val="713D0E5E"/>
    <w:rsid w:val="71CF21E7"/>
    <w:rsid w:val="73F531FC"/>
    <w:rsid w:val="74210FA9"/>
    <w:rsid w:val="751D0FE8"/>
    <w:rsid w:val="765B7C8E"/>
    <w:rsid w:val="778925D9"/>
    <w:rsid w:val="779D6084"/>
    <w:rsid w:val="78BE3589"/>
    <w:rsid w:val="7984574E"/>
    <w:rsid w:val="7AF1471D"/>
    <w:rsid w:val="7AF72D2D"/>
    <w:rsid w:val="7B2B1898"/>
    <w:rsid w:val="7B8B4B71"/>
    <w:rsid w:val="7C092A10"/>
    <w:rsid w:val="7C2A25DC"/>
    <w:rsid w:val="7D171CFF"/>
    <w:rsid w:val="7E1A21DD"/>
    <w:rsid w:val="7E8B6C36"/>
    <w:rsid w:val="7EC85E2D"/>
    <w:rsid w:val="7F5401C9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sz w:val="21"/>
      <w:szCs w:val="22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604</Words>
  <Characters>636</Characters>
  <Paragraphs>217</Paragraphs>
  <TotalTime>0</TotalTime>
  <ScaleCrop>false</ScaleCrop>
  <LinksUpToDate>false</LinksUpToDate>
  <CharactersWithSpaces>733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2025-07-01T01:46:00Z</dcterms:created>
  <dc:creator>INTSIG</dc:creator>
  <dc:description>Intsig Word Converter</dc:description>
  <cp:lastModifiedBy>lw</cp:lastModifiedBy>
  <dcterms:modified xsi:type="dcterms:W3CDTF">2026-09-03T03:30:59Z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eyJoZGlkIjoiM2UyMTgzYTNhNzRkNWMxN2E4ODEwYmZmN2Q0ZjdiMGMiLCJ1c2VySWQiOiIxODIzNjA4ODg5In0=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BF1106D88B574F2EB0EB1449572917D6_13</vt:lpwstr>
  </property>
</Properties>
</file>