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346A6" w14:textId="32BEF053" w:rsidR="000934D0" w:rsidRPr="00A45754" w:rsidRDefault="000934D0" w:rsidP="00A45754">
      <w:pPr>
        <w:pStyle w:val="ListParagraph"/>
        <w:numPr>
          <w:ilvl w:val="0"/>
          <w:numId w:val="1"/>
        </w:numPr>
        <w:spacing w:line="360" w:lineRule="auto"/>
        <w:rPr>
          <w:rFonts w:ascii="Times New Roman" w:hAnsi="Times New Roman" w:cs="Times New Roman"/>
        </w:rPr>
      </w:pPr>
      <w:r w:rsidRPr="00A45754">
        <w:rPr>
          <w:rFonts w:ascii="Times New Roman" w:hAnsi="Times New Roman" w:cs="Times New Roman"/>
        </w:rPr>
        <w:t>To assess the quality of the customer segmentation models, three internal clustering validation metrics were applied: the Silhouette Score, Calinski–Harabasz Index, and Davies–Bouldin Index. These metrics evaluate different aspects of clustering quality, including the cohesion of data points within clusters and the separation between clusters. Higher Silhouette and Calinski–Harabasz scores indicate better-defined clusters, while a lower Davies–Bouldin index suggests stronger separation between clusters.</w:t>
      </w:r>
    </w:p>
    <w:p w14:paraId="0499D39B" w14:textId="61C4EFD9" w:rsidR="000934D0" w:rsidRPr="00A45754" w:rsidRDefault="000934D0" w:rsidP="00A45754">
      <w:pPr>
        <w:pStyle w:val="ListParagraph"/>
        <w:numPr>
          <w:ilvl w:val="0"/>
          <w:numId w:val="1"/>
        </w:numPr>
        <w:spacing w:line="360" w:lineRule="auto"/>
        <w:rPr>
          <w:rFonts w:ascii="Times New Roman" w:hAnsi="Times New Roman" w:cs="Times New Roman"/>
        </w:rPr>
      </w:pPr>
      <w:r w:rsidRPr="00A45754">
        <w:rPr>
          <w:rFonts w:ascii="Times New Roman" w:hAnsi="Times New Roman" w:cs="Times New Roman"/>
        </w:rPr>
        <w:t>The results show that the K-Means clustering models outperform the hierarchical clustering models across all evaluation metrics. Both K-Means configurations achieve higher Silhouette and Calinski–Harabasz scores, along with lower Davies–Bouldin indices, indicating more compact clusters and clearer separation within the RFM feature space. This suggests that K-Means is more effective in identifying well-structured customer segments based on Recency, Frequency, and Monetary characteristics.</w:t>
      </w:r>
    </w:p>
    <w:p w14:paraId="546AAACE" w14:textId="1C5783EE" w:rsidR="000934D0" w:rsidRPr="00A45754" w:rsidRDefault="000934D0" w:rsidP="00A45754">
      <w:pPr>
        <w:pStyle w:val="ListParagraph"/>
        <w:numPr>
          <w:ilvl w:val="0"/>
          <w:numId w:val="1"/>
        </w:numPr>
        <w:spacing w:line="360" w:lineRule="auto"/>
        <w:rPr>
          <w:rFonts w:ascii="Times New Roman" w:hAnsi="Times New Roman" w:cs="Times New Roman"/>
        </w:rPr>
      </w:pPr>
      <w:r w:rsidRPr="00A45754">
        <w:rPr>
          <w:rFonts w:ascii="Times New Roman" w:hAnsi="Times New Roman" w:cs="Times New Roman"/>
        </w:rPr>
        <w:t>However, the difference between K-Means with five clusters and six clusters is relatively small. Although the five-cluster model achieves slightly better metric values, the improvement is marginal and does not strongly favor one configuration over the other. As a result, both K-Means solutions can be considered viable segmentation approaches. The final selection should therefore consider business interpretability and the practical usefulness of the resulting customer segments, ensuring that the segmentation provides meaningful insights for marketing strategy and customer relationship management.</w:t>
      </w:r>
    </w:p>
    <w:p w14:paraId="0311814F" w14:textId="693A4144" w:rsidR="00D15C55" w:rsidRPr="00A45754" w:rsidRDefault="00C60848" w:rsidP="00A45754">
      <w:pPr>
        <w:pStyle w:val="ListParagraph"/>
        <w:numPr>
          <w:ilvl w:val="0"/>
          <w:numId w:val="1"/>
        </w:numPr>
        <w:spacing w:line="360" w:lineRule="auto"/>
        <w:rPr>
          <w:rFonts w:ascii="Times New Roman" w:hAnsi="Times New Roman" w:cs="Times New Roman"/>
        </w:rPr>
      </w:pPr>
      <w:r w:rsidRPr="00A45754">
        <w:rPr>
          <w:rFonts w:ascii="Times New Roman" w:hAnsi="Times New Roman" w:cs="Times New Roman"/>
        </w:rPr>
        <w:t>The recency distributions of key active segments such as Champions, Loyalists, Potential Loyalists, and New Customers remain consistent across segmentation approaches. This indicates that these behavioral groups are robust and can be reliably identified by both rule-based RFM scoring and clustering methods. However, when increasing the number of clusters to six, the K-Means model produces a noticeably tighter distribution for the Hibernating segment, suggesting improved separation of inactive customers and more homogeneous cluster formation.</w:t>
      </w:r>
    </w:p>
    <w:p w14:paraId="29354CB1" w14:textId="7AD3EAB4" w:rsidR="00F65071" w:rsidRPr="00A45754" w:rsidRDefault="00F65071" w:rsidP="00A45754">
      <w:pPr>
        <w:pStyle w:val="ListParagraph"/>
        <w:numPr>
          <w:ilvl w:val="0"/>
          <w:numId w:val="1"/>
        </w:numPr>
        <w:spacing w:line="360" w:lineRule="auto"/>
        <w:rPr>
          <w:rFonts w:ascii="Times New Roman" w:hAnsi="Times New Roman" w:cs="Times New Roman"/>
        </w:rPr>
      </w:pPr>
      <w:r w:rsidRPr="00A45754">
        <w:rPr>
          <w:rFonts w:ascii="Times New Roman" w:hAnsi="Times New Roman" w:cs="Times New Roman"/>
        </w:rPr>
        <w:t>The clusters Loyalists, New Customers, and Hibernating show similar frequency distributions across segmentation methods, indicating that these customer groups are relatively stable regardless of the segmentation technique used. However, the Champions and Loyalists segments produced by Classic RFM and Hierarchical (k=6) exhibit broader frequency distributions. This suggests that these methods allow greater heterogeneity in purchase frequency within the same segment. In contrast, the K-Means segmentation produces tighter frequency distributions, indicating stronger intra-cluster homogeneity due to the variance-minimizing nature of the algorithm.</w:t>
      </w:r>
    </w:p>
    <w:p w14:paraId="7E6EB1A2" w14:textId="77777777" w:rsidR="00B05DD3" w:rsidRPr="00A45754" w:rsidRDefault="00B05DD3" w:rsidP="00A45754">
      <w:pPr>
        <w:pStyle w:val="NormalWeb"/>
        <w:numPr>
          <w:ilvl w:val="0"/>
          <w:numId w:val="1"/>
        </w:numPr>
        <w:spacing w:line="360" w:lineRule="auto"/>
        <w:rPr>
          <w:sz w:val="22"/>
          <w:szCs w:val="22"/>
        </w:rPr>
      </w:pPr>
      <w:r w:rsidRPr="00A45754">
        <w:rPr>
          <w:rStyle w:val="bzpyqfadein"/>
          <w:rFonts w:eastAsiaTheme="majorEastAsia"/>
          <w:sz w:val="22"/>
          <w:szCs w:val="22"/>
        </w:rPr>
        <w:t xml:space="preserve">The monetary distribution across segmentation methods reveals clear differences in how customer revenue profiles are grouped. Across all approaches, the </w:t>
      </w:r>
      <w:r w:rsidRPr="00A45754">
        <w:rPr>
          <w:rStyle w:val="bzpyqfadein"/>
          <w:rFonts w:eastAsiaTheme="majorEastAsia"/>
          <w:i/>
          <w:iCs/>
          <w:sz w:val="22"/>
          <w:szCs w:val="22"/>
        </w:rPr>
        <w:t>Champions</w:t>
      </w:r>
      <w:r w:rsidRPr="00A45754">
        <w:rPr>
          <w:rStyle w:val="bzpyqfadein"/>
          <w:rFonts w:eastAsiaTheme="majorEastAsia"/>
          <w:sz w:val="22"/>
          <w:szCs w:val="22"/>
        </w:rPr>
        <w:t xml:space="preserve"> segment </w:t>
      </w:r>
      <w:r w:rsidRPr="00A45754">
        <w:rPr>
          <w:rStyle w:val="bzpyqfadein"/>
          <w:rFonts w:eastAsiaTheme="majorEastAsia"/>
          <w:sz w:val="22"/>
          <w:szCs w:val="22"/>
        </w:rPr>
        <w:lastRenderedPageBreak/>
        <w:t xml:space="preserve">consistently exhibits the highest monetary values, confirming that this group represents the most valuable customers. However, the clustering methods differ in how tightly these high-value customers are grouped. The K-Means models (k = 5 and k = 6) produce relatively compact monetary distributions, indicating that customers with similar spending behavior are clustered more homogeneously. In contrast, Classic RFM and Hierarchical (k = 5) segmentation show wider spreads within the </w:t>
      </w:r>
      <w:r w:rsidRPr="00A45754">
        <w:rPr>
          <w:rStyle w:val="bzpyqfadein"/>
          <w:rFonts w:eastAsiaTheme="majorEastAsia"/>
          <w:i/>
          <w:iCs/>
          <w:sz w:val="22"/>
          <w:szCs w:val="22"/>
        </w:rPr>
        <w:t>Champions</w:t>
      </w:r>
      <w:r w:rsidRPr="00A45754">
        <w:rPr>
          <w:rStyle w:val="bzpyqfadein"/>
          <w:rFonts w:eastAsiaTheme="majorEastAsia"/>
          <w:sz w:val="22"/>
          <w:szCs w:val="22"/>
        </w:rPr>
        <w:t xml:space="preserve"> and </w:t>
      </w:r>
      <w:r w:rsidRPr="00A45754">
        <w:rPr>
          <w:rStyle w:val="bzpyqfadein"/>
          <w:rFonts w:eastAsiaTheme="majorEastAsia"/>
          <w:i/>
          <w:iCs/>
          <w:sz w:val="22"/>
          <w:szCs w:val="22"/>
        </w:rPr>
        <w:t>Loyalist</w:t>
      </w:r>
      <w:r w:rsidRPr="00A45754">
        <w:rPr>
          <w:rStyle w:val="bzpyqfadein"/>
          <w:rFonts w:eastAsiaTheme="majorEastAsia"/>
          <w:sz w:val="22"/>
          <w:szCs w:val="22"/>
        </w:rPr>
        <w:t xml:space="preserve"> segments, suggesting greater variability in customer spending within these groups. Additionally, Hierarchical clustering tends to produce broader monetary distributions in the </w:t>
      </w:r>
      <w:r w:rsidRPr="00A45754">
        <w:rPr>
          <w:rStyle w:val="bzpyqfadein"/>
          <w:rFonts w:eastAsiaTheme="majorEastAsia"/>
          <w:i/>
          <w:iCs/>
          <w:sz w:val="22"/>
          <w:szCs w:val="22"/>
        </w:rPr>
        <w:t>New Customers</w:t>
      </w:r>
      <w:r w:rsidRPr="00A45754">
        <w:rPr>
          <w:rStyle w:val="bzpyqfadein"/>
          <w:rFonts w:eastAsiaTheme="majorEastAsia"/>
          <w:sz w:val="22"/>
          <w:szCs w:val="22"/>
        </w:rPr>
        <w:t xml:space="preserve"> segment, while K-Means exhibits greater variability in the </w:t>
      </w:r>
      <w:r w:rsidRPr="00A45754">
        <w:rPr>
          <w:rStyle w:val="bzpyqfadein"/>
          <w:rFonts w:eastAsiaTheme="majorEastAsia"/>
          <w:i/>
          <w:iCs/>
          <w:sz w:val="22"/>
          <w:szCs w:val="22"/>
        </w:rPr>
        <w:t>Hibernating</w:t>
      </w:r>
      <w:r w:rsidRPr="00A45754">
        <w:rPr>
          <w:rStyle w:val="bzpyqfadein"/>
          <w:rFonts w:eastAsiaTheme="majorEastAsia"/>
          <w:sz w:val="22"/>
          <w:szCs w:val="22"/>
        </w:rPr>
        <w:t xml:space="preserve"> segment, highlighting a trade-off between clustering approaches. Overall, the K-Means method provides the most compact and distinct segmentation in terms of revenue profiles, indicating stronger separation of customer groups based on monetary value.</w:t>
      </w:r>
    </w:p>
    <w:p w14:paraId="2421F90F" w14:textId="20B55AC9" w:rsidR="00BE75B3" w:rsidRPr="00BE75B3" w:rsidRDefault="00BE75B3" w:rsidP="00BE75B3">
      <w:pPr>
        <w:pStyle w:val="ListParagraph"/>
        <w:numPr>
          <w:ilvl w:val="0"/>
          <w:numId w:val="1"/>
        </w:numPr>
        <w:spacing w:line="360" w:lineRule="auto"/>
        <w:rPr>
          <w:rFonts w:ascii="Times New Roman" w:hAnsi="Times New Roman" w:cs="Times New Roman"/>
        </w:rPr>
      </w:pPr>
      <w:r w:rsidRPr="00BE75B3">
        <w:rPr>
          <w:rFonts w:ascii="Times New Roman" w:hAnsi="Times New Roman" w:cs="Times New Roman"/>
        </w:rPr>
        <w:t>Increasing the number of clusters from five to six produced a meaningful behavioral refinement rather than introducing arbitrary fragmentation. Specifically, the original Hibernating segment was separated into two distinct lifecycle groups: Need Attention and Hibernating.</w:t>
      </w:r>
    </w:p>
    <w:p w14:paraId="6516BDB8" w14:textId="7D2DBBB9" w:rsidR="00BE75B3" w:rsidRPr="00BE75B3" w:rsidRDefault="00BE75B3" w:rsidP="00BE75B3">
      <w:pPr>
        <w:pStyle w:val="ListParagraph"/>
        <w:numPr>
          <w:ilvl w:val="0"/>
          <w:numId w:val="1"/>
        </w:numPr>
        <w:spacing w:line="360" w:lineRule="auto"/>
        <w:rPr>
          <w:rFonts w:ascii="Times New Roman" w:hAnsi="Times New Roman" w:cs="Times New Roman"/>
        </w:rPr>
      </w:pPr>
      <w:r w:rsidRPr="00BE75B3">
        <w:rPr>
          <w:rFonts w:ascii="Times New Roman" w:hAnsi="Times New Roman" w:cs="Times New Roman"/>
        </w:rPr>
        <w:t>Customers in the Need Attention segment exhibit moderate recency values (17.8 days) while maintaining similar purchasing frequency and monetary value to the Hibernating segment. This indicates customers who were previously engaged but have recently shown signs of declining activity. In contrast, the Hibernating group demonstrates substantially higher recency (32.5 days), suggesting customers who have already become inactive.</w:t>
      </w:r>
    </w:p>
    <w:p w14:paraId="1176CDC0" w14:textId="34793754" w:rsidR="00B05DD3" w:rsidRDefault="00BE75B3" w:rsidP="00BE75B3">
      <w:pPr>
        <w:pStyle w:val="ListParagraph"/>
        <w:numPr>
          <w:ilvl w:val="0"/>
          <w:numId w:val="1"/>
        </w:numPr>
        <w:spacing w:line="360" w:lineRule="auto"/>
        <w:rPr>
          <w:rFonts w:ascii="Times New Roman" w:hAnsi="Times New Roman" w:cs="Times New Roman"/>
        </w:rPr>
      </w:pPr>
      <w:r w:rsidRPr="00BE75B3">
        <w:rPr>
          <w:rFonts w:ascii="Times New Roman" w:hAnsi="Times New Roman" w:cs="Times New Roman"/>
        </w:rPr>
        <w:t>Although the K=5 configuration produced marginally better clustering evaluation metrics, the difference was not statistically significant. The K=6 solution provides greater business interpretability by distinguishing between customers at risk of churn and those already lost, making it a viable segmentation choice for customer lifecycle management.</w:t>
      </w:r>
    </w:p>
    <w:p w14:paraId="10997223" w14:textId="02EE3520" w:rsidR="007839B7" w:rsidRDefault="007839B7" w:rsidP="00BE75B3">
      <w:pPr>
        <w:pStyle w:val="ListParagraph"/>
        <w:numPr>
          <w:ilvl w:val="0"/>
          <w:numId w:val="1"/>
        </w:numPr>
        <w:spacing w:line="360" w:lineRule="auto"/>
        <w:rPr>
          <w:rFonts w:ascii="Times New Roman" w:hAnsi="Times New Roman" w:cs="Times New Roman"/>
        </w:rPr>
      </w:pPr>
      <w:r w:rsidRPr="007839B7">
        <w:rPr>
          <w:rFonts w:ascii="Times New Roman" w:hAnsi="Times New Roman" w:cs="Times New Roman"/>
        </w:rPr>
        <w:t xml:space="preserve">Among the evaluated segmentation approaches, the KMeans models produced the most stable and interpretable clusters. While the KMeans model with five clusters achieved the best clustering evaluation metrics, the six-cluster configuration introduced a meaningful lifecycle refinement by separating the inactive customer group into </w:t>
      </w:r>
      <w:r w:rsidRPr="007839B7">
        <w:rPr>
          <w:rFonts w:ascii="Times New Roman" w:hAnsi="Times New Roman" w:cs="Times New Roman"/>
          <w:b/>
          <w:bCs/>
        </w:rPr>
        <w:t>“Need Attention”</w:t>
      </w:r>
      <w:r w:rsidRPr="007839B7">
        <w:rPr>
          <w:rFonts w:ascii="Times New Roman" w:hAnsi="Times New Roman" w:cs="Times New Roman"/>
        </w:rPr>
        <w:t xml:space="preserve"> and </w:t>
      </w:r>
      <w:r w:rsidRPr="007839B7">
        <w:rPr>
          <w:rFonts w:ascii="Times New Roman" w:hAnsi="Times New Roman" w:cs="Times New Roman"/>
          <w:b/>
          <w:bCs/>
        </w:rPr>
        <w:t>“Hibernating”</w:t>
      </w:r>
      <w:r w:rsidRPr="007839B7">
        <w:rPr>
          <w:rFonts w:ascii="Times New Roman" w:hAnsi="Times New Roman" w:cs="Times New Roman"/>
        </w:rPr>
        <w:t xml:space="preserve"> segments. This additional segmentation provides more actionable insights for customer retention strategies without significantly degrading clustering quality. In contrast, the classical RFM approach produced many small and fragmented segments, while hierarchical clustering resulted in weaker cluster separation and less practical segmentation structures.</w:t>
      </w:r>
    </w:p>
    <w:p w14:paraId="509353BF" w14:textId="77777777" w:rsidR="004B2E0A" w:rsidRDefault="004B2E0A" w:rsidP="004B2E0A">
      <w:pPr>
        <w:spacing w:line="360" w:lineRule="auto"/>
        <w:rPr>
          <w:rFonts w:ascii="Times New Roman" w:hAnsi="Times New Roman" w:cs="Times New Roman"/>
        </w:rPr>
      </w:pPr>
    </w:p>
    <w:p w14:paraId="4AEB01CD" w14:textId="77777777" w:rsidR="004B2E0A" w:rsidRDefault="004B2E0A" w:rsidP="004B2E0A">
      <w:pPr>
        <w:spacing w:line="360" w:lineRule="auto"/>
        <w:rPr>
          <w:rFonts w:ascii="Times New Roman" w:hAnsi="Times New Roman" w:cs="Times New Roman"/>
        </w:rPr>
      </w:pPr>
    </w:p>
    <w:p w14:paraId="66AAB394" w14:textId="77777777" w:rsidR="004B2E0A" w:rsidRPr="004B2E0A" w:rsidRDefault="004B2E0A" w:rsidP="004B2E0A">
      <w:pPr>
        <w:spacing w:line="360" w:lineRule="auto"/>
        <w:rPr>
          <w:rFonts w:ascii="Times New Roman" w:hAnsi="Times New Roman" w:cs="Times New Roman"/>
          <w:b/>
          <w:bCs/>
        </w:rPr>
      </w:pPr>
      <w:r w:rsidRPr="004B2E0A">
        <w:rPr>
          <w:rFonts w:ascii="Times New Roman" w:hAnsi="Times New Roman" w:cs="Times New Roman"/>
          <w:b/>
          <w:bCs/>
        </w:rPr>
        <w:lastRenderedPageBreak/>
        <w:t>Model Selection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1532"/>
        <w:gridCol w:w="1500"/>
        <w:gridCol w:w="1776"/>
        <w:gridCol w:w="1581"/>
        <w:gridCol w:w="1423"/>
      </w:tblGrid>
      <w:tr w:rsidR="004B2E0A" w:rsidRPr="004B2E0A" w14:paraId="5C34D1AF" w14:textId="77777777">
        <w:trPr>
          <w:tblHeader/>
          <w:tblCellSpacing w:w="15" w:type="dxa"/>
        </w:trPr>
        <w:tc>
          <w:tcPr>
            <w:tcW w:w="0" w:type="auto"/>
            <w:vAlign w:val="center"/>
            <w:hideMark/>
          </w:tcPr>
          <w:p w14:paraId="3DB825FC" w14:textId="77777777" w:rsidR="004B2E0A" w:rsidRPr="004B2E0A" w:rsidRDefault="004B2E0A" w:rsidP="004B2E0A">
            <w:pPr>
              <w:spacing w:line="360" w:lineRule="auto"/>
              <w:rPr>
                <w:rFonts w:ascii="Times New Roman" w:hAnsi="Times New Roman" w:cs="Times New Roman"/>
                <w:b/>
                <w:bCs/>
              </w:rPr>
            </w:pPr>
            <w:r w:rsidRPr="004B2E0A">
              <w:rPr>
                <w:rFonts w:ascii="Times New Roman" w:hAnsi="Times New Roman" w:cs="Times New Roman"/>
                <w:b/>
                <w:bCs/>
              </w:rPr>
              <w:t>Model</w:t>
            </w:r>
          </w:p>
        </w:tc>
        <w:tc>
          <w:tcPr>
            <w:tcW w:w="0" w:type="auto"/>
            <w:vAlign w:val="center"/>
            <w:hideMark/>
          </w:tcPr>
          <w:p w14:paraId="5C95F9A1" w14:textId="77777777" w:rsidR="004B2E0A" w:rsidRPr="004B2E0A" w:rsidRDefault="004B2E0A" w:rsidP="004B2E0A">
            <w:pPr>
              <w:spacing w:line="360" w:lineRule="auto"/>
              <w:rPr>
                <w:rFonts w:ascii="Times New Roman" w:hAnsi="Times New Roman" w:cs="Times New Roman"/>
                <w:b/>
                <w:bCs/>
              </w:rPr>
            </w:pPr>
            <w:r w:rsidRPr="004B2E0A">
              <w:rPr>
                <w:rFonts w:ascii="Times New Roman" w:hAnsi="Times New Roman" w:cs="Times New Roman"/>
                <w:b/>
                <w:bCs/>
              </w:rPr>
              <w:t>Clustering Metrics</w:t>
            </w:r>
          </w:p>
        </w:tc>
        <w:tc>
          <w:tcPr>
            <w:tcW w:w="0" w:type="auto"/>
            <w:vAlign w:val="center"/>
            <w:hideMark/>
          </w:tcPr>
          <w:p w14:paraId="00968177" w14:textId="77777777" w:rsidR="004B2E0A" w:rsidRPr="004B2E0A" w:rsidRDefault="004B2E0A" w:rsidP="004B2E0A">
            <w:pPr>
              <w:spacing w:line="360" w:lineRule="auto"/>
              <w:rPr>
                <w:rFonts w:ascii="Times New Roman" w:hAnsi="Times New Roman" w:cs="Times New Roman"/>
                <w:b/>
                <w:bCs/>
              </w:rPr>
            </w:pPr>
            <w:r w:rsidRPr="004B2E0A">
              <w:rPr>
                <w:rFonts w:ascii="Times New Roman" w:hAnsi="Times New Roman" w:cs="Times New Roman"/>
                <w:b/>
                <w:bCs/>
              </w:rPr>
              <w:t>Cluster Stability</w:t>
            </w:r>
          </w:p>
        </w:tc>
        <w:tc>
          <w:tcPr>
            <w:tcW w:w="0" w:type="auto"/>
            <w:vAlign w:val="center"/>
            <w:hideMark/>
          </w:tcPr>
          <w:p w14:paraId="28F15BE4" w14:textId="77777777" w:rsidR="004B2E0A" w:rsidRPr="004B2E0A" w:rsidRDefault="004B2E0A" w:rsidP="004B2E0A">
            <w:pPr>
              <w:spacing w:line="360" w:lineRule="auto"/>
              <w:rPr>
                <w:rFonts w:ascii="Times New Roman" w:hAnsi="Times New Roman" w:cs="Times New Roman"/>
                <w:b/>
                <w:bCs/>
              </w:rPr>
            </w:pPr>
            <w:r w:rsidRPr="004B2E0A">
              <w:rPr>
                <w:rFonts w:ascii="Times New Roman" w:hAnsi="Times New Roman" w:cs="Times New Roman"/>
                <w:b/>
                <w:bCs/>
              </w:rPr>
              <w:t>Interpretability</w:t>
            </w:r>
          </w:p>
        </w:tc>
        <w:tc>
          <w:tcPr>
            <w:tcW w:w="0" w:type="auto"/>
            <w:vAlign w:val="center"/>
            <w:hideMark/>
          </w:tcPr>
          <w:p w14:paraId="4E5F135E" w14:textId="77777777" w:rsidR="004B2E0A" w:rsidRPr="004B2E0A" w:rsidRDefault="004B2E0A" w:rsidP="004B2E0A">
            <w:pPr>
              <w:spacing w:line="360" w:lineRule="auto"/>
              <w:rPr>
                <w:rFonts w:ascii="Times New Roman" w:hAnsi="Times New Roman" w:cs="Times New Roman"/>
                <w:b/>
                <w:bCs/>
              </w:rPr>
            </w:pPr>
            <w:r w:rsidRPr="004B2E0A">
              <w:rPr>
                <w:rFonts w:ascii="Times New Roman" w:hAnsi="Times New Roman" w:cs="Times New Roman"/>
                <w:b/>
                <w:bCs/>
              </w:rPr>
              <w:t>Business Actionability</w:t>
            </w:r>
          </w:p>
        </w:tc>
        <w:tc>
          <w:tcPr>
            <w:tcW w:w="0" w:type="auto"/>
            <w:vAlign w:val="center"/>
            <w:hideMark/>
          </w:tcPr>
          <w:p w14:paraId="3076E4D0" w14:textId="77777777" w:rsidR="004B2E0A" w:rsidRPr="004B2E0A" w:rsidRDefault="004B2E0A" w:rsidP="004B2E0A">
            <w:pPr>
              <w:spacing w:line="360" w:lineRule="auto"/>
              <w:rPr>
                <w:rFonts w:ascii="Times New Roman" w:hAnsi="Times New Roman" w:cs="Times New Roman"/>
                <w:b/>
                <w:bCs/>
              </w:rPr>
            </w:pPr>
            <w:r w:rsidRPr="004B2E0A">
              <w:rPr>
                <w:rFonts w:ascii="Times New Roman" w:hAnsi="Times New Roman" w:cs="Times New Roman"/>
                <w:b/>
                <w:bCs/>
              </w:rPr>
              <w:t>Overall Assessment</w:t>
            </w:r>
          </w:p>
        </w:tc>
      </w:tr>
      <w:tr w:rsidR="004B2E0A" w:rsidRPr="004B2E0A" w14:paraId="45CFE783" w14:textId="77777777">
        <w:trPr>
          <w:tblCellSpacing w:w="15" w:type="dxa"/>
        </w:trPr>
        <w:tc>
          <w:tcPr>
            <w:tcW w:w="0" w:type="auto"/>
            <w:vAlign w:val="center"/>
            <w:hideMark/>
          </w:tcPr>
          <w:p w14:paraId="715D0368"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rPr>
              <w:t>Classic RFM</w:t>
            </w:r>
          </w:p>
        </w:tc>
        <w:tc>
          <w:tcPr>
            <w:tcW w:w="0" w:type="auto"/>
            <w:vAlign w:val="center"/>
            <w:hideMark/>
          </w:tcPr>
          <w:p w14:paraId="1858AF02"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rPr>
              <w:t>Not applicable (rule-based segmentation)</w:t>
            </w:r>
          </w:p>
        </w:tc>
        <w:tc>
          <w:tcPr>
            <w:tcW w:w="0" w:type="auto"/>
            <w:vAlign w:val="center"/>
            <w:hideMark/>
          </w:tcPr>
          <w:p w14:paraId="1D3EADE1"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rPr>
              <w:t>High (deterministic scoring)</w:t>
            </w:r>
          </w:p>
        </w:tc>
        <w:tc>
          <w:tcPr>
            <w:tcW w:w="0" w:type="auto"/>
            <w:vAlign w:val="center"/>
            <w:hideMark/>
          </w:tcPr>
          <w:p w14:paraId="08A15587"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rPr>
              <w:t>Moderate – many micro-segments</w:t>
            </w:r>
          </w:p>
        </w:tc>
        <w:tc>
          <w:tcPr>
            <w:tcW w:w="0" w:type="auto"/>
            <w:vAlign w:val="center"/>
            <w:hideMark/>
          </w:tcPr>
          <w:p w14:paraId="305AC5C8"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rPr>
              <w:t>Low – difficult to operationalize</w:t>
            </w:r>
          </w:p>
        </w:tc>
        <w:tc>
          <w:tcPr>
            <w:tcW w:w="0" w:type="auto"/>
            <w:vAlign w:val="center"/>
            <w:hideMark/>
          </w:tcPr>
          <w:p w14:paraId="256243CD"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rPr>
              <w:t>Limited practical usability</w:t>
            </w:r>
          </w:p>
        </w:tc>
      </w:tr>
      <w:tr w:rsidR="004B2E0A" w:rsidRPr="004B2E0A" w14:paraId="2B8B8A8F" w14:textId="77777777">
        <w:trPr>
          <w:tblCellSpacing w:w="15" w:type="dxa"/>
        </w:trPr>
        <w:tc>
          <w:tcPr>
            <w:tcW w:w="0" w:type="auto"/>
            <w:vAlign w:val="center"/>
            <w:hideMark/>
          </w:tcPr>
          <w:p w14:paraId="53F176D6"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rPr>
              <w:t>KMeans (k=5)</w:t>
            </w:r>
          </w:p>
        </w:tc>
        <w:tc>
          <w:tcPr>
            <w:tcW w:w="0" w:type="auto"/>
            <w:vAlign w:val="center"/>
            <w:hideMark/>
          </w:tcPr>
          <w:p w14:paraId="7168DF4F"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b/>
                <w:bCs/>
              </w:rPr>
              <w:t>Best</w:t>
            </w:r>
            <w:r w:rsidRPr="004B2E0A">
              <w:rPr>
                <w:rFonts w:ascii="Times New Roman" w:hAnsi="Times New Roman" w:cs="Times New Roman"/>
              </w:rPr>
              <w:t xml:space="preserve"> evaluation metrics</w:t>
            </w:r>
          </w:p>
        </w:tc>
        <w:tc>
          <w:tcPr>
            <w:tcW w:w="0" w:type="auto"/>
            <w:vAlign w:val="center"/>
            <w:hideMark/>
          </w:tcPr>
          <w:p w14:paraId="5F4BC54B"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rPr>
              <w:t>High – consistent cluster structure</w:t>
            </w:r>
          </w:p>
        </w:tc>
        <w:tc>
          <w:tcPr>
            <w:tcW w:w="0" w:type="auto"/>
            <w:vAlign w:val="center"/>
            <w:hideMark/>
          </w:tcPr>
          <w:p w14:paraId="78DCC827"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rPr>
              <w:t>High – clear customer groups</w:t>
            </w:r>
          </w:p>
        </w:tc>
        <w:tc>
          <w:tcPr>
            <w:tcW w:w="0" w:type="auto"/>
            <w:vAlign w:val="center"/>
            <w:hideMark/>
          </w:tcPr>
          <w:p w14:paraId="48F76E50"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rPr>
              <w:t>High – actionable segments</w:t>
            </w:r>
          </w:p>
        </w:tc>
        <w:tc>
          <w:tcPr>
            <w:tcW w:w="0" w:type="auto"/>
            <w:vAlign w:val="center"/>
            <w:hideMark/>
          </w:tcPr>
          <w:p w14:paraId="574FCD80"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rPr>
              <w:t>Strong candidate</w:t>
            </w:r>
          </w:p>
        </w:tc>
      </w:tr>
      <w:tr w:rsidR="004B2E0A" w:rsidRPr="004B2E0A" w14:paraId="00E36BBE" w14:textId="77777777">
        <w:trPr>
          <w:tblCellSpacing w:w="15" w:type="dxa"/>
        </w:trPr>
        <w:tc>
          <w:tcPr>
            <w:tcW w:w="0" w:type="auto"/>
            <w:vAlign w:val="center"/>
            <w:hideMark/>
          </w:tcPr>
          <w:p w14:paraId="234F485F"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rPr>
              <w:t>KMeans (k=6)</w:t>
            </w:r>
          </w:p>
        </w:tc>
        <w:tc>
          <w:tcPr>
            <w:tcW w:w="0" w:type="auto"/>
            <w:vAlign w:val="center"/>
            <w:hideMark/>
          </w:tcPr>
          <w:p w14:paraId="339835BC"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rPr>
              <w:t>Slightly lower than k=5</w:t>
            </w:r>
          </w:p>
        </w:tc>
        <w:tc>
          <w:tcPr>
            <w:tcW w:w="0" w:type="auto"/>
            <w:vAlign w:val="center"/>
            <w:hideMark/>
          </w:tcPr>
          <w:p w14:paraId="7152433D"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rPr>
              <w:t>High – stable cluster structure</w:t>
            </w:r>
          </w:p>
        </w:tc>
        <w:tc>
          <w:tcPr>
            <w:tcW w:w="0" w:type="auto"/>
            <w:vAlign w:val="center"/>
            <w:hideMark/>
          </w:tcPr>
          <w:p w14:paraId="7BEA621C"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b/>
                <w:bCs/>
              </w:rPr>
              <w:t>Very high – improved lifecycle segmentation</w:t>
            </w:r>
          </w:p>
        </w:tc>
        <w:tc>
          <w:tcPr>
            <w:tcW w:w="0" w:type="auto"/>
            <w:vAlign w:val="center"/>
            <w:hideMark/>
          </w:tcPr>
          <w:p w14:paraId="69C2BC30"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b/>
                <w:bCs/>
              </w:rPr>
              <w:t>Very high – adds “Need Attention” targeting</w:t>
            </w:r>
          </w:p>
        </w:tc>
        <w:tc>
          <w:tcPr>
            <w:tcW w:w="0" w:type="auto"/>
            <w:vAlign w:val="center"/>
            <w:hideMark/>
          </w:tcPr>
          <w:p w14:paraId="6EBA6C8E"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b/>
                <w:bCs/>
              </w:rPr>
              <w:t>Selected model</w:t>
            </w:r>
          </w:p>
        </w:tc>
      </w:tr>
      <w:tr w:rsidR="004B2E0A" w:rsidRPr="004B2E0A" w14:paraId="1E2DA1EF" w14:textId="77777777">
        <w:trPr>
          <w:tblCellSpacing w:w="15" w:type="dxa"/>
        </w:trPr>
        <w:tc>
          <w:tcPr>
            <w:tcW w:w="0" w:type="auto"/>
            <w:vAlign w:val="center"/>
            <w:hideMark/>
          </w:tcPr>
          <w:p w14:paraId="2FA8F7B8"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rPr>
              <w:t>Hierarchical (k=5)</w:t>
            </w:r>
          </w:p>
        </w:tc>
        <w:tc>
          <w:tcPr>
            <w:tcW w:w="0" w:type="auto"/>
            <w:vAlign w:val="center"/>
            <w:hideMark/>
          </w:tcPr>
          <w:p w14:paraId="00342152"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rPr>
              <w:t>Lower clustering metrics</w:t>
            </w:r>
          </w:p>
        </w:tc>
        <w:tc>
          <w:tcPr>
            <w:tcW w:w="0" w:type="auto"/>
            <w:vAlign w:val="center"/>
            <w:hideMark/>
          </w:tcPr>
          <w:p w14:paraId="6AEEECBD"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rPr>
              <w:t>Moderate – cluster boundaries less clear</w:t>
            </w:r>
          </w:p>
        </w:tc>
        <w:tc>
          <w:tcPr>
            <w:tcW w:w="0" w:type="auto"/>
            <w:vAlign w:val="center"/>
            <w:hideMark/>
          </w:tcPr>
          <w:p w14:paraId="6AFCFBB8"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rPr>
              <w:t>Moderate – uneven cluster sizes</w:t>
            </w:r>
          </w:p>
        </w:tc>
        <w:tc>
          <w:tcPr>
            <w:tcW w:w="0" w:type="auto"/>
            <w:vAlign w:val="center"/>
            <w:hideMark/>
          </w:tcPr>
          <w:p w14:paraId="0651A56D"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rPr>
              <w:t>Low – fragmented segments</w:t>
            </w:r>
          </w:p>
        </w:tc>
        <w:tc>
          <w:tcPr>
            <w:tcW w:w="0" w:type="auto"/>
            <w:vAlign w:val="center"/>
            <w:hideMark/>
          </w:tcPr>
          <w:p w14:paraId="05440983"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rPr>
              <w:t>Less suitable</w:t>
            </w:r>
          </w:p>
        </w:tc>
      </w:tr>
      <w:tr w:rsidR="004B2E0A" w:rsidRPr="004B2E0A" w14:paraId="7126FCB9" w14:textId="77777777">
        <w:trPr>
          <w:tblCellSpacing w:w="15" w:type="dxa"/>
        </w:trPr>
        <w:tc>
          <w:tcPr>
            <w:tcW w:w="0" w:type="auto"/>
            <w:vAlign w:val="center"/>
            <w:hideMark/>
          </w:tcPr>
          <w:p w14:paraId="57AA2244"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rPr>
              <w:t>Hierarchical (k=6)</w:t>
            </w:r>
          </w:p>
        </w:tc>
        <w:tc>
          <w:tcPr>
            <w:tcW w:w="0" w:type="auto"/>
            <w:vAlign w:val="center"/>
            <w:hideMark/>
          </w:tcPr>
          <w:p w14:paraId="34F17FBE"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rPr>
              <w:t>Weakest metrics</w:t>
            </w:r>
          </w:p>
        </w:tc>
        <w:tc>
          <w:tcPr>
            <w:tcW w:w="0" w:type="auto"/>
            <w:vAlign w:val="center"/>
            <w:hideMark/>
          </w:tcPr>
          <w:p w14:paraId="2FBE6B39"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rPr>
              <w:t>Moderate</w:t>
            </w:r>
          </w:p>
        </w:tc>
        <w:tc>
          <w:tcPr>
            <w:tcW w:w="0" w:type="auto"/>
            <w:vAlign w:val="center"/>
            <w:hideMark/>
          </w:tcPr>
          <w:p w14:paraId="37244352"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rPr>
              <w:t>Moderate</w:t>
            </w:r>
          </w:p>
        </w:tc>
        <w:tc>
          <w:tcPr>
            <w:tcW w:w="0" w:type="auto"/>
            <w:vAlign w:val="center"/>
            <w:hideMark/>
          </w:tcPr>
          <w:p w14:paraId="053783EC"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rPr>
              <w:t>Low – segmentation remains fragmented</w:t>
            </w:r>
          </w:p>
        </w:tc>
        <w:tc>
          <w:tcPr>
            <w:tcW w:w="0" w:type="auto"/>
            <w:vAlign w:val="center"/>
            <w:hideMark/>
          </w:tcPr>
          <w:p w14:paraId="3DCCB420" w14:textId="77777777" w:rsidR="004B2E0A" w:rsidRPr="004B2E0A" w:rsidRDefault="004B2E0A" w:rsidP="004B2E0A">
            <w:pPr>
              <w:spacing w:line="360" w:lineRule="auto"/>
              <w:rPr>
                <w:rFonts w:ascii="Times New Roman" w:hAnsi="Times New Roman" w:cs="Times New Roman"/>
              </w:rPr>
            </w:pPr>
            <w:r w:rsidRPr="004B2E0A">
              <w:rPr>
                <w:rFonts w:ascii="Times New Roman" w:hAnsi="Times New Roman" w:cs="Times New Roman"/>
              </w:rPr>
              <w:t>Not recommended</w:t>
            </w:r>
          </w:p>
        </w:tc>
      </w:tr>
    </w:tbl>
    <w:p w14:paraId="305A4654" w14:textId="77777777" w:rsidR="004B2E0A" w:rsidRPr="004B2E0A" w:rsidRDefault="004B2E0A" w:rsidP="004B2E0A">
      <w:pPr>
        <w:pStyle w:val="ListParagraph"/>
        <w:numPr>
          <w:ilvl w:val="0"/>
          <w:numId w:val="1"/>
        </w:numPr>
        <w:spacing w:line="360" w:lineRule="auto"/>
        <w:rPr>
          <w:rFonts w:ascii="Times New Roman" w:hAnsi="Times New Roman" w:cs="Times New Roman"/>
        </w:rPr>
      </w:pPr>
      <w:r w:rsidRPr="004B2E0A">
        <w:rPr>
          <w:rFonts w:ascii="Times New Roman" w:hAnsi="Times New Roman" w:cs="Times New Roman"/>
        </w:rPr>
        <w:t xml:space="preserve">Model selection was conducted using both quantitative clustering metrics and qualitative evaluation criteria. While the KMeans model with five clusters achieved the best clustering metrics, the six-cluster configuration introduced an additional </w:t>
      </w:r>
      <w:r w:rsidRPr="004B2E0A">
        <w:rPr>
          <w:rFonts w:ascii="Times New Roman" w:hAnsi="Times New Roman" w:cs="Times New Roman"/>
          <w:b/>
          <w:bCs/>
        </w:rPr>
        <w:t>“Need Attention”</w:t>
      </w:r>
      <w:r w:rsidRPr="004B2E0A">
        <w:rPr>
          <w:rFonts w:ascii="Times New Roman" w:hAnsi="Times New Roman" w:cs="Times New Roman"/>
        </w:rPr>
        <w:t xml:space="preserve"> segment that improves lifecycle interpretation and marketing applicability. The slight reduction in clustering metrics was considered acceptable given the improvement in business interpretability and customer lifecycle granularity. Therefore, </w:t>
      </w:r>
      <w:r w:rsidRPr="004B2E0A">
        <w:rPr>
          <w:rFonts w:ascii="Times New Roman" w:hAnsi="Times New Roman" w:cs="Times New Roman"/>
          <w:b/>
          <w:bCs/>
        </w:rPr>
        <w:t>KMeans with six clusters was selected as the final segmentation model</w:t>
      </w:r>
      <w:r w:rsidRPr="004B2E0A">
        <w:rPr>
          <w:rFonts w:ascii="Times New Roman" w:hAnsi="Times New Roman" w:cs="Times New Roman"/>
        </w:rPr>
        <w:t>.</w:t>
      </w:r>
    </w:p>
    <w:p w14:paraId="02ABA3CF" w14:textId="0265399E" w:rsidR="004B2E0A" w:rsidRPr="004B2E0A" w:rsidRDefault="004B2E0A" w:rsidP="004B2E0A">
      <w:pPr>
        <w:pStyle w:val="ListParagraph"/>
        <w:numPr>
          <w:ilvl w:val="0"/>
          <w:numId w:val="1"/>
        </w:numPr>
        <w:spacing w:line="360" w:lineRule="auto"/>
        <w:rPr>
          <w:rFonts w:ascii="Times New Roman" w:hAnsi="Times New Roman" w:cs="Times New Roman"/>
        </w:rPr>
      </w:pPr>
    </w:p>
    <w:sectPr w:rsidR="004B2E0A" w:rsidRPr="004B2E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AF5588"/>
    <w:multiLevelType w:val="hybridMultilevel"/>
    <w:tmpl w:val="7D8E1B96"/>
    <w:lvl w:ilvl="0" w:tplc="3DAC576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172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9FC"/>
    <w:rsid w:val="000934D0"/>
    <w:rsid w:val="004B2E0A"/>
    <w:rsid w:val="007839B7"/>
    <w:rsid w:val="00834DFA"/>
    <w:rsid w:val="00847A0B"/>
    <w:rsid w:val="009929FC"/>
    <w:rsid w:val="00A3733B"/>
    <w:rsid w:val="00A45754"/>
    <w:rsid w:val="00B05DD3"/>
    <w:rsid w:val="00BE75B3"/>
    <w:rsid w:val="00C60848"/>
    <w:rsid w:val="00D15C55"/>
    <w:rsid w:val="00E82C6D"/>
    <w:rsid w:val="00EF533A"/>
    <w:rsid w:val="00F650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839F7"/>
  <w15:chartTrackingRefBased/>
  <w15:docId w15:val="{08446D7B-339B-4DD7-A8AD-5AFB281E5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9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9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29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9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9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9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9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29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9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9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9FC"/>
    <w:rPr>
      <w:rFonts w:eastAsiaTheme="majorEastAsia" w:cstheme="majorBidi"/>
      <w:color w:val="272727" w:themeColor="text1" w:themeTint="D8"/>
    </w:rPr>
  </w:style>
  <w:style w:type="paragraph" w:styleId="Title">
    <w:name w:val="Title"/>
    <w:basedOn w:val="Normal"/>
    <w:next w:val="Normal"/>
    <w:link w:val="TitleChar"/>
    <w:uiPriority w:val="10"/>
    <w:qFormat/>
    <w:rsid w:val="00992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9FC"/>
    <w:pPr>
      <w:spacing w:before="160"/>
      <w:jc w:val="center"/>
    </w:pPr>
    <w:rPr>
      <w:i/>
      <w:iCs/>
      <w:color w:val="404040" w:themeColor="text1" w:themeTint="BF"/>
    </w:rPr>
  </w:style>
  <w:style w:type="character" w:customStyle="1" w:styleId="QuoteChar">
    <w:name w:val="Quote Char"/>
    <w:basedOn w:val="DefaultParagraphFont"/>
    <w:link w:val="Quote"/>
    <w:uiPriority w:val="29"/>
    <w:rsid w:val="009929FC"/>
    <w:rPr>
      <w:i/>
      <w:iCs/>
      <w:color w:val="404040" w:themeColor="text1" w:themeTint="BF"/>
    </w:rPr>
  </w:style>
  <w:style w:type="paragraph" w:styleId="ListParagraph">
    <w:name w:val="List Paragraph"/>
    <w:basedOn w:val="Normal"/>
    <w:uiPriority w:val="34"/>
    <w:qFormat/>
    <w:rsid w:val="009929FC"/>
    <w:pPr>
      <w:ind w:left="720"/>
      <w:contextualSpacing/>
    </w:pPr>
  </w:style>
  <w:style w:type="character" w:styleId="IntenseEmphasis">
    <w:name w:val="Intense Emphasis"/>
    <w:basedOn w:val="DefaultParagraphFont"/>
    <w:uiPriority w:val="21"/>
    <w:qFormat/>
    <w:rsid w:val="009929FC"/>
    <w:rPr>
      <w:i/>
      <w:iCs/>
      <w:color w:val="0F4761" w:themeColor="accent1" w:themeShade="BF"/>
    </w:rPr>
  </w:style>
  <w:style w:type="paragraph" w:styleId="IntenseQuote">
    <w:name w:val="Intense Quote"/>
    <w:basedOn w:val="Normal"/>
    <w:next w:val="Normal"/>
    <w:link w:val="IntenseQuoteChar"/>
    <w:uiPriority w:val="30"/>
    <w:qFormat/>
    <w:rsid w:val="00992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9FC"/>
    <w:rPr>
      <w:i/>
      <w:iCs/>
      <w:color w:val="0F4761" w:themeColor="accent1" w:themeShade="BF"/>
    </w:rPr>
  </w:style>
  <w:style w:type="character" w:styleId="IntenseReference">
    <w:name w:val="Intense Reference"/>
    <w:basedOn w:val="DefaultParagraphFont"/>
    <w:uiPriority w:val="32"/>
    <w:qFormat/>
    <w:rsid w:val="009929FC"/>
    <w:rPr>
      <w:b/>
      <w:bCs/>
      <w:smallCaps/>
      <w:color w:val="0F4761" w:themeColor="accent1" w:themeShade="BF"/>
      <w:spacing w:val="5"/>
    </w:rPr>
  </w:style>
  <w:style w:type="paragraph" w:styleId="NormalWeb">
    <w:name w:val="Normal (Web)"/>
    <w:basedOn w:val="Normal"/>
    <w:uiPriority w:val="99"/>
    <w:semiHidden/>
    <w:unhideWhenUsed/>
    <w:rsid w:val="00B05DD3"/>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bzpyqfadein">
    <w:name w:val="bz_pyq_fadein"/>
    <w:basedOn w:val="DefaultParagraphFont"/>
    <w:rsid w:val="00B05D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958</Words>
  <Characters>6279</Characters>
  <Application>Microsoft Office Word</Application>
  <DocSecurity>0</DocSecurity>
  <Lines>87</Lines>
  <Paragraphs>14</Paragraphs>
  <ScaleCrop>false</ScaleCrop>
  <Company/>
  <LinksUpToDate>false</LinksUpToDate>
  <CharactersWithSpaces>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Huu Liem - Cong Nghe va Giai phap</dc:creator>
  <cp:keywords/>
  <dc:description/>
  <cp:lastModifiedBy>Nguyen Huu Liem - Cong Nghe va Giai phap</cp:lastModifiedBy>
  <cp:revision>9</cp:revision>
  <dcterms:created xsi:type="dcterms:W3CDTF">2026-03-15T16:36:00Z</dcterms:created>
  <dcterms:modified xsi:type="dcterms:W3CDTF">2026-03-16T16:12:00Z</dcterms:modified>
</cp:coreProperties>
</file>