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1C2" w:rsidRDefault="003231C2" w:rsidP="003231C2">
      <w:pPr>
        <w:rPr>
          <w:b/>
          <w:sz w:val="28"/>
          <w:szCs w:val="28"/>
        </w:rPr>
      </w:pPr>
      <w:bookmarkStart w:id="0" w:name="_GoBack"/>
      <w:bookmarkEnd w:id="0"/>
      <w:r>
        <w:rPr>
          <w:b/>
          <w:sz w:val="28"/>
          <w:szCs w:val="28"/>
        </w:rPr>
        <w:t>Defining Refinancing Eligibility</w:t>
      </w:r>
    </w:p>
    <w:p w:rsidR="003231C2" w:rsidRDefault="00C817EC" w:rsidP="003231C2">
      <w:pPr>
        <w:rPr>
          <w:sz w:val="24"/>
          <w:szCs w:val="24"/>
        </w:rPr>
      </w:pPr>
      <w:r>
        <w:rPr>
          <w:sz w:val="24"/>
          <w:szCs w:val="24"/>
        </w:rPr>
        <w:t>For the purposes of defining Refinancing Elig</w:t>
      </w:r>
      <w:r w:rsidR="000326D1">
        <w:rPr>
          <w:sz w:val="24"/>
          <w:szCs w:val="24"/>
        </w:rPr>
        <w:t>ibility, we need to create six</w:t>
      </w:r>
      <w:r>
        <w:rPr>
          <w:sz w:val="24"/>
          <w:szCs w:val="24"/>
        </w:rPr>
        <w:t xml:space="preserve"> categories</w:t>
      </w:r>
      <w:r w:rsidR="00254867">
        <w:rPr>
          <w:sz w:val="24"/>
          <w:szCs w:val="24"/>
        </w:rPr>
        <w:t xml:space="preserve"> for each </w:t>
      </w:r>
      <w:r>
        <w:rPr>
          <w:sz w:val="24"/>
          <w:szCs w:val="24"/>
        </w:rPr>
        <w:t>loan</w:t>
      </w:r>
      <w:r w:rsidR="00254867">
        <w:rPr>
          <w:sz w:val="24"/>
          <w:szCs w:val="24"/>
        </w:rPr>
        <w:t xml:space="preserve"> (government or conventional</w:t>
      </w:r>
      <w:r>
        <w:rPr>
          <w:sz w:val="24"/>
          <w:szCs w:val="24"/>
        </w:rPr>
        <w:t>)</w:t>
      </w:r>
      <w:r w:rsidR="000326D1">
        <w:rPr>
          <w:sz w:val="24"/>
          <w:szCs w:val="24"/>
        </w:rPr>
        <w:t>.</w:t>
      </w:r>
      <w:r w:rsidR="000326D1">
        <w:rPr>
          <w:rStyle w:val="FootnoteReference"/>
          <w:sz w:val="24"/>
          <w:szCs w:val="24"/>
        </w:rPr>
        <w:footnoteReference w:id="1"/>
      </w:r>
      <w:r w:rsidR="000326D1">
        <w:rPr>
          <w:sz w:val="24"/>
          <w:szCs w:val="24"/>
        </w:rPr>
        <w:t xml:space="preserve"> A loan would be considered to be </w:t>
      </w:r>
      <w:proofErr w:type="spellStart"/>
      <w:r w:rsidR="000326D1">
        <w:rPr>
          <w:sz w:val="24"/>
          <w:szCs w:val="24"/>
        </w:rPr>
        <w:t>refinanceable</w:t>
      </w:r>
      <w:proofErr w:type="spellEnd"/>
      <w:r w:rsidR="000326D1">
        <w:rPr>
          <w:sz w:val="24"/>
          <w:szCs w:val="24"/>
        </w:rPr>
        <w:t xml:space="preserve"> i</w:t>
      </w:r>
      <w:r w:rsidR="0017108E">
        <w:rPr>
          <w:sz w:val="24"/>
          <w:szCs w:val="24"/>
        </w:rPr>
        <w:t>f it were</w:t>
      </w:r>
      <w:r w:rsidR="000326D1">
        <w:rPr>
          <w:sz w:val="24"/>
          <w:szCs w:val="24"/>
        </w:rPr>
        <w:t xml:space="preserve"> </w:t>
      </w:r>
      <w:proofErr w:type="spellStart"/>
      <w:r w:rsidR="000326D1">
        <w:rPr>
          <w:sz w:val="24"/>
          <w:szCs w:val="24"/>
        </w:rPr>
        <w:t>refinanceable</w:t>
      </w:r>
      <w:proofErr w:type="spellEnd"/>
      <w:r w:rsidR="000326D1">
        <w:rPr>
          <w:sz w:val="24"/>
          <w:szCs w:val="24"/>
        </w:rPr>
        <w:t xml:space="preserve"> through at least one of the following programs: </w:t>
      </w:r>
    </w:p>
    <w:p w:rsidR="00C817EC" w:rsidRDefault="00B1123D" w:rsidP="00C817EC">
      <w:pPr>
        <w:pStyle w:val="ListParagraph"/>
        <w:numPr>
          <w:ilvl w:val="0"/>
          <w:numId w:val="5"/>
        </w:numPr>
        <w:rPr>
          <w:sz w:val="24"/>
          <w:szCs w:val="24"/>
        </w:rPr>
      </w:pPr>
      <w:r>
        <w:rPr>
          <w:b/>
          <w:sz w:val="24"/>
          <w:szCs w:val="24"/>
        </w:rPr>
        <w:t>(</w:t>
      </w:r>
      <w:r w:rsidR="00C817EC" w:rsidRPr="00C817EC">
        <w:rPr>
          <w:b/>
          <w:sz w:val="24"/>
          <w:szCs w:val="24"/>
        </w:rPr>
        <w:t>Standa</w:t>
      </w:r>
      <w:r>
        <w:rPr>
          <w:b/>
          <w:sz w:val="24"/>
          <w:szCs w:val="24"/>
        </w:rPr>
        <w:t>rd) Conventional-eligibility</w:t>
      </w:r>
      <w:r w:rsidR="00C817EC" w:rsidRPr="00C817EC">
        <w:rPr>
          <w:b/>
          <w:sz w:val="24"/>
          <w:szCs w:val="24"/>
        </w:rPr>
        <w:t>:</w:t>
      </w:r>
      <w:r w:rsidR="00C817EC">
        <w:rPr>
          <w:sz w:val="24"/>
          <w:szCs w:val="24"/>
        </w:rPr>
        <w:t xml:space="preserve"> This assesses whether a loan is eligible to refinance into a conventional program (i.e., into a loan guaranteed by Fannie Mae or Freddie Mac) based on prevailing underwriting standards (the FICO &amp; LTV bounds associated with different Loan Purposes, Property Types, Occupancy Statuses etc.). This notion of Refinancing Eligibility is timeless – it applies throughout history.</w:t>
      </w:r>
    </w:p>
    <w:p w:rsidR="00C817EC" w:rsidRDefault="00C817EC" w:rsidP="00C817EC">
      <w:pPr>
        <w:pStyle w:val="ListParagraph"/>
        <w:numPr>
          <w:ilvl w:val="0"/>
          <w:numId w:val="5"/>
        </w:numPr>
        <w:rPr>
          <w:sz w:val="24"/>
          <w:szCs w:val="24"/>
        </w:rPr>
      </w:pPr>
      <w:r>
        <w:rPr>
          <w:b/>
          <w:sz w:val="24"/>
          <w:szCs w:val="24"/>
        </w:rPr>
        <w:t xml:space="preserve">HARP-eligibility: </w:t>
      </w:r>
      <w:r>
        <w:rPr>
          <w:sz w:val="24"/>
          <w:szCs w:val="24"/>
        </w:rPr>
        <w:t>This determines whether a loan qualifies for a HARP refinance. The basic HARP eligibility criteria are:</w:t>
      </w:r>
    </w:p>
    <w:p w:rsidR="00C817EC" w:rsidRDefault="00C817EC" w:rsidP="00C817EC">
      <w:pPr>
        <w:pStyle w:val="ListParagraph"/>
        <w:numPr>
          <w:ilvl w:val="1"/>
          <w:numId w:val="5"/>
        </w:numPr>
        <w:rPr>
          <w:sz w:val="24"/>
          <w:szCs w:val="24"/>
        </w:rPr>
      </w:pPr>
      <w:r>
        <w:rPr>
          <w:sz w:val="24"/>
          <w:szCs w:val="24"/>
        </w:rPr>
        <w:t>The loan must be owned or guaranteed by Fannie Mae or Freddie Mac</w:t>
      </w:r>
      <w:r w:rsidR="00254867">
        <w:rPr>
          <w:sz w:val="24"/>
          <w:szCs w:val="24"/>
        </w:rPr>
        <w:t>.</w:t>
      </w:r>
    </w:p>
    <w:p w:rsidR="00C817EC" w:rsidRDefault="00C817EC" w:rsidP="00C817EC">
      <w:pPr>
        <w:pStyle w:val="ListParagraph"/>
        <w:numPr>
          <w:ilvl w:val="1"/>
          <w:numId w:val="5"/>
        </w:numPr>
        <w:rPr>
          <w:sz w:val="24"/>
          <w:szCs w:val="24"/>
        </w:rPr>
      </w:pPr>
      <w:r>
        <w:rPr>
          <w:sz w:val="24"/>
          <w:szCs w:val="24"/>
        </w:rPr>
        <w:t>The loan must have been originated on or before May 31, 2009.</w:t>
      </w:r>
    </w:p>
    <w:p w:rsidR="00C817EC" w:rsidRDefault="00C817EC" w:rsidP="00C817EC">
      <w:pPr>
        <w:pStyle w:val="ListParagraph"/>
        <w:numPr>
          <w:ilvl w:val="1"/>
          <w:numId w:val="5"/>
        </w:numPr>
        <w:rPr>
          <w:sz w:val="24"/>
          <w:szCs w:val="24"/>
        </w:rPr>
      </w:pPr>
      <w:r>
        <w:rPr>
          <w:sz w:val="24"/>
          <w:szCs w:val="24"/>
        </w:rPr>
        <w:t>The current LTV must be greater than 80%.</w:t>
      </w:r>
      <w:r>
        <w:rPr>
          <w:rStyle w:val="FootnoteReference"/>
          <w:sz w:val="24"/>
          <w:szCs w:val="24"/>
        </w:rPr>
        <w:footnoteReference w:id="2"/>
      </w:r>
      <w:r w:rsidR="0087386F">
        <w:rPr>
          <w:sz w:val="24"/>
          <w:szCs w:val="24"/>
        </w:rPr>
        <w:t xml:space="preserve"> There is no LTV ceiling.</w:t>
      </w:r>
    </w:p>
    <w:p w:rsidR="0087386F" w:rsidRDefault="0087386F" w:rsidP="00C817EC">
      <w:pPr>
        <w:pStyle w:val="ListParagraph"/>
        <w:numPr>
          <w:ilvl w:val="1"/>
          <w:numId w:val="5"/>
        </w:numPr>
        <w:rPr>
          <w:sz w:val="24"/>
          <w:szCs w:val="24"/>
        </w:rPr>
      </w:pPr>
      <w:r>
        <w:rPr>
          <w:sz w:val="24"/>
          <w:szCs w:val="24"/>
        </w:rPr>
        <w:t>Borrower must be current on their mortgage payments at the time of the refinance.</w:t>
      </w:r>
    </w:p>
    <w:p w:rsidR="0087386F" w:rsidRDefault="0087386F" w:rsidP="00C817EC">
      <w:pPr>
        <w:pStyle w:val="ListParagraph"/>
        <w:numPr>
          <w:ilvl w:val="1"/>
          <w:numId w:val="5"/>
        </w:numPr>
        <w:rPr>
          <w:sz w:val="24"/>
          <w:szCs w:val="24"/>
        </w:rPr>
      </w:pPr>
      <w:r>
        <w:rPr>
          <w:sz w:val="24"/>
          <w:szCs w:val="24"/>
        </w:rPr>
        <w:t>Payment history – borrower is allowed one late payment in the past 12 months, as long as it did not occur in the 6 months prior to the refinance.</w:t>
      </w:r>
    </w:p>
    <w:p w:rsidR="0087386F" w:rsidRPr="0087386F" w:rsidRDefault="0087386F" w:rsidP="0087386F">
      <w:pPr>
        <w:ind w:left="720"/>
        <w:rPr>
          <w:sz w:val="24"/>
          <w:szCs w:val="24"/>
        </w:rPr>
      </w:pPr>
      <w:r>
        <w:rPr>
          <w:sz w:val="24"/>
          <w:szCs w:val="24"/>
        </w:rPr>
        <w:t>In practice, since loan-level delinquency data is not available for the loans corresponding to GSE pools, our test for HARP-eligibility will simply check for the date of loan origination. The HARP program is scheduled to be sunset on December 31</w:t>
      </w:r>
      <w:r w:rsidRPr="0087386F">
        <w:rPr>
          <w:sz w:val="24"/>
          <w:szCs w:val="24"/>
          <w:vertAlign w:val="superscript"/>
        </w:rPr>
        <w:t>st</w:t>
      </w:r>
      <w:r>
        <w:rPr>
          <w:sz w:val="24"/>
          <w:szCs w:val="24"/>
        </w:rPr>
        <w:t>, 2016 so the notion of HARP-eligibility is distinctly time-bound: it only applies from June 2009 to December 2016.</w:t>
      </w:r>
      <w:r w:rsidR="00254867">
        <w:rPr>
          <w:sz w:val="24"/>
          <w:szCs w:val="24"/>
        </w:rPr>
        <w:t xml:space="preserve"> Note that government loans pooled in GNMA MBSs are not eligible for HARP.</w:t>
      </w:r>
    </w:p>
    <w:p w:rsidR="0087386F" w:rsidRDefault="0087386F" w:rsidP="00254867">
      <w:pPr>
        <w:pStyle w:val="ListParagraph"/>
        <w:numPr>
          <w:ilvl w:val="0"/>
          <w:numId w:val="5"/>
        </w:numPr>
        <w:spacing w:before="240"/>
        <w:rPr>
          <w:sz w:val="24"/>
          <w:szCs w:val="24"/>
        </w:rPr>
      </w:pPr>
      <w:r>
        <w:rPr>
          <w:b/>
          <w:sz w:val="24"/>
          <w:szCs w:val="24"/>
        </w:rPr>
        <w:t>FHA-eligibility</w:t>
      </w:r>
      <w:r>
        <w:rPr>
          <w:sz w:val="24"/>
          <w:szCs w:val="24"/>
        </w:rPr>
        <w:t>: This i</w:t>
      </w:r>
      <w:r w:rsidR="00254867">
        <w:rPr>
          <w:sz w:val="24"/>
          <w:szCs w:val="24"/>
        </w:rPr>
        <w:t>dentifies whether a</w:t>
      </w:r>
      <w:r>
        <w:rPr>
          <w:sz w:val="24"/>
          <w:szCs w:val="24"/>
        </w:rPr>
        <w:t xml:space="preserve"> loan</w:t>
      </w:r>
      <w:r w:rsidR="00254867">
        <w:rPr>
          <w:sz w:val="24"/>
          <w:szCs w:val="24"/>
        </w:rPr>
        <w:t xml:space="preserve"> can refinance into the FHA program</w:t>
      </w:r>
      <w:r>
        <w:rPr>
          <w:sz w:val="24"/>
          <w:szCs w:val="24"/>
        </w:rPr>
        <w:t>. Since FHA underwritin</w:t>
      </w:r>
      <w:r w:rsidR="00254867">
        <w:rPr>
          <w:sz w:val="24"/>
          <w:szCs w:val="24"/>
        </w:rPr>
        <w:t>g guidelines have the same LTV cap (</w:t>
      </w:r>
      <w:r>
        <w:rPr>
          <w:sz w:val="24"/>
          <w:szCs w:val="24"/>
        </w:rPr>
        <w:t xml:space="preserve">as of now) </w:t>
      </w:r>
      <w:r w:rsidR="00254867">
        <w:rPr>
          <w:sz w:val="24"/>
          <w:szCs w:val="24"/>
        </w:rPr>
        <w:t>as conventional programs and less stringent credit score guidelines, any loan that satisfies</w:t>
      </w:r>
      <w:r>
        <w:rPr>
          <w:sz w:val="24"/>
          <w:szCs w:val="24"/>
        </w:rPr>
        <w:t xml:space="preserve"> conventiona</w:t>
      </w:r>
      <w:r w:rsidR="00254867">
        <w:rPr>
          <w:sz w:val="24"/>
          <w:szCs w:val="24"/>
        </w:rPr>
        <w:t>l underwriting guidelines will</w:t>
      </w:r>
      <w:r>
        <w:rPr>
          <w:sz w:val="24"/>
          <w:szCs w:val="24"/>
        </w:rPr>
        <w:t xml:space="preserve"> automatically </w:t>
      </w:r>
      <w:r w:rsidR="00254867">
        <w:rPr>
          <w:sz w:val="24"/>
          <w:szCs w:val="24"/>
        </w:rPr>
        <w:t>qualify for the FHA program</w:t>
      </w:r>
      <w:r>
        <w:rPr>
          <w:sz w:val="24"/>
          <w:szCs w:val="24"/>
        </w:rPr>
        <w:t>.</w:t>
      </w:r>
      <w:r>
        <w:rPr>
          <w:rStyle w:val="FootnoteReference"/>
          <w:sz w:val="24"/>
          <w:szCs w:val="24"/>
        </w:rPr>
        <w:footnoteReference w:id="3"/>
      </w:r>
      <w:r w:rsidR="00293E1A">
        <w:rPr>
          <w:sz w:val="24"/>
          <w:szCs w:val="24"/>
        </w:rPr>
        <w:t xml:space="preserve"> No time bounds apply here.</w:t>
      </w:r>
    </w:p>
    <w:p w:rsidR="00723FFF" w:rsidRPr="00723FFF" w:rsidRDefault="00723FFF" w:rsidP="00254867">
      <w:pPr>
        <w:pStyle w:val="ListParagraph"/>
        <w:numPr>
          <w:ilvl w:val="0"/>
          <w:numId w:val="5"/>
        </w:numPr>
        <w:spacing w:before="240"/>
        <w:rPr>
          <w:sz w:val="24"/>
          <w:szCs w:val="24"/>
        </w:rPr>
      </w:pPr>
      <w:r>
        <w:rPr>
          <w:b/>
          <w:sz w:val="24"/>
          <w:szCs w:val="24"/>
        </w:rPr>
        <w:t>VA-eligibility:</w:t>
      </w:r>
      <w:r w:rsidR="004F77D7">
        <w:rPr>
          <w:b/>
          <w:sz w:val="24"/>
          <w:szCs w:val="24"/>
        </w:rPr>
        <w:t xml:space="preserve"> </w:t>
      </w:r>
      <w:r w:rsidR="004F77D7">
        <w:rPr>
          <w:sz w:val="24"/>
          <w:szCs w:val="24"/>
        </w:rPr>
        <w:t>Only existing VA loans will qualify for a VA program based on prevailing underwriting guidelines.</w:t>
      </w:r>
      <w:r w:rsidR="000326D1">
        <w:rPr>
          <w:sz w:val="24"/>
          <w:szCs w:val="24"/>
        </w:rPr>
        <w:t xml:space="preserve"> No time bounds.</w:t>
      </w:r>
    </w:p>
    <w:p w:rsidR="00723FFF" w:rsidRPr="004F77D7" w:rsidRDefault="00723FFF" w:rsidP="004F77D7">
      <w:pPr>
        <w:pStyle w:val="ListParagraph"/>
        <w:numPr>
          <w:ilvl w:val="0"/>
          <w:numId w:val="5"/>
        </w:numPr>
        <w:spacing w:before="240"/>
        <w:rPr>
          <w:sz w:val="24"/>
          <w:szCs w:val="24"/>
        </w:rPr>
      </w:pPr>
      <w:r>
        <w:rPr>
          <w:b/>
          <w:sz w:val="24"/>
          <w:szCs w:val="24"/>
        </w:rPr>
        <w:t>RHS-eligibility:</w:t>
      </w:r>
      <w:r w:rsidR="004F77D7">
        <w:rPr>
          <w:b/>
          <w:sz w:val="24"/>
          <w:szCs w:val="24"/>
        </w:rPr>
        <w:t xml:space="preserve"> </w:t>
      </w:r>
      <w:r w:rsidR="004F77D7">
        <w:rPr>
          <w:sz w:val="24"/>
          <w:szCs w:val="24"/>
        </w:rPr>
        <w:t>Only existing RHS loans will qualify for a RHS</w:t>
      </w:r>
      <w:r w:rsidR="004F77D7">
        <w:rPr>
          <w:sz w:val="24"/>
          <w:szCs w:val="24"/>
        </w:rPr>
        <w:t xml:space="preserve"> program based on prevailing underwriting guidelines.</w:t>
      </w:r>
      <w:r w:rsidR="000326D1">
        <w:rPr>
          <w:sz w:val="24"/>
          <w:szCs w:val="24"/>
        </w:rPr>
        <w:t xml:space="preserve"> No time bounds.</w:t>
      </w:r>
    </w:p>
    <w:p w:rsidR="003231C2" w:rsidRDefault="00723FFF" w:rsidP="000326D1">
      <w:pPr>
        <w:pStyle w:val="ListParagraph"/>
        <w:numPr>
          <w:ilvl w:val="0"/>
          <w:numId w:val="5"/>
        </w:numPr>
        <w:spacing w:before="240"/>
        <w:rPr>
          <w:sz w:val="24"/>
          <w:szCs w:val="24"/>
        </w:rPr>
      </w:pPr>
      <w:r>
        <w:rPr>
          <w:b/>
          <w:sz w:val="24"/>
          <w:szCs w:val="24"/>
        </w:rPr>
        <w:t>PIH-eligibility:</w:t>
      </w:r>
      <w:r w:rsidR="004F77D7" w:rsidRPr="004F77D7">
        <w:rPr>
          <w:sz w:val="24"/>
          <w:szCs w:val="24"/>
        </w:rPr>
        <w:t xml:space="preserve"> </w:t>
      </w:r>
      <w:r w:rsidR="004F77D7">
        <w:rPr>
          <w:sz w:val="24"/>
          <w:szCs w:val="24"/>
        </w:rPr>
        <w:t>Only existin</w:t>
      </w:r>
      <w:r w:rsidR="004F77D7">
        <w:rPr>
          <w:sz w:val="24"/>
          <w:szCs w:val="24"/>
        </w:rPr>
        <w:t>g PIH loans will qualify for a PIH</w:t>
      </w:r>
      <w:r w:rsidR="004F77D7">
        <w:rPr>
          <w:sz w:val="24"/>
          <w:szCs w:val="24"/>
        </w:rPr>
        <w:t xml:space="preserve"> program based on prevailing underwriting guidelines.</w:t>
      </w:r>
      <w:r w:rsidR="000326D1">
        <w:rPr>
          <w:sz w:val="24"/>
          <w:szCs w:val="24"/>
        </w:rPr>
        <w:t xml:space="preserve"> No time bounds.</w:t>
      </w:r>
    </w:p>
    <w:p w:rsidR="000326D1" w:rsidRDefault="000326D1" w:rsidP="000326D1">
      <w:pPr>
        <w:spacing w:before="240"/>
        <w:rPr>
          <w:sz w:val="24"/>
          <w:szCs w:val="24"/>
        </w:rPr>
      </w:pPr>
      <w:r>
        <w:rPr>
          <w:sz w:val="24"/>
          <w:szCs w:val="24"/>
        </w:rPr>
        <w:t xml:space="preserve">Thus, for each loan, we can associate a time-series of 6-tuples of Boolean values corresponding to its </w:t>
      </w:r>
      <w:proofErr w:type="spellStart"/>
      <w:r>
        <w:rPr>
          <w:sz w:val="24"/>
          <w:szCs w:val="24"/>
        </w:rPr>
        <w:t>refinanceability</w:t>
      </w:r>
      <w:proofErr w:type="spellEnd"/>
      <w:r>
        <w:rPr>
          <w:sz w:val="24"/>
          <w:szCs w:val="24"/>
        </w:rPr>
        <w:t xml:space="preserve"> under the individual programs. The time-series notion captures the fact that the </w:t>
      </w:r>
      <w:proofErr w:type="spellStart"/>
      <w:r>
        <w:rPr>
          <w:sz w:val="24"/>
          <w:szCs w:val="24"/>
        </w:rPr>
        <w:t>refinanceability</w:t>
      </w:r>
      <w:proofErr w:type="spellEnd"/>
      <w:r>
        <w:rPr>
          <w:sz w:val="24"/>
          <w:szCs w:val="24"/>
        </w:rPr>
        <w:t xml:space="preserve"> of an individual loan evolves as its collateral characteristics change (primarily the current LTV) and underwriting guidelines change (LTV caps are relaxed or decreased etc.)</w:t>
      </w:r>
    </w:p>
    <w:p w:rsidR="0017108E" w:rsidRPr="000326D1" w:rsidRDefault="0017108E" w:rsidP="000326D1">
      <w:pPr>
        <w:spacing w:before="240"/>
        <w:rPr>
          <w:sz w:val="24"/>
          <w:szCs w:val="24"/>
        </w:rPr>
      </w:pPr>
      <w:r>
        <w:rPr>
          <w:sz w:val="24"/>
          <w:szCs w:val="24"/>
        </w:rPr>
        <w:t xml:space="preserve">For a given pool, we can use loan-level </w:t>
      </w:r>
      <w:proofErr w:type="spellStart"/>
      <w:r>
        <w:rPr>
          <w:sz w:val="24"/>
          <w:szCs w:val="24"/>
        </w:rPr>
        <w:t>refinanceability</w:t>
      </w:r>
      <w:proofErr w:type="spellEnd"/>
      <w:r>
        <w:rPr>
          <w:sz w:val="24"/>
          <w:szCs w:val="24"/>
        </w:rPr>
        <w:t xml:space="preserve"> tuple to create a time-series of </w:t>
      </w:r>
      <w:r w:rsidR="00B305E3">
        <w:rPr>
          <w:sz w:val="24"/>
          <w:szCs w:val="24"/>
        </w:rPr>
        <w:t xml:space="preserve">pool-level </w:t>
      </w:r>
      <w:proofErr w:type="spellStart"/>
      <w:r w:rsidR="00B305E3">
        <w:rPr>
          <w:sz w:val="24"/>
          <w:szCs w:val="24"/>
        </w:rPr>
        <w:t>refinanceability</w:t>
      </w:r>
      <w:proofErr w:type="spellEnd"/>
      <w:r w:rsidR="00B305E3">
        <w:rPr>
          <w:sz w:val="24"/>
          <w:szCs w:val="24"/>
        </w:rPr>
        <w:t xml:space="preserve"> tuples: </w:t>
      </w:r>
      <w:r>
        <w:rPr>
          <w:sz w:val="24"/>
          <w:szCs w:val="24"/>
        </w:rPr>
        <w:t>%</w:t>
      </w:r>
      <w:proofErr w:type="spellStart"/>
      <w:r>
        <w:rPr>
          <w:sz w:val="24"/>
          <w:szCs w:val="24"/>
        </w:rPr>
        <w:t>StandardConventionalRefiEligible</w:t>
      </w:r>
      <w:proofErr w:type="spellEnd"/>
      <w:r>
        <w:rPr>
          <w:sz w:val="24"/>
          <w:szCs w:val="24"/>
        </w:rPr>
        <w:t>, %</w:t>
      </w:r>
      <w:proofErr w:type="spellStart"/>
      <w:r>
        <w:rPr>
          <w:sz w:val="24"/>
          <w:szCs w:val="24"/>
        </w:rPr>
        <w:t>HARPElig</w:t>
      </w:r>
      <w:r w:rsidR="00B305E3">
        <w:rPr>
          <w:sz w:val="24"/>
          <w:szCs w:val="24"/>
        </w:rPr>
        <w:t>ible</w:t>
      </w:r>
      <w:proofErr w:type="spellEnd"/>
      <w:r w:rsidR="00B305E3">
        <w:rPr>
          <w:sz w:val="24"/>
          <w:szCs w:val="24"/>
        </w:rPr>
        <w:t>, %</w:t>
      </w:r>
      <w:proofErr w:type="spellStart"/>
      <w:r w:rsidR="00B305E3">
        <w:rPr>
          <w:sz w:val="24"/>
          <w:szCs w:val="24"/>
        </w:rPr>
        <w:t>FHAEligible</w:t>
      </w:r>
      <w:proofErr w:type="spellEnd"/>
      <w:r w:rsidR="00B305E3">
        <w:rPr>
          <w:sz w:val="24"/>
          <w:szCs w:val="24"/>
        </w:rPr>
        <w:t xml:space="preserve"> etc</w:t>
      </w:r>
      <w:r>
        <w:rPr>
          <w:sz w:val="24"/>
          <w:szCs w:val="24"/>
        </w:rPr>
        <w:t>.</w:t>
      </w:r>
    </w:p>
    <w:p w:rsidR="001125A5" w:rsidRDefault="001125A5">
      <w:pPr>
        <w:rPr>
          <w:b/>
          <w:sz w:val="28"/>
          <w:szCs w:val="28"/>
        </w:rPr>
      </w:pPr>
      <w:r>
        <w:rPr>
          <w:b/>
          <w:sz w:val="28"/>
          <w:szCs w:val="28"/>
        </w:rPr>
        <w:t>Model Estimation: Choice of the Data Set</w:t>
      </w:r>
    </w:p>
    <w:p w:rsidR="00494965" w:rsidRDefault="00494965">
      <w:pPr>
        <w:rPr>
          <w:sz w:val="24"/>
          <w:szCs w:val="24"/>
        </w:rPr>
      </w:pPr>
      <w:r>
        <w:rPr>
          <w:sz w:val="24"/>
          <w:szCs w:val="24"/>
        </w:rPr>
        <w:t>We potentially have the choice of 3 prepayment data sets to estimate our prepayment model on:</w:t>
      </w:r>
    </w:p>
    <w:p w:rsidR="001125A5" w:rsidRDefault="00494965" w:rsidP="00494965">
      <w:pPr>
        <w:pStyle w:val="ListParagraph"/>
        <w:numPr>
          <w:ilvl w:val="0"/>
          <w:numId w:val="1"/>
        </w:numPr>
        <w:rPr>
          <w:sz w:val="24"/>
          <w:szCs w:val="24"/>
        </w:rPr>
      </w:pPr>
      <w:r>
        <w:rPr>
          <w:sz w:val="24"/>
          <w:szCs w:val="24"/>
        </w:rPr>
        <w:t>Pools: ~750,000 Fannie Mae and Freddie Mac 30-year pools going back to 1994</w:t>
      </w:r>
    </w:p>
    <w:p w:rsidR="00494965" w:rsidRDefault="00494965" w:rsidP="00494965">
      <w:pPr>
        <w:pStyle w:val="ListParagraph"/>
        <w:numPr>
          <w:ilvl w:val="0"/>
          <w:numId w:val="1"/>
        </w:numPr>
        <w:rPr>
          <w:sz w:val="24"/>
          <w:szCs w:val="24"/>
        </w:rPr>
      </w:pPr>
      <w:r>
        <w:rPr>
          <w:sz w:val="24"/>
          <w:szCs w:val="24"/>
        </w:rPr>
        <w:t>Loans underlying pools: ~26 million loans with data going back to 2006</w:t>
      </w:r>
    </w:p>
    <w:p w:rsidR="00494965" w:rsidRDefault="00494965" w:rsidP="00494965">
      <w:pPr>
        <w:pStyle w:val="ListParagraph"/>
        <w:numPr>
          <w:ilvl w:val="0"/>
          <w:numId w:val="1"/>
        </w:numPr>
        <w:rPr>
          <w:sz w:val="24"/>
          <w:szCs w:val="24"/>
        </w:rPr>
      </w:pPr>
      <w:r>
        <w:rPr>
          <w:sz w:val="24"/>
          <w:szCs w:val="24"/>
        </w:rPr>
        <w:t xml:space="preserve">Loans from Credit Data set: </w:t>
      </w:r>
      <w:r w:rsidR="00713631">
        <w:rPr>
          <w:sz w:val="24"/>
          <w:szCs w:val="24"/>
        </w:rPr>
        <w:t>~36 million loans</w:t>
      </w:r>
      <w:r w:rsidR="00630CFB">
        <w:rPr>
          <w:sz w:val="24"/>
          <w:szCs w:val="24"/>
        </w:rPr>
        <w:t xml:space="preserve"> going back to 1999</w:t>
      </w:r>
    </w:p>
    <w:p w:rsidR="00630CFB" w:rsidRDefault="00630CFB" w:rsidP="00630CFB">
      <w:pPr>
        <w:rPr>
          <w:sz w:val="24"/>
          <w:szCs w:val="24"/>
        </w:rPr>
      </w:pPr>
      <w:r>
        <w:rPr>
          <w:sz w:val="24"/>
          <w:szCs w:val="24"/>
        </w:rPr>
        <w:t>Each of these data sets has pros and cons associated with it. The Credit Data set is a non-starter because the data is released on a lagged basis and only corresponds to full documentation loans.</w:t>
      </w:r>
      <w:r w:rsidR="00713631">
        <w:rPr>
          <w:sz w:val="24"/>
          <w:szCs w:val="24"/>
        </w:rPr>
        <w:t xml:space="preserve"> Thus</w:t>
      </w:r>
      <w:r>
        <w:rPr>
          <w:sz w:val="24"/>
          <w:szCs w:val="24"/>
        </w:rPr>
        <w:t>, we are restricted to choosing between pool-level data or using data for the loans underlying these pools. Both choices are theoretically viable but have pros and cons associated with them.</w:t>
      </w:r>
    </w:p>
    <w:p w:rsidR="00630CFB" w:rsidRDefault="00630CFB" w:rsidP="00630CFB">
      <w:pPr>
        <w:rPr>
          <w:sz w:val="24"/>
          <w:szCs w:val="24"/>
        </w:rPr>
      </w:pPr>
      <w:r>
        <w:rPr>
          <w:sz w:val="24"/>
          <w:szCs w:val="24"/>
        </w:rPr>
        <w:t xml:space="preserve">To frame the discussion, we need to consider </w:t>
      </w:r>
      <w:proofErr w:type="spellStart"/>
      <w:r>
        <w:rPr>
          <w:b/>
          <w:sz w:val="24"/>
          <w:szCs w:val="24"/>
        </w:rPr>
        <w:t>replines</w:t>
      </w:r>
      <w:proofErr w:type="spellEnd"/>
      <w:r>
        <w:rPr>
          <w:sz w:val="24"/>
          <w:szCs w:val="24"/>
        </w:rPr>
        <w:t xml:space="preserve"> – these correspond to aggregations of either pool or loan-level data. For instance, given a CMO class, one has various different choices in terms of the level of aggregation at which to run the model for the purposes of prepayment forecasting:</w:t>
      </w:r>
    </w:p>
    <w:p w:rsidR="00630CFB" w:rsidRDefault="00630CFB" w:rsidP="00630CFB">
      <w:pPr>
        <w:pStyle w:val="ListParagraph"/>
        <w:numPr>
          <w:ilvl w:val="0"/>
          <w:numId w:val="2"/>
        </w:numPr>
        <w:rPr>
          <w:sz w:val="24"/>
          <w:szCs w:val="24"/>
        </w:rPr>
      </w:pPr>
      <w:r>
        <w:rPr>
          <w:sz w:val="24"/>
          <w:szCs w:val="24"/>
        </w:rPr>
        <w:t>Loan-by-loan (Loan-level);</w:t>
      </w:r>
    </w:p>
    <w:p w:rsidR="00630CFB" w:rsidRDefault="00630CFB" w:rsidP="00630CFB">
      <w:pPr>
        <w:pStyle w:val="ListParagraph"/>
        <w:numPr>
          <w:ilvl w:val="0"/>
          <w:numId w:val="2"/>
        </w:numPr>
        <w:rPr>
          <w:sz w:val="24"/>
          <w:szCs w:val="24"/>
        </w:rPr>
      </w:pPr>
      <w:r>
        <w:rPr>
          <w:sz w:val="24"/>
          <w:szCs w:val="24"/>
        </w:rPr>
        <w:t>Pool-by-Pool (Pool-level);</w:t>
      </w:r>
    </w:p>
    <w:p w:rsidR="00630CFB" w:rsidRDefault="00630CFB" w:rsidP="00630CFB">
      <w:pPr>
        <w:pStyle w:val="ListParagraph"/>
        <w:numPr>
          <w:ilvl w:val="0"/>
          <w:numId w:val="2"/>
        </w:numPr>
        <w:rPr>
          <w:sz w:val="24"/>
          <w:szCs w:val="24"/>
        </w:rPr>
      </w:pPr>
      <w:r>
        <w:rPr>
          <w:sz w:val="24"/>
          <w:szCs w:val="24"/>
        </w:rPr>
        <w:t>Aggregating pool-level data into various subgroups (</w:t>
      </w:r>
      <w:proofErr w:type="spellStart"/>
      <w:r>
        <w:rPr>
          <w:sz w:val="24"/>
          <w:szCs w:val="24"/>
        </w:rPr>
        <w:t>replines</w:t>
      </w:r>
      <w:proofErr w:type="spellEnd"/>
      <w:r>
        <w:rPr>
          <w:sz w:val="24"/>
          <w:szCs w:val="24"/>
        </w:rPr>
        <w:t>); and,</w:t>
      </w:r>
    </w:p>
    <w:p w:rsidR="00630CFB" w:rsidRDefault="00630CFB" w:rsidP="00630CFB">
      <w:pPr>
        <w:pStyle w:val="ListParagraph"/>
        <w:numPr>
          <w:ilvl w:val="0"/>
          <w:numId w:val="2"/>
        </w:numPr>
        <w:rPr>
          <w:sz w:val="24"/>
          <w:szCs w:val="24"/>
        </w:rPr>
      </w:pPr>
      <w:r>
        <w:rPr>
          <w:sz w:val="24"/>
          <w:szCs w:val="24"/>
        </w:rPr>
        <w:t xml:space="preserve">Aggregating loan-level data into various subgroups (another example of </w:t>
      </w:r>
      <w:proofErr w:type="spellStart"/>
      <w:r>
        <w:rPr>
          <w:sz w:val="24"/>
          <w:szCs w:val="24"/>
        </w:rPr>
        <w:t>replines</w:t>
      </w:r>
      <w:proofErr w:type="spellEnd"/>
      <w:r>
        <w:rPr>
          <w:sz w:val="24"/>
          <w:szCs w:val="24"/>
        </w:rPr>
        <w:t>).</w:t>
      </w:r>
    </w:p>
    <w:p w:rsidR="00241BEB" w:rsidRDefault="00630CFB" w:rsidP="00630CFB">
      <w:pPr>
        <w:rPr>
          <w:sz w:val="24"/>
          <w:szCs w:val="24"/>
        </w:rPr>
      </w:pPr>
      <w:r>
        <w:rPr>
          <w:sz w:val="24"/>
          <w:szCs w:val="24"/>
        </w:rPr>
        <w:t xml:space="preserve">A </w:t>
      </w:r>
      <w:proofErr w:type="spellStart"/>
      <w:r>
        <w:rPr>
          <w:sz w:val="24"/>
          <w:szCs w:val="24"/>
        </w:rPr>
        <w:t>repline</w:t>
      </w:r>
      <w:proofErr w:type="spellEnd"/>
      <w:r>
        <w:rPr>
          <w:sz w:val="24"/>
          <w:szCs w:val="24"/>
        </w:rPr>
        <w:t xml:space="preserve"> can correspond to an aggregation of data along any dimension </w:t>
      </w:r>
      <w:r w:rsidR="00241BEB">
        <w:rPr>
          <w:sz w:val="24"/>
          <w:szCs w:val="24"/>
        </w:rPr>
        <w:t xml:space="preserve">of borrower or mortgage characteristics that is considered predictive in terms of prepayment behavior. A pool itself can be considered to be a </w:t>
      </w:r>
      <w:proofErr w:type="spellStart"/>
      <w:r w:rsidR="00241BEB">
        <w:rPr>
          <w:sz w:val="24"/>
          <w:szCs w:val="24"/>
        </w:rPr>
        <w:t>repline</w:t>
      </w:r>
      <w:proofErr w:type="spellEnd"/>
      <w:r w:rsidR="00241BEB">
        <w:rPr>
          <w:sz w:val="24"/>
          <w:szCs w:val="24"/>
        </w:rPr>
        <w:t xml:space="preserve"> – it consists of all loans that were originated within a given time period and that were placed in an Agency pool with a given coupon.</w:t>
      </w:r>
    </w:p>
    <w:p w:rsidR="00EF0C92" w:rsidRDefault="00241BEB" w:rsidP="00630CFB">
      <w:pPr>
        <w:rPr>
          <w:sz w:val="24"/>
          <w:szCs w:val="24"/>
        </w:rPr>
      </w:pPr>
      <w:r>
        <w:rPr>
          <w:sz w:val="24"/>
          <w:szCs w:val="24"/>
        </w:rPr>
        <w:t xml:space="preserve">In principle, a superior way to aggregate data is at the loan-level – aggregating pool-level data corresponds to averaging data that has already been averaged and therefore </w:t>
      </w:r>
      <w:r w:rsidR="00203885">
        <w:rPr>
          <w:sz w:val="24"/>
          <w:szCs w:val="24"/>
        </w:rPr>
        <w:t xml:space="preserve">further </w:t>
      </w:r>
      <w:r>
        <w:rPr>
          <w:sz w:val="24"/>
          <w:szCs w:val="24"/>
        </w:rPr>
        <w:t>masks dispersio</w:t>
      </w:r>
      <w:r w:rsidR="00203885">
        <w:rPr>
          <w:sz w:val="24"/>
          <w:szCs w:val="24"/>
        </w:rPr>
        <w:t xml:space="preserve">n effects. Under loan-level </w:t>
      </w:r>
      <w:proofErr w:type="spellStart"/>
      <w:r w:rsidR="00203885">
        <w:rPr>
          <w:sz w:val="24"/>
          <w:szCs w:val="24"/>
        </w:rPr>
        <w:t>replining</w:t>
      </w:r>
      <w:proofErr w:type="spellEnd"/>
      <w:r>
        <w:rPr>
          <w:sz w:val="24"/>
          <w:szCs w:val="24"/>
        </w:rPr>
        <w:t>, a CMO class that is backed b</w:t>
      </w:r>
      <w:r w:rsidR="0055627D">
        <w:rPr>
          <w:sz w:val="24"/>
          <w:szCs w:val="24"/>
        </w:rPr>
        <w:t>y 1000s of loans would</w:t>
      </w:r>
      <w:r>
        <w:rPr>
          <w:sz w:val="24"/>
          <w:szCs w:val="24"/>
        </w:rPr>
        <w:t xml:space="preserve"> be modeled as 10-50 </w:t>
      </w:r>
      <w:proofErr w:type="spellStart"/>
      <w:r>
        <w:rPr>
          <w:sz w:val="24"/>
          <w:szCs w:val="24"/>
        </w:rPr>
        <w:t>replines</w:t>
      </w:r>
      <w:proofErr w:type="spellEnd"/>
      <w:r>
        <w:rPr>
          <w:sz w:val="24"/>
          <w:szCs w:val="24"/>
        </w:rPr>
        <w:t xml:space="preserve"> for the purposes of computational tractability. This in turn suggests that the model estimatio</w:t>
      </w:r>
      <w:r w:rsidR="00F06BBA">
        <w:rPr>
          <w:sz w:val="24"/>
          <w:szCs w:val="24"/>
        </w:rPr>
        <w:t>n strategy should employ</w:t>
      </w:r>
      <w:r>
        <w:rPr>
          <w:sz w:val="24"/>
          <w:szCs w:val="24"/>
        </w:rPr>
        <w:t xml:space="preserve"> </w:t>
      </w:r>
      <w:r w:rsidR="00F06BBA">
        <w:rPr>
          <w:sz w:val="24"/>
          <w:szCs w:val="24"/>
        </w:rPr>
        <w:t xml:space="preserve">loan-level </w:t>
      </w:r>
      <w:proofErr w:type="spellStart"/>
      <w:r>
        <w:rPr>
          <w:sz w:val="24"/>
          <w:szCs w:val="24"/>
        </w:rPr>
        <w:t>repline</w:t>
      </w:r>
      <w:r w:rsidR="00F06BBA">
        <w:rPr>
          <w:sz w:val="24"/>
          <w:szCs w:val="24"/>
        </w:rPr>
        <w:t>s</w:t>
      </w:r>
      <w:proofErr w:type="spellEnd"/>
      <w:r w:rsidR="00D148E2">
        <w:rPr>
          <w:sz w:val="24"/>
          <w:szCs w:val="24"/>
        </w:rPr>
        <w:t xml:space="preserve">. </w:t>
      </w:r>
      <w:r w:rsidR="00CC5722">
        <w:rPr>
          <w:sz w:val="24"/>
          <w:szCs w:val="24"/>
        </w:rPr>
        <w:t xml:space="preserve">In addition, </w:t>
      </w:r>
      <w:r w:rsidR="00713631">
        <w:rPr>
          <w:sz w:val="24"/>
          <w:szCs w:val="24"/>
        </w:rPr>
        <w:t xml:space="preserve">if we use loan-level </w:t>
      </w:r>
      <w:proofErr w:type="spellStart"/>
      <w:r w:rsidR="00713631">
        <w:rPr>
          <w:sz w:val="24"/>
          <w:szCs w:val="24"/>
        </w:rPr>
        <w:t>replines</w:t>
      </w:r>
      <w:proofErr w:type="spellEnd"/>
      <w:r w:rsidR="00713631">
        <w:rPr>
          <w:sz w:val="24"/>
          <w:szCs w:val="24"/>
        </w:rPr>
        <w:t>, we should be able to control dispersion a little better t</w:t>
      </w:r>
      <w:r w:rsidR="00EF0C92">
        <w:rPr>
          <w:sz w:val="24"/>
          <w:szCs w:val="24"/>
        </w:rPr>
        <w:t>han with pools where the dispersion is essentially handed to you</w:t>
      </w:r>
      <w:r w:rsidR="00713631">
        <w:rPr>
          <w:sz w:val="24"/>
          <w:szCs w:val="24"/>
        </w:rPr>
        <w:t xml:space="preserve">. </w:t>
      </w:r>
    </w:p>
    <w:p w:rsidR="00D148E2" w:rsidRDefault="00D148E2" w:rsidP="00630CFB">
      <w:pPr>
        <w:rPr>
          <w:sz w:val="24"/>
          <w:szCs w:val="24"/>
        </w:rPr>
      </w:pPr>
      <w:r>
        <w:rPr>
          <w:sz w:val="24"/>
          <w:szCs w:val="24"/>
        </w:rPr>
        <w:t>However, there are drawbacks to using loan-level data to estimate the model:</w:t>
      </w:r>
    </w:p>
    <w:p w:rsidR="00630CFB" w:rsidRDefault="00D148E2" w:rsidP="00D148E2">
      <w:pPr>
        <w:pStyle w:val="ListParagraph"/>
        <w:numPr>
          <w:ilvl w:val="0"/>
          <w:numId w:val="3"/>
        </w:numPr>
        <w:rPr>
          <w:sz w:val="24"/>
          <w:szCs w:val="24"/>
        </w:rPr>
      </w:pPr>
      <w:r>
        <w:rPr>
          <w:sz w:val="24"/>
          <w:szCs w:val="24"/>
        </w:rPr>
        <w:t>The data only goes back to 2006</w:t>
      </w:r>
    </w:p>
    <w:p w:rsidR="00D148E2" w:rsidRDefault="00D148E2" w:rsidP="00D148E2">
      <w:pPr>
        <w:pStyle w:val="ListParagraph"/>
        <w:numPr>
          <w:ilvl w:val="0"/>
          <w:numId w:val="3"/>
        </w:numPr>
        <w:rPr>
          <w:sz w:val="24"/>
          <w:szCs w:val="24"/>
        </w:rPr>
      </w:pPr>
      <w:r>
        <w:rPr>
          <w:sz w:val="24"/>
          <w:szCs w:val="24"/>
        </w:rPr>
        <w:lastRenderedPageBreak/>
        <w:t>The data set is much harder to iterate over given its size.</w:t>
      </w:r>
    </w:p>
    <w:p w:rsidR="00F12176" w:rsidRPr="0090440C" w:rsidRDefault="00D148E2" w:rsidP="0090440C">
      <w:pPr>
        <w:rPr>
          <w:sz w:val="24"/>
          <w:szCs w:val="24"/>
        </w:rPr>
      </w:pPr>
      <w:r>
        <w:rPr>
          <w:sz w:val="24"/>
          <w:szCs w:val="24"/>
        </w:rPr>
        <w:t xml:space="preserve">All of this has to be balanced with the fact that pool-level data reporting suffers from averaging effects. </w:t>
      </w:r>
      <w:r w:rsidR="00F24961">
        <w:rPr>
          <w:sz w:val="24"/>
          <w:szCs w:val="24"/>
        </w:rPr>
        <w:t>This effect is particularly noteworthy for calculations that rely on matrix look-ups (such as LLPA and PMI calculations)</w:t>
      </w:r>
      <w:proofErr w:type="gramStart"/>
      <w:r w:rsidR="00713631">
        <w:rPr>
          <w:sz w:val="24"/>
          <w:szCs w:val="24"/>
        </w:rPr>
        <w:t>,</w:t>
      </w:r>
      <w:proofErr w:type="gramEnd"/>
      <w:r w:rsidR="00713631">
        <w:rPr>
          <w:sz w:val="24"/>
          <w:szCs w:val="24"/>
        </w:rPr>
        <w:t xml:space="preserve"> such</w:t>
      </w:r>
      <w:r w:rsidR="00F24961">
        <w:rPr>
          <w:sz w:val="24"/>
          <w:szCs w:val="24"/>
        </w:rPr>
        <w:t xml:space="preserve"> calculations can be significantly different when performed at the pool- versus loan-level. </w:t>
      </w:r>
      <w:r>
        <w:rPr>
          <w:sz w:val="24"/>
          <w:szCs w:val="24"/>
        </w:rPr>
        <w:t>We can work around t</w:t>
      </w:r>
      <w:r w:rsidR="00F12176">
        <w:rPr>
          <w:sz w:val="24"/>
          <w:szCs w:val="24"/>
        </w:rPr>
        <w:t>his issue by making sure every pool-level variable that is fed into the model is calculated at the loan-level. In particular, this means that we need loan</w:t>
      </w:r>
      <w:r w:rsidR="0090440C">
        <w:rPr>
          <w:sz w:val="24"/>
          <w:szCs w:val="24"/>
        </w:rPr>
        <w:t>-level averages</w:t>
      </w:r>
      <w:r w:rsidR="00F12176">
        <w:rPr>
          <w:sz w:val="24"/>
          <w:szCs w:val="24"/>
        </w:rPr>
        <w:t xml:space="preserve"> for:</w:t>
      </w:r>
    </w:p>
    <w:p w:rsidR="00F12176" w:rsidRDefault="00F12176" w:rsidP="00F12176">
      <w:pPr>
        <w:pStyle w:val="ListParagraph"/>
        <w:numPr>
          <w:ilvl w:val="0"/>
          <w:numId w:val="4"/>
        </w:numPr>
        <w:rPr>
          <w:sz w:val="24"/>
          <w:szCs w:val="24"/>
        </w:rPr>
      </w:pPr>
      <w:r>
        <w:rPr>
          <w:sz w:val="24"/>
          <w:szCs w:val="24"/>
        </w:rPr>
        <w:t>Current LLPA</w:t>
      </w:r>
      <w:r w:rsidR="0090440C">
        <w:rPr>
          <w:rStyle w:val="FootnoteReference"/>
          <w:sz w:val="24"/>
          <w:szCs w:val="24"/>
        </w:rPr>
        <w:footnoteReference w:id="4"/>
      </w:r>
    </w:p>
    <w:p w:rsidR="00F12176" w:rsidRDefault="00F12176" w:rsidP="00F12176">
      <w:pPr>
        <w:pStyle w:val="ListParagraph"/>
        <w:numPr>
          <w:ilvl w:val="0"/>
          <w:numId w:val="4"/>
        </w:numPr>
        <w:rPr>
          <w:sz w:val="24"/>
          <w:szCs w:val="24"/>
        </w:rPr>
      </w:pPr>
      <w:r>
        <w:rPr>
          <w:sz w:val="24"/>
          <w:szCs w:val="24"/>
        </w:rPr>
        <w:t>Original PMI</w:t>
      </w:r>
    </w:p>
    <w:p w:rsidR="00F12176" w:rsidRDefault="00F12176" w:rsidP="00F12176">
      <w:pPr>
        <w:pStyle w:val="ListParagraph"/>
        <w:numPr>
          <w:ilvl w:val="0"/>
          <w:numId w:val="4"/>
        </w:numPr>
        <w:rPr>
          <w:sz w:val="24"/>
          <w:szCs w:val="24"/>
        </w:rPr>
      </w:pPr>
      <w:r>
        <w:rPr>
          <w:sz w:val="24"/>
          <w:szCs w:val="24"/>
        </w:rPr>
        <w:t>Current PMI</w:t>
      </w:r>
    </w:p>
    <w:p w:rsidR="0090440C" w:rsidRDefault="0090440C" w:rsidP="0090440C">
      <w:pPr>
        <w:rPr>
          <w:sz w:val="24"/>
          <w:szCs w:val="24"/>
        </w:rPr>
      </w:pPr>
      <w:r>
        <w:rPr>
          <w:sz w:val="24"/>
          <w:szCs w:val="24"/>
        </w:rPr>
        <w:t>These calculations will need to be performed on a monthly basis for the entire Agency pool dataset.</w:t>
      </w:r>
    </w:p>
    <w:p w:rsidR="001125A5" w:rsidRPr="00F06BBA" w:rsidRDefault="00F06BBA">
      <w:pPr>
        <w:rPr>
          <w:sz w:val="24"/>
          <w:szCs w:val="24"/>
        </w:rPr>
      </w:pPr>
      <w:proofErr w:type="gramStart"/>
      <w:r>
        <w:rPr>
          <w:sz w:val="24"/>
          <w:szCs w:val="24"/>
        </w:rPr>
        <w:t>Weighing all these different considerations together, the thought right now (March 2016) is to estimate the model using pool-level data.</w:t>
      </w:r>
      <w:proofErr w:type="gramEnd"/>
      <w:r>
        <w:rPr>
          <w:sz w:val="24"/>
          <w:szCs w:val="24"/>
        </w:rPr>
        <w:t xml:space="preserve"> </w:t>
      </w:r>
    </w:p>
    <w:p w:rsidR="00686F7A" w:rsidRPr="003D2554" w:rsidRDefault="001125A5">
      <w:pPr>
        <w:rPr>
          <w:b/>
          <w:sz w:val="28"/>
          <w:szCs w:val="28"/>
        </w:rPr>
      </w:pPr>
      <w:r>
        <w:rPr>
          <w:b/>
          <w:sz w:val="28"/>
          <w:szCs w:val="28"/>
        </w:rPr>
        <w:t xml:space="preserve">Prepayment Data Notes: Agency Prepayments in the </w:t>
      </w:r>
      <w:r w:rsidR="003D2554" w:rsidRPr="003D2554">
        <w:rPr>
          <w:b/>
          <w:sz w:val="28"/>
          <w:szCs w:val="28"/>
        </w:rPr>
        <w:t>February 2010 – August 2010</w:t>
      </w:r>
      <w:r>
        <w:rPr>
          <w:b/>
          <w:sz w:val="28"/>
          <w:szCs w:val="28"/>
        </w:rPr>
        <w:t xml:space="preserve"> time period</w:t>
      </w:r>
    </w:p>
    <w:p w:rsidR="003D2554" w:rsidRPr="008B2ACF" w:rsidRDefault="008B2ACF">
      <w:pPr>
        <w:rPr>
          <w:sz w:val="24"/>
          <w:szCs w:val="24"/>
        </w:rPr>
      </w:pPr>
      <w:r w:rsidRPr="008B2ACF">
        <w:rPr>
          <w:sz w:val="24"/>
          <w:szCs w:val="24"/>
        </w:rPr>
        <w:t xml:space="preserve">One of the biggest drivers of prepays in the first half of this year was involuntary prepays occurring due to the buyout of 120+ delinquent loans by the GSEs. Freddie bought out all the 120+ delinquent loans backing their MBS in February and then continued to buyout any incremental 120+ delinquencies on a monthly basis. Fannie did the one time buyouts from March to June and, similar to Freddie, continued to buyout the incremental 120+ delinquencies from their pools every month. </w:t>
      </w:r>
    </w:p>
    <w:p w:rsidR="008B2ACF" w:rsidRPr="008B2ACF" w:rsidRDefault="005C64D0">
      <w:pPr>
        <w:rPr>
          <w:rFonts w:ascii="Calibri" w:hAnsi="Calibri"/>
          <w:sz w:val="24"/>
          <w:szCs w:val="24"/>
          <w:shd w:val="clear" w:color="auto" w:fill="FFFFFF"/>
        </w:rPr>
      </w:pPr>
      <w:r>
        <w:rPr>
          <w:rFonts w:ascii="Calibri" w:hAnsi="Calibri"/>
          <w:sz w:val="24"/>
          <w:szCs w:val="24"/>
          <w:shd w:val="clear" w:color="auto" w:fill="FFFFFF"/>
        </w:rPr>
        <w:t>The GSEs</w:t>
      </w:r>
      <w:r w:rsidR="008B2ACF" w:rsidRPr="008B2ACF">
        <w:rPr>
          <w:rFonts w:ascii="Calibri" w:hAnsi="Calibri"/>
          <w:sz w:val="24"/>
          <w:szCs w:val="24"/>
          <w:shd w:val="clear" w:color="auto" w:fill="FFFFFF"/>
        </w:rPr>
        <w:t xml:space="preserve"> said it was made economic sense for them to do this because they were advancing payments to investors a</w:t>
      </w:r>
      <w:r>
        <w:rPr>
          <w:rFonts w:ascii="Calibri" w:hAnsi="Calibri"/>
          <w:sz w:val="24"/>
          <w:szCs w:val="24"/>
          <w:shd w:val="clear" w:color="auto" w:fill="FFFFFF"/>
        </w:rPr>
        <w:t xml:space="preserve">t above market rates. Given that these companies were (and are) backed by the U.S. Treasury at this point in time, </w:t>
      </w:r>
      <w:r w:rsidR="008B2ACF" w:rsidRPr="008B2ACF">
        <w:rPr>
          <w:rFonts w:ascii="Calibri" w:hAnsi="Calibri"/>
          <w:sz w:val="24"/>
          <w:szCs w:val="24"/>
          <w:shd w:val="clear" w:color="auto" w:fill="FFFFFF"/>
        </w:rPr>
        <w:t>their cost of funding was a lot lower</w:t>
      </w:r>
      <w:r>
        <w:rPr>
          <w:rFonts w:ascii="Calibri" w:hAnsi="Calibri"/>
          <w:sz w:val="24"/>
          <w:szCs w:val="24"/>
          <w:shd w:val="clear" w:color="auto" w:fill="FFFFFF"/>
        </w:rPr>
        <w:t>. Given this low cost, it makes sense</w:t>
      </w:r>
      <w:r w:rsidR="008B2ACF" w:rsidRPr="008B2ACF">
        <w:rPr>
          <w:rFonts w:ascii="Calibri" w:hAnsi="Calibri"/>
          <w:sz w:val="24"/>
          <w:szCs w:val="24"/>
          <w:shd w:val="clear" w:color="auto" w:fill="FFFFFF"/>
        </w:rPr>
        <w:t xml:space="preserve"> to buyout these delinquent mortgages as long as </w:t>
      </w:r>
      <w:r>
        <w:rPr>
          <w:rFonts w:ascii="Calibri" w:hAnsi="Calibri"/>
          <w:sz w:val="24"/>
          <w:szCs w:val="24"/>
          <w:shd w:val="clear" w:color="auto" w:fill="FFFFFF"/>
        </w:rPr>
        <w:t>they have the capital to do so and the advancing rate is higher than the</w:t>
      </w:r>
      <w:r w:rsidR="008B2ACF" w:rsidRPr="008B2ACF">
        <w:rPr>
          <w:rFonts w:ascii="Calibri" w:hAnsi="Calibri"/>
          <w:sz w:val="24"/>
          <w:szCs w:val="24"/>
          <w:shd w:val="clear" w:color="auto" w:fill="FFFFFF"/>
        </w:rPr>
        <w:t xml:space="preserve"> cost of funding. </w:t>
      </w:r>
    </w:p>
    <w:p w:rsidR="008B2ACF" w:rsidRDefault="00BE2162">
      <w:pPr>
        <w:rPr>
          <w:rFonts w:ascii="Calibri" w:hAnsi="Calibri"/>
          <w:sz w:val="24"/>
          <w:szCs w:val="24"/>
          <w:shd w:val="clear" w:color="auto" w:fill="FFFFFF"/>
        </w:rPr>
      </w:pPr>
      <w:r>
        <w:rPr>
          <w:rFonts w:ascii="Calibri" w:hAnsi="Calibri"/>
          <w:sz w:val="24"/>
          <w:szCs w:val="24"/>
          <w:shd w:val="clear" w:color="auto" w:fill="FFFFFF"/>
        </w:rPr>
        <w:t>To calculate “buyout CPRs” at the pool level,</w:t>
      </w:r>
      <w:r w:rsidR="008B2ACF" w:rsidRPr="008B2ACF">
        <w:rPr>
          <w:rFonts w:ascii="Calibri" w:hAnsi="Calibri"/>
          <w:sz w:val="24"/>
          <w:szCs w:val="24"/>
          <w:shd w:val="clear" w:color="auto" w:fill="FFFFFF"/>
        </w:rPr>
        <w:t xml:space="preserve"> use the prior months 120+ day delinq</w:t>
      </w:r>
      <w:r>
        <w:rPr>
          <w:rFonts w:ascii="Calibri" w:hAnsi="Calibri"/>
          <w:sz w:val="24"/>
          <w:szCs w:val="24"/>
          <w:shd w:val="clear" w:color="auto" w:fill="FFFFFF"/>
        </w:rPr>
        <w:t>uency rate</w:t>
      </w:r>
      <w:r w:rsidR="008B2ACF" w:rsidRPr="008B2ACF">
        <w:rPr>
          <w:rFonts w:ascii="Calibri" w:hAnsi="Calibri"/>
          <w:sz w:val="24"/>
          <w:szCs w:val="24"/>
          <w:shd w:val="clear" w:color="auto" w:fill="FFFFFF"/>
        </w:rPr>
        <w:t xml:space="preserve"> to figure</w:t>
      </w:r>
      <w:r>
        <w:rPr>
          <w:rFonts w:ascii="Calibri" w:hAnsi="Calibri"/>
          <w:sz w:val="24"/>
          <w:szCs w:val="24"/>
          <w:shd w:val="clear" w:color="auto" w:fill="FFFFFF"/>
        </w:rPr>
        <w:t xml:space="preserve"> out next month’s buyout. For</w:t>
      </w:r>
      <w:r w:rsidR="008B2ACF" w:rsidRPr="008B2ACF">
        <w:rPr>
          <w:rFonts w:ascii="Calibri" w:hAnsi="Calibri"/>
          <w:sz w:val="24"/>
          <w:szCs w:val="24"/>
          <w:shd w:val="clear" w:color="auto" w:fill="FFFFFF"/>
        </w:rPr>
        <w:t xml:space="preserve"> data prior to Jan 201</w:t>
      </w:r>
      <w:r>
        <w:rPr>
          <w:rFonts w:ascii="Calibri" w:hAnsi="Calibri"/>
          <w:sz w:val="24"/>
          <w:szCs w:val="24"/>
          <w:shd w:val="clear" w:color="auto" w:fill="FFFFFF"/>
        </w:rPr>
        <w:t>1 (Freddie started releasing pool-level data as of this date),</w:t>
      </w:r>
      <w:r w:rsidR="008B2ACF" w:rsidRPr="008B2ACF">
        <w:rPr>
          <w:rFonts w:ascii="Calibri" w:hAnsi="Calibri"/>
          <w:sz w:val="24"/>
          <w:szCs w:val="24"/>
          <w:shd w:val="clear" w:color="auto" w:fill="FFFFFF"/>
        </w:rPr>
        <w:t xml:space="preserve"> the GSEs used to publish the 120+ day delinq</w:t>
      </w:r>
      <w:r>
        <w:rPr>
          <w:rFonts w:ascii="Calibri" w:hAnsi="Calibri"/>
          <w:sz w:val="24"/>
          <w:szCs w:val="24"/>
          <w:shd w:val="clear" w:color="auto" w:fill="FFFFFF"/>
        </w:rPr>
        <w:t>uency</w:t>
      </w:r>
      <w:r w:rsidR="008B2ACF" w:rsidRPr="008B2ACF">
        <w:rPr>
          <w:rFonts w:ascii="Calibri" w:hAnsi="Calibri"/>
          <w:sz w:val="24"/>
          <w:szCs w:val="24"/>
          <w:shd w:val="clear" w:color="auto" w:fill="FFFFFF"/>
        </w:rPr>
        <w:t xml:space="preserve"> percentages by coupon and vintages in a pdf document on their website.</w:t>
      </w:r>
      <w:r w:rsidR="004A08AC">
        <w:rPr>
          <w:rFonts w:ascii="Calibri" w:hAnsi="Calibri"/>
          <w:sz w:val="24"/>
          <w:szCs w:val="24"/>
          <w:shd w:val="clear" w:color="auto" w:fill="FFFFFF"/>
        </w:rPr>
        <w:t xml:space="preserve"> The magnitude of this activity varies heavily </w:t>
      </w:r>
      <w:r w:rsidR="004A08AC">
        <w:rPr>
          <w:rFonts w:ascii="Calibri" w:hAnsi="Calibri"/>
          <w:sz w:val="24"/>
          <w:szCs w:val="24"/>
          <w:shd w:val="clear" w:color="auto" w:fill="FFFFFF"/>
        </w:rPr>
        <w:lastRenderedPageBreak/>
        <w:t>by origination year, coupon and calendar time (the relevant month in 2010) and generally appears to average between 5-10% CPR.</w:t>
      </w:r>
    </w:p>
    <w:p w:rsidR="004A08AC" w:rsidRDefault="004A08AC">
      <w:pPr>
        <w:rPr>
          <w:rFonts w:ascii="Calibri" w:hAnsi="Calibri"/>
          <w:sz w:val="24"/>
          <w:szCs w:val="24"/>
          <w:shd w:val="clear" w:color="auto" w:fill="FFFFFF"/>
        </w:rPr>
      </w:pPr>
      <w:r>
        <w:rPr>
          <w:rFonts w:ascii="Calibri" w:hAnsi="Calibri"/>
          <w:sz w:val="24"/>
          <w:szCs w:val="24"/>
          <w:shd w:val="clear" w:color="auto" w:fill="FFFFFF"/>
        </w:rPr>
        <w:t xml:space="preserve">The model completely misses this peak because it essentially corresponds to an exogenous shock to prepayment rates as the result of a policy change as the GSEs essentially flush as much of their 120+ delinquent </w:t>
      </w:r>
      <w:proofErr w:type="gramStart"/>
      <w:r>
        <w:rPr>
          <w:rFonts w:ascii="Calibri" w:hAnsi="Calibri"/>
          <w:sz w:val="24"/>
          <w:szCs w:val="24"/>
          <w:shd w:val="clear" w:color="auto" w:fill="FFFFFF"/>
        </w:rPr>
        <w:t>pipeline</w:t>
      </w:r>
      <w:proofErr w:type="gramEnd"/>
      <w:r>
        <w:rPr>
          <w:rFonts w:ascii="Calibri" w:hAnsi="Calibri"/>
          <w:sz w:val="24"/>
          <w:szCs w:val="24"/>
          <w:shd w:val="clear" w:color="auto" w:fill="FFFFFF"/>
        </w:rPr>
        <w:t xml:space="preserve"> as possible. </w:t>
      </w:r>
    </w:p>
    <w:p w:rsidR="004A08AC" w:rsidRPr="008B2ACF" w:rsidRDefault="004A08AC">
      <w:pPr>
        <w:rPr>
          <w:sz w:val="24"/>
          <w:szCs w:val="24"/>
        </w:rPr>
      </w:pPr>
    </w:p>
    <w:p w:rsidR="008B2ACF" w:rsidRPr="008B2ACF" w:rsidRDefault="008B2ACF">
      <w:pPr>
        <w:rPr>
          <w:sz w:val="24"/>
          <w:szCs w:val="24"/>
        </w:rPr>
      </w:pPr>
    </w:p>
    <w:sectPr w:rsidR="008B2ACF" w:rsidRPr="008B2A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40C" w:rsidRDefault="0090440C" w:rsidP="0090440C">
      <w:pPr>
        <w:spacing w:after="0" w:line="240" w:lineRule="auto"/>
      </w:pPr>
      <w:r>
        <w:separator/>
      </w:r>
    </w:p>
  </w:endnote>
  <w:endnote w:type="continuationSeparator" w:id="0">
    <w:p w:rsidR="0090440C" w:rsidRDefault="0090440C" w:rsidP="00904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40C" w:rsidRDefault="0090440C" w:rsidP="0090440C">
      <w:pPr>
        <w:spacing w:after="0" w:line="240" w:lineRule="auto"/>
      </w:pPr>
      <w:r>
        <w:separator/>
      </w:r>
    </w:p>
  </w:footnote>
  <w:footnote w:type="continuationSeparator" w:id="0">
    <w:p w:rsidR="0090440C" w:rsidRDefault="0090440C" w:rsidP="0090440C">
      <w:pPr>
        <w:spacing w:after="0" w:line="240" w:lineRule="auto"/>
      </w:pPr>
      <w:r>
        <w:continuationSeparator/>
      </w:r>
    </w:p>
  </w:footnote>
  <w:footnote w:id="1">
    <w:p w:rsidR="000326D1" w:rsidRDefault="000326D1">
      <w:pPr>
        <w:pStyle w:val="FootnoteText"/>
      </w:pPr>
      <w:r>
        <w:rPr>
          <w:rStyle w:val="FootnoteReference"/>
        </w:rPr>
        <w:footnoteRef/>
      </w:r>
      <w:r>
        <w:t xml:space="preserve"> If the non-agency market were to ever revive again, we would need more categories. Arguably, there should already be another category for Jumbo loan-eligibility – this would correspond to Jumbo agency loans refinancing into the jumbo rate offered by large portfolio lenders.</w:t>
      </w:r>
    </w:p>
  </w:footnote>
  <w:footnote w:id="2">
    <w:p w:rsidR="00C817EC" w:rsidRDefault="00C817EC">
      <w:pPr>
        <w:pStyle w:val="FootnoteText"/>
      </w:pPr>
      <w:r>
        <w:rPr>
          <w:rStyle w:val="FootnoteReference"/>
        </w:rPr>
        <w:footnoteRef/>
      </w:r>
      <w:r>
        <w:t xml:space="preserve"> In practice, LTVs below 80% also use the HARP program as long as they meet the other requirements. The main difference for these loans appears to be the fact that such refinances are not directly solicited by lenders.</w:t>
      </w:r>
    </w:p>
  </w:footnote>
  <w:footnote w:id="3">
    <w:p w:rsidR="0087386F" w:rsidRPr="0087386F" w:rsidRDefault="0087386F">
      <w:pPr>
        <w:pStyle w:val="FootnoteText"/>
      </w:pPr>
      <w:r>
        <w:rPr>
          <w:rStyle w:val="FootnoteReference"/>
        </w:rPr>
        <w:footnoteRef/>
      </w:r>
      <w:r>
        <w:t xml:space="preserve"> Note that we are only talking about </w:t>
      </w:r>
      <w:r>
        <w:rPr>
          <w:i/>
        </w:rPr>
        <w:t xml:space="preserve">eligibility </w:t>
      </w:r>
      <w:r>
        <w:t>here; it is of course possible that there may be greater incentive for a conventional loan to refinance into an FHA loan than another conventional one.</w:t>
      </w:r>
    </w:p>
  </w:footnote>
  <w:footnote w:id="4">
    <w:p w:rsidR="0090440C" w:rsidRDefault="0090440C">
      <w:pPr>
        <w:pStyle w:val="FootnoteText"/>
      </w:pPr>
      <w:r>
        <w:rPr>
          <w:rStyle w:val="FootnoteReference"/>
        </w:rPr>
        <w:footnoteRef/>
      </w:r>
      <w:r>
        <w:t xml:space="preserve"> Note that we don’t need to know the averaged Original LLPA because this is captured in the pool’s WAC.</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8645FE"/>
    <w:multiLevelType w:val="hybridMultilevel"/>
    <w:tmpl w:val="C8FC26B6"/>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nsid w:val="597E7E6C"/>
    <w:multiLevelType w:val="hybridMultilevel"/>
    <w:tmpl w:val="B05E7AB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nsid w:val="61CE7109"/>
    <w:multiLevelType w:val="hybridMultilevel"/>
    <w:tmpl w:val="534C046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nsid w:val="769E4A1F"/>
    <w:multiLevelType w:val="hybridMultilevel"/>
    <w:tmpl w:val="A6440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CF2E2F"/>
    <w:multiLevelType w:val="hybridMultilevel"/>
    <w:tmpl w:val="FF306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937"/>
    <w:rsid w:val="000326D1"/>
    <w:rsid w:val="00034937"/>
    <w:rsid w:val="001125A5"/>
    <w:rsid w:val="0017108E"/>
    <w:rsid w:val="00194F30"/>
    <w:rsid w:val="00203885"/>
    <w:rsid w:val="00241BEB"/>
    <w:rsid w:val="00254867"/>
    <w:rsid w:val="00293E1A"/>
    <w:rsid w:val="003231C2"/>
    <w:rsid w:val="003D2554"/>
    <w:rsid w:val="00494965"/>
    <w:rsid w:val="004A08AC"/>
    <w:rsid w:val="004F77D7"/>
    <w:rsid w:val="0055627D"/>
    <w:rsid w:val="005C64D0"/>
    <w:rsid w:val="00630CFB"/>
    <w:rsid w:val="00686F7A"/>
    <w:rsid w:val="006B40C3"/>
    <w:rsid w:val="00713631"/>
    <w:rsid w:val="00723FFF"/>
    <w:rsid w:val="0087386F"/>
    <w:rsid w:val="008B2ACF"/>
    <w:rsid w:val="0090440C"/>
    <w:rsid w:val="00A73D5F"/>
    <w:rsid w:val="00AF5D93"/>
    <w:rsid w:val="00B1123D"/>
    <w:rsid w:val="00B305E3"/>
    <w:rsid w:val="00BE2162"/>
    <w:rsid w:val="00C817EC"/>
    <w:rsid w:val="00CC5722"/>
    <w:rsid w:val="00D148E2"/>
    <w:rsid w:val="00EF0C92"/>
    <w:rsid w:val="00F06BBA"/>
    <w:rsid w:val="00F12176"/>
    <w:rsid w:val="00F2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965"/>
    <w:pPr>
      <w:ind w:left="720"/>
      <w:contextualSpacing/>
    </w:pPr>
  </w:style>
  <w:style w:type="paragraph" w:styleId="FootnoteText">
    <w:name w:val="footnote text"/>
    <w:basedOn w:val="Normal"/>
    <w:link w:val="FootnoteTextChar"/>
    <w:uiPriority w:val="99"/>
    <w:semiHidden/>
    <w:unhideWhenUsed/>
    <w:rsid w:val="009044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440C"/>
    <w:rPr>
      <w:sz w:val="20"/>
      <w:szCs w:val="20"/>
    </w:rPr>
  </w:style>
  <w:style w:type="character" w:styleId="FootnoteReference">
    <w:name w:val="footnote reference"/>
    <w:basedOn w:val="DefaultParagraphFont"/>
    <w:uiPriority w:val="99"/>
    <w:semiHidden/>
    <w:unhideWhenUsed/>
    <w:rsid w:val="0090440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965"/>
    <w:pPr>
      <w:ind w:left="720"/>
      <w:contextualSpacing/>
    </w:pPr>
  </w:style>
  <w:style w:type="paragraph" w:styleId="FootnoteText">
    <w:name w:val="footnote text"/>
    <w:basedOn w:val="Normal"/>
    <w:link w:val="FootnoteTextChar"/>
    <w:uiPriority w:val="99"/>
    <w:semiHidden/>
    <w:unhideWhenUsed/>
    <w:rsid w:val="009044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440C"/>
    <w:rPr>
      <w:sz w:val="20"/>
      <w:szCs w:val="20"/>
    </w:rPr>
  </w:style>
  <w:style w:type="character" w:styleId="FootnoteReference">
    <w:name w:val="footnote reference"/>
    <w:basedOn w:val="DefaultParagraphFont"/>
    <w:uiPriority w:val="99"/>
    <w:semiHidden/>
    <w:unhideWhenUsed/>
    <w:rsid w:val="009044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B5617-5F92-4DC2-ACE0-F227B1CD0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4</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 Chaudhary</dc:creator>
  <cp:lastModifiedBy>Sharad Chaudhary</cp:lastModifiedBy>
  <cp:revision>20</cp:revision>
  <dcterms:created xsi:type="dcterms:W3CDTF">2016-03-31T19:36:00Z</dcterms:created>
  <dcterms:modified xsi:type="dcterms:W3CDTF">2016-08-02T18:33:00Z</dcterms:modified>
</cp:coreProperties>
</file>