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6F7A" w:rsidRDefault="006D5789">
      <w:r>
        <w:t xml:space="preserve">I’m going to give you a brief overview of some of our loan-level analytics – the thought behind this effort is to try to create customized measures of prepayment risk that the market hasn’t necessarily caught onto yet. In this example, we’re looking at the probability that a loan has gone through the HARP program. This is significant because HARP is essentially a streamline refinance program for high LTV borrowers and as such doesn’t pay any attention to their credit </w:t>
      </w:r>
      <w:proofErr w:type="gramStart"/>
      <w:r>
        <w:t>scores,</w:t>
      </w:r>
      <w:proofErr w:type="gramEnd"/>
      <w:r>
        <w:t xml:space="preserve"> debt-to-income ra</w:t>
      </w:r>
      <w:r w:rsidR="003A0578">
        <w:t xml:space="preserve">tios </w:t>
      </w:r>
      <w:proofErr w:type="spellStart"/>
      <w:r w:rsidR="003A0578">
        <w:t>etc</w:t>
      </w:r>
      <w:proofErr w:type="spellEnd"/>
      <w:r w:rsidR="003A0578">
        <w:t xml:space="preserve"> (Look at Slide 1). </w:t>
      </w:r>
      <w:r>
        <w:t xml:space="preserve">Consequently, once a loan has been </w:t>
      </w:r>
      <w:proofErr w:type="spellStart"/>
      <w:r>
        <w:t>HARPed</w:t>
      </w:r>
      <w:proofErr w:type="spellEnd"/>
      <w:r>
        <w:t xml:space="preserve"> and then finds itself in the money again, these borrowers tend to prepay quite a bit more slowly than what you would think just by looking at their collateral characteristics.</w:t>
      </w:r>
    </w:p>
    <w:p w:rsidR="006D5789" w:rsidRDefault="006D5789">
      <w:r>
        <w:t xml:space="preserve">Detecting whether a loan has been </w:t>
      </w:r>
      <w:proofErr w:type="spellStart"/>
      <w:r>
        <w:t>HARPed</w:t>
      </w:r>
      <w:proofErr w:type="spellEnd"/>
      <w:r>
        <w:t xml:space="preserve"> or not is easier said than done becau</w:t>
      </w:r>
      <w:r w:rsidR="003A0578">
        <w:t xml:space="preserve">se at the end of the day, looking at the characteristics of a new mortgage doesn’t tell you anything about what the borrower’s prior mortgage </w:t>
      </w:r>
      <w:r>
        <w:t xml:space="preserve">looked like. So, there’s a little bit of detective work involved. I’ll take you through this pretty quickly. </w:t>
      </w:r>
    </w:p>
    <w:p w:rsidR="00E671D4" w:rsidRDefault="006D5789">
      <w:r>
        <w:t xml:space="preserve">Look at p3 for starters. Note that the mortgage has to be originated after June 2009 to have a chance of being </w:t>
      </w:r>
      <w:proofErr w:type="spellStart"/>
      <w:r>
        <w:t>HARPed</w:t>
      </w:r>
      <w:proofErr w:type="spellEnd"/>
      <w:r>
        <w:t>. The</w:t>
      </w:r>
      <w:r w:rsidR="003A0578">
        <w:t>n</w:t>
      </w:r>
      <w:r>
        <w:t xml:space="preserve">, </w:t>
      </w:r>
      <w:r w:rsidR="003A0578">
        <w:t xml:space="preserve">in our first algorithm, </w:t>
      </w:r>
      <w:r>
        <w:t xml:space="preserve">if the LTV of the mortgage is less than 80% or it’s a cash-out refinance then we’re going to assume that it’s not been </w:t>
      </w:r>
      <w:proofErr w:type="spellStart"/>
      <w:r>
        <w:t>HARPed</w:t>
      </w:r>
      <w:proofErr w:type="spellEnd"/>
      <w:r>
        <w:t xml:space="preserve">. If it’s greater than 80% then there are two things to check: if it doesn’t carry MI then we assume it’s </w:t>
      </w:r>
      <w:proofErr w:type="spellStart"/>
      <w:r>
        <w:t>HARPed</w:t>
      </w:r>
      <w:proofErr w:type="spellEnd"/>
      <w:r>
        <w:t xml:space="preserve"> because, in the U.S., anything with an LTV of 80% or more, needs MI. </w:t>
      </w:r>
      <w:r w:rsidR="003A0578">
        <w:t>One of the features of HARP was that it got rid of this requirement if the borrower was HARP-eligible. If the loan</w:t>
      </w:r>
      <w:r>
        <w:t xml:space="preserve"> does have MI, we still don’t automatically assume that it’s not </w:t>
      </w:r>
      <w:proofErr w:type="spellStart"/>
      <w:r>
        <w:t>HARPed</w:t>
      </w:r>
      <w:proofErr w:type="spellEnd"/>
      <w:r>
        <w:t xml:space="preserve"> – we actually check the loan’s MI details against what the MI underwriting guidelines were at that point.</w:t>
      </w:r>
      <w:r w:rsidR="00E671D4">
        <w:t xml:space="preserve"> If they’re not consistent with prevailing MI guidelines then we assume that the loan has been </w:t>
      </w:r>
      <w:proofErr w:type="spellStart"/>
      <w:r w:rsidR="00E671D4">
        <w:t>HARPed</w:t>
      </w:r>
      <w:proofErr w:type="spellEnd"/>
      <w:r w:rsidR="00E671D4">
        <w:t xml:space="preserve">. </w:t>
      </w:r>
    </w:p>
    <w:p w:rsidR="00E671D4" w:rsidRDefault="00E671D4">
      <w:r>
        <w:t xml:space="preserve">Still, this is not fully comprehensive. A more robust check involves matching loan-level data from FHLMC and Fannie Mae that was released to give investors insight into the credit performance of Agency loans. All of this data corresponds to fully documented loans while </w:t>
      </w:r>
      <w:proofErr w:type="spellStart"/>
      <w:r>
        <w:t>HARPed</w:t>
      </w:r>
      <w:proofErr w:type="spellEnd"/>
      <w:r>
        <w:t xml:space="preserve"> loans are not fully documented – they went through streamlined underwriting. So, at a high level we do a loan-level match of 2 distinct data sets – the loan-level credit data set and the loan-level data corresponding to pool-level prepayment</w:t>
      </w:r>
      <w:r w:rsidR="003A0578">
        <w:t xml:space="preserve"> data. The complement of the match</w:t>
      </w:r>
      <w:r>
        <w:t xml:space="preserve"> consists of </w:t>
      </w:r>
      <w:proofErr w:type="spellStart"/>
      <w:r>
        <w:t>HARPed</w:t>
      </w:r>
      <w:proofErr w:type="spellEnd"/>
      <w:r>
        <w:t xml:space="preserve"> loans.</w:t>
      </w:r>
    </w:p>
    <w:p w:rsidR="006D5789" w:rsidRDefault="00E671D4">
      <w:proofErr w:type="gramStart"/>
      <w:r>
        <w:t>There’</w:t>
      </w:r>
      <w:r w:rsidR="003A0578">
        <w:t>s</w:t>
      </w:r>
      <w:proofErr w:type="gramEnd"/>
      <w:r w:rsidR="003A0578">
        <w:t xml:space="preserve"> still some</w:t>
      </w:r>
      <w:r>
        <w:t xml:space="preserve"> more issue</w:t>
      </w:r>
      <w:r w:rsidR="003A0578">
        <w:t>s</w:t>
      </w:r>
      <w:r>
        <w:t xml:space="preserve">. The credit data set is lagged by a year and the first algorithm only works for LTVs greater than 80%. However, there are loans with LTVs less than 80% who go through the HARP program.  To detect these, we’ve come up with a regression model that is calibrated by looking at the characteristics of the loans that were identified as being </w:t>
      </w:r>
      <w:proofErr w:type="spellStart"/>
      <w:r>
        <w:t>HARPed</w:t>
      </w:r>
      <w:proofErr w:type="spellEnd"/>
      <w:r>
        <w:t xml:space="preserve"> through the credit data set matching process.</w:t>
      </w:r>
      <w:r w:rsidR="001F6FC0">
        <w:t xml:space="preserve"> </w:t>
      </w:r>
      <w:bookmarkStart w:id="0" w:name="_GoBack"/>
      <w:bookmarkEnd w:id="0"/>
    </w:p>
    <w:sectPr w:rsidR="006D5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789"/>
    <w:rsid w:val="001F6FC0"/>
    <w:rsid w:val="003A0578"/>
    <w:rsid w:val="00686F7A"/>
    <w:rsid w:val="006D5789"/>
    <w:rsid w:val="00E6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 Chaudhary</dc:creator>
  <cp:lastModifiedBy>Sharad Chaudhary</cp:lastModifiedBy>
  <cp:revision>4</cp:revision>
  <dcterms:created xsi:type="dcterms:W3CDTF">2017-01-12T14:23:00Z</dcterms:created>
  <dcterms:modified xsi:type="dcterms:W3CDTF">2017-01-12T14:53:00Z</dcterms:modified>
</cp:coreProperties>
</file>