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sm8ramtp0fxj" w:id="0"/>
      <w:bookmarkEnd w:id="0"/>
      <w:r w:rsidDel="00000000" w:rsidR="00000000" w:rsidRPr="00000000">
        <w:rPr>
          <w:rtl w:val="0"/>
        </w:rPr>
        <w:t xml:space="preserve">Burnout Calculation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b w:val="1"/>
          <w:u w:val="none"/>
        </w:rPr>
      </w:pPr>
      <w:r w:rsidDel="00000000" w:rsidR="00000000" w:rsidRPr="00000000">
        <w:rPr>
          <w:b w:val="1"/>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burnout calculation is one of the key input for the prepayment model. To make the calculation more accurate, we have implemented multiple versions burnout algorithms on both loan level and pool level. This summary section lists out all the key features in our current production database. Hopefully, it will be useful for us to quickly recall the updates.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Loan Level</w:t>
      </w:r>
    </w:p>
    <w:p w:rsidR="00000000" w:rsidDel="00000000" w:rsidP="00000000" w:rsidRDefault="00000000" w:rsidRPr="00000000" w14:paraId="00000008">
      <w:pPr>
        <w:numPr>
          <w:ilvl w:val="0"/>
          <w:numId w:val="8"/>
        </w:numPr>
        <w:ind w:left="720" w:hanging="360"/>
        <w:rPr>
          <w:u w:val="none"/>
        </w:rPr>
      </w:pPr>
      <w:r w:rsidDel="00000000" w:rsidR="00000000" w:rsidRPr="00000000">
        <w:rPr>
          <w:rtl w:val="0"/>
        </w:rPr>
        <w:t xml:space="preserve">Burnout number will only be accumulated when the loan is</w:t>
      </w:r>
      <w:r w:rsidDel="00000000" w:rsidR="00000000" w:rsidRPr="00000000">
        <w:rPr>
          <w:rtl w:val="0"/>
        </w:rPr>
        <w:t xml:space="preserve"> refi-eligibility (since v2.30)</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Use the max of the two relative incentive (conventional &amp; FHA) (since v2.30)</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Accumulate incentive using absolute incentive instead of relative incentive (since v2.40)</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Cap incentive on 200 bps (since v2.40)</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No log transforming for incentive (since v2.40)</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Use one month lag for burnout (since v2.40)</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Mortgage rate data sourced from TS 'ScaleMtgRateModel v2.0' (since v2.41)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Pool Level</w:t>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Pool level burnout is calculated by accumulating pool level incentive (since v2.30)</w:t>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PL burnout accumulated by the concept of refi_elig% * incentive (since v2.30)</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Our current production burnout algorithm incorporated the changes from burnout version v2.30 to v2.41. More details about the updates can be found in: </w:t>
      </w:r>
      <w:hyperlink r:id="rId6">
        <w:r w:rsidDel="00000000" w:rsidR="00000000" w:rsidRPr="00000000">
          <w:rPr>
            <w:color w:val="1155cc"/>
            <w:u w:val="single"/>
            <w:rtl w:val="0"/>
          </w:rPr>
          <w:t xml:space="preserve">ScaleDB Release Notes - Summary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Refi Eligible and Burnout</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Loan Level</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The burnout calculation on loan level is straightforward. Burnout number will only be accumulated when satisfies one of the following two conditions:</w:t>
      </w:r>
    </w:p>
    <w:p w:rsidR="00000000" w:rsidDel="00000000" w:rsidP="00000000" w:rsidRDefault="00000000" w:rsidRPr="00000000" w14:paraId="0000001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Loan is eligible to refinance through conventional program (conventional_refi_elig = 1 or HARD_elig  = 1), AND its conventional_refi_incentive &gt; 0</w:t>
      </w:r>
    </w:p>
    <w:p w:rsidR="00000000" w:rsidDel="00000000" w:rsidP="00000000" w:rsidRDefault="00000000" w:rsidRPr="00000000" w14:paraId="0000001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Loan is eligible to refinance through fha program (fha_refi_elig = 1), AND its fha_refi_incentive &gt; 0</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That means we consider the conventional eligibility/incentive and FHA eligibility/incentive separately. Then use the max of the two eligible incentives.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Pool Level</w:t>
      </w:r>
    </w:p>
    <w:p w:rsidR="00000000" w:rsidDel="00000000" w:rsidP="00000000" w:rsidRDefault="00000000" w:rsidRPr="00000000" w14:paraId="00000020">
      <w:pPr>
        <w:rPr/>
      </w:pPr>
      <w:r w:rsidDel="00000000" w:rsidR="00000000" w:rsidRPr="00000000">
        <w:rPr>
          <w:rtl w:val="0"/>
        </w:rPr>
        <w:t xml:space="preserve">Not like the loan level calculation, thing get more complicated when aggregating from LL to PL. Generally, we the starting point for the PL burnout is LL incentive. There are two paths that will take us from LL incentive to PL burnout:</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LL incentive -&gt; PL incentive -&gt; PL burnout</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LL incentive -&gt; LL burnout -&gt; PL burnout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Method (1) aggregate incentive and eligibility from LL to PL first, then use the PL information to calculate PL burnout. In this calculation the pool level calculation use refi_eligibile% instead of the bool value on loan level:</w:t>
      </w:r>
    </w:p>
    <w:p w:rsidR="00000000" w:rsidDel="00000000" w:rsidP="00000000" w:rsidRDefault="00000000" w:rsidRPr="00000000" w14:paraId="00000025">
      <w:pPr>
        <w:jc w:val="center"/>
        <w:rPr/>
      </w:pPr>
      <w:r w:rsidDel="00000000" w:rsidR="00000000" w:rsidRPr="00000000">
        <w:rPr>
          <w:i w:val="1"/>
          <w:sz w:val="20"/>
          <w:szCs w:val="20"/>
          <w:rtl w:val="0"/>
        </w:rPr>
        <w:t xml:space="preserve">burnout =max(conventional_elig% * conventional_refi_incentive, FHA_elig% * fha_refi_incentive)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Using method (1) will give us the advantage that the PL burnout is more consistent on the entire pool life path. Note that the LL data only covers the recent years, while we need the burnout number from 1994, plus the fact that burnout is a path dependent calculation. All those makes the consistency of method (1) worth consideration. But that advantage doesn’t come with no price. We lost the understanding of what loan the refi eligible% corresponding to. We can consider that percentage is applied to every loan equally. In some extreme cases, this assumption is not solid valid especially when loans are not eligible to refinance.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 the other hand using method (2) will give us a better access to the loan level information. We will know exactly which loan is eligible and only count the burnout for that eligible loan:</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z w:val="20"/>
          <w:szCs w:val="20"/>
        </w:rPr>
      </w:pPr>
      <w:r w:rsidDel="00000000" w:rsidR="00000000" w:rsidRPr="00000000">
        <w:rPr>
          <w:i w:val="1"/>
          <w:sz w:val="20"/>
          <w:szCs w:val="20"/>
          <w:rtl w:val="0"/>
        </w:rPr>
        <w:t xml:space="preserve">bur</w:t>
      </w:r>
      <w:r w:rsidDel="00000000" w:rsidR="00000000" w:rsidRPr="00000000">
        <w:rPr>
          <w:i w:val="1"/>
          <w:sz w:val="20"/>
          <w:szCs w:val="20"/>
          <w:rtl w:val="0"/>
        </w:rPr>
        <w:t xml:space="preserve">nout = sum (weight_of_loan * refi_eligible * burnout)</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z w:val="20"/>
          <w:szCs w:val="2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we decide to switch to method (2), there are things we need to pay attention to:</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Ignore the loans that are not eligible</w:t>
      </w:r>
    </w:p>
    <w:p w:rsidR="00000000" w:rsidDel="00000000" w:rsidP="00000000" w:rsidRDefault="00000000" w:rsidRPr="00000000" w14:paraId="0000002E">
      <w:pPr>
        <w:rPr/>
      </w:pPr>
      <w:r w:rsidDel="00000000" w:rsidR="00000000" w:rsidRPr="00000000">
        <w:rPr>
          <w:rtl w:val="0"/>
        </w:rPr>
        <w:t xml:space="preserve">Although we said on loan level, we only accumulate the burnout number when it’s refinanceable. But that statement only focuses on the increase of burnout for current month. But as burnout is path dependent, there will be some level of initial burnout number for current month. In the example below, we should ignore the initial burnout 700 for loan #2.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0"/>
        </w:numPr>
        <w:ind w:left="720" w:hanging="360"/>
        <w:rPr>
          <w:u w:val="none"/>
        </w:rPr>
      </w:pPr>
      <w:r w:rsidDel="00000000" w:rsidR="00000000" w:rsidRPr="00000000">
        <w:rPr>
          <w:rtl w:val="0"/>
        </w:rPr>
        <w:t xml:space="preserve">Non-monotonic burnout path</w:t>
      </w:r>
    </w:p>
    <w:p w:rsidR="00000000" w:rsidDel="00000000" w:rsidP="00000000" w:rsidRDefault="00000000" w:rsidRPr="00000000" w14:paraId="00000031">
      <w:pPr>
        <w:rPr/>
      </w:pPr>
      <w:r w:rsidDel="00000000" w:rsidR="00000000" w:rsidRPr="00000000">
        <w:rPr>
          <w:rtl w:val="0"/>
        </w:rPr>
        <w:t xml:space="preserve">Based on the definition, one would think that burnout should have the characteristic of monotonically increasing. How every, using method (2) will end up with a more volatile or non-monotonic path. The example also shows the case when the pool level burnout drops from 500 bps to 350 bps from T0 to T1.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Combination of two methods</w:t>
      </w:r>
    </w:p>
    <w:p w:rsidR="00000000" w:rsidDel="00000000" w:rsidP="00000000" w:rsidRDefault="00000000" w:rsidRPr="00000000" w14:paraId="00000034">
      <w:pPr>
        <w:rPr/>
      </w:pPr>
      <w:r w:rsidDel="00000000" w:rsidR="00000000" w:rsidRPr="00000000">
        <w:rPr>
          <w:rtl w:val="0"/>
        </w:rPr>
        <w:t xml:space="preserve">Due to the fact we don’t have LL data before 2006 for FHL and 2014 for FNM, we need to use the method (1) for the period only pool level data is available. So the complete algorithm will be:</w:t>
      </w:r>
    </w:p>
    <w:p w:rsidR="00000000" w:rsidDel="00000000" w:rsidP="00000000" w:rsidRDefault="00000000" w:rsidRPr="00000000" w14:paraId="00000035">
      <w:pPr>
        <w:ind w:left="720" w:firstLine="0"/>
        <w:rPr/>
      </w:pPr>
      <w:r w:rsidDel="00000000" w:rsidR="00000000" w:rsidRPr="00000000">
        <w:rPr>
          <w:rtl w:val="0"/>
        </w:rPr>
        <w:t xml:space="preserve">a. Calculate PL burnout using method (1) for the period before 2006 (for FHL)</w:t>
      </w:r>
    </w:p>
    <w:p w:rsidR="00000000" w:rsidDel="00000000" w:rsidP="00000000" w:rsidRDefault="00000000" w:rsidRPr="00000000" w14:paraId="00000036">
      <w:pPr>
        <w:ind w:left="720" w:firstLine="0"/>
        <w:rPr/>
      </w:pPr>
      <w:r w:rsidDel="00000000" w:rsidR="00000000" w:rsidRPr="00000000">
        <w:rPr>
          <w:rtl w:val="0"/>
        </w:rPr>
        <w:t xml:space="preserve">b</w:t>
      </w:r>
      <w:r w:rsidDel="00000000" w:rsidR="00000000" w:rsidRPr="00000000">
        <w:rPr>
          <w:rtl w:val="0"/>
        </w:rPr>
        <w:t xml:space="preserve">. Calculate PL burnout using method (2) for the period after 2006</w:t>
      </w:r>
    </w:p>
    <w:p w:rsidR="00000000" w:rsidDel="00000000" w:rsidP="00000000" w:rsidRDefault="00000000" w:rsidRPr="00000000" w14:paraId="00000037">
      <w:pPr>
        <w:ind w:left="720" w:firstLine="0"/>
        <w:rPr/>
      </w:pPr>
      <w:r w:rsidDel="00000000" w:rsidR="00000000" w:rsidRPr="00000000">
        <w:rPr>
          <w:rtl w:val="0"/>
        </w:rPr>
        <w:t xml:space="preserve">c</w:t>
      </w:r>
      <w:r w:rsidDel="00000000" w:rsidR="00000000" w:rsidRPr="00000000">
        <w:rPr>
          <w:rtl w:val="0"/>
        </w:rPr>
        <w:t xml:space="preserve">. Stitch result from b </w:t>
      </w:r>
      <w:r w:rsidDel="00000000" w:rsidR="00000000" w:rsidRPr="00000000">
        <w:rPr>
          <w:rtl w:val="0"/>
        </w:rPr>
        <w:t xml:space="preserve">t</w:t>
      </w:r>
      <w:r w:rsidDel="00000000" w:rsidR="00000000" w:rsidRPr="00000000">
        <w:rPr>
          <w:rtl w:val="0"/>
        </w:rPr>
        <w:t xml:space="preserve">o the end of a</w:t>
      </w:r>
    </w:p>
    <w:p w:rsidR="00000000" w:rsidDel="00000000" w:rsidP="00000000" w:rsidRDefault="00000000" w:rsidRPr="00000000" w14:paraId="00000038">
      <w:pPr>
        <w:rPr/>
      </w:pPr>
      <w:r w:rsidDel="00000000" w:rsidR="00000000" w:rsidRPr="00000000">
        <w:rPr>
          <w:rtl w:val="0"/>
        </w:rPr>
        <w:t xml:space="preserve">This handling is the best way I can think of at this point, but I can see there is one issue we need to be avoided. When IT create the new LL CDU file, they won’t be able to tie out the LL burnout and PL burnout. The reason is quite clear: the difference from step c basically shift the LL result up by the values from step b.</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T0</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Incentive</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Burnout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300+50=350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Loan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700+0=700</w:t>
            </w:r>
          </w:p>
        </w:tc>
      </w:tr>
      <w:tr>
        <w:trPr>
          <w:trHeight w:val="180" w:hRule="atLeast"/>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method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Pool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sz w:val="20"/>
                <w:szCs w:val="20"/>
                <w:rtl w:val="0"/>
              </w:rPr>
              <w:t xml:space="preserve">500+50%*75=</w:t>
            </w:r>
            <w:r w:rsidDel="00000000" w:rsidR="00000000" w:rsidRPr="00000000">
              <w:rPr>
                <w:b w:val="1"/>
                <w:sz w:val="20"/>
                <w:szCs w:val="20"/>
                <w:rtl w:val="0"/>
              </w:rPr>
              <w:t xml:space="preserve">537.5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method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Pool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sz w:val="20"/>
                <w:szCs w:val="20"/>
                <w:rtl w:val="0"/>
              </w:rPr>
              <w:t xml:space="preserve">1*350+0*700=</w:t>
            </w:r>
            <w:r w:rsidDel="00000000" w:rsidR="00000000" w:rsidRPr="00000000">
              <w:rPr>
                <w:b w:val="1"/>
                <w:sz w:val="20"/>
                <w:szCs w:val="20"/>
                <w:rtl w:val="0"/>
              </w:rPr>
              <w:t xml:space="preserve">350</w:t>
            </w:r>
          </w:p>
        </w:tc>
      </w:tr>
    </w:tbl>
    <w:p w:rsidR="00000000" w:rsidDel="00000000" w:rsidP="00000000" w:rsidRDefault="00000000" w:rsidRPr="00000000" w14:paraId="00000065">
      <w:pPr>
        <w:rPr/>
      </w:pPr>
      <w:r w:rsidDel="00000000" w:rsidR="00000000" w:rsidRPr="00000000">
        <w:rPr>
          <w:rtl w:val="0"/>
        </w:rPr>
        <w:t xml:space="preserve">*assume no lag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5"/>
        </w:numPr>
        <w:ind w:left="720" w:hanging="360"/>
        <w:rPr>
          <w:b w:val="1"/>
        </w:rPr>
      </w:pPr>
      <w:r w:rsidDel="00000000" w:rsidR="00000000" w:rsidRPr="00000000">
        <w:rPr>
          <w:b w:val="1"/>
          <w:rtl w:val="0"/>
        </w:rPr>
        <w:t xml:space="preserve">Burnout Projection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br w:type="textWrapping"/>
        <w:t xml:space="preserve">In our current Scale code base, the burnout projection calculation is on repline level. Before calculating burnout, we should have incentive projection and refi_eligible% projection ready.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first step is to exam if incentive projection is greater than 0 and lower than the burnout cap 200 bps. If so, we will use the eligible projection to calculate burnout projection:</w:t>
      </w:r>
    </w:p>
    <w:p w:rsidR="00000000" w:rsidDel="00000000" w:rsidP="00000000" w:rsidRDefault="00000000" w:rsidRPr="00000000" w14:paraId="0000006B">
      <w:pPr>
        <w:jc w:val="center"/>
        <w:rPr>
          <w:i w:val="1"/>
        </w:rPr>
      </w:pPr>
      <w:r w:rsidDel="00000000" w:rsidR="00000000" w:rsidRPr="00000000">
        <w:rPr>
          <w:i w:val="1"/>
          <w:rtl w:val="0"/>
        </w:rPr>
        <w:t xml:space="preserve">latest_burnout = refi_elig_percent * incentive_capped + previous_burnout</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_Ou-J5SDMBsp5FPg9-vYMGbKHQg9vLa_MfO1U4bH2U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