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Calibrating Prepayment Models to Market Information</w:t>
      </w:r>
      <w:r w:rsidDel="00000000" w:rsidR="00000000" w:rsidRPr="00000000">
        <w:rPr>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sz w:val="24"/>
          <w:szCs w:val="24"/>
          <w:u w:val="none"/>
        </w:rPr>
      </w:pPr>
      <w:r w:rsidDel="00000000" w:rsidR="00000000" w:rsidRPr="00000000">
        <w:rPr>
          <w:b w:val="1"/>
          <w:sz w:val="24"/>
          <w:szCs w:val="24"/>
          <w:rtl w:val="0"/>
        </w:rPr>
        <w:t xml:space="preserve">Market = Benchmark Prepayment Model (YB)</w:t>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On Benchmark TBAs, Specified pools, and MBS Derivatives compare: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Valuations (OASs)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Risk: Durations and Convexity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Tracking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Scenario projections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Flag outliers and develop explanations as to why they exist. Modify prepayment model as appropriate.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b w:val="1"/>
          <w:sz w:val="24"/>
          <w:szCs w:val="24"/>
        </w:rPr>
      </w:pPr>
      <w:r w:rsidDel="00000000" w:rsidR="00000000" w:rsidRPr="00000000">
        <w:rPr>
          <w:b w:val="1"/>
          <w:sz w:val="24"/>
          <w:szCs w:val="24"/>
          <w:rtl w:val="0"/>
        </w:rPr>
        <w:t xml:space="preserve">Market = Market Prices and Risk Sensitivities</w:t>
      </w:r>
    </w:p>
    <w:p w:rsidR="00000000" w:rsidDel="00000000" w:rsidP="00000000" w:rsidRDefault="00000000" w:rsidRPr="00000000" w14:paraId="0000000F">
      <w:pPr>
        <w:rPr>
          <w:b w:val="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Note: We cannot blindly use valuation numbers from Street models in this exercise since they are model dependent; technically the only model we should use in this exercise is the existing Cello one. The goal then is to determine whether the Cello model is “consistent” with the market in some sense.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Trader HRs on Benchmark TBAs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Compare Trader HRs to Model HRs for the Coupon stack. Flag outlier ratios and provide justifications for their existence.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Implied Prepayment Model</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Assume that there is no risk premium and compare market-implied prepayment model projections across the coupon stack to the base model. Flag outliers and provide justifications.</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Specifically, forward-looking market information. Backward-looking market information would look at model tracking versus YB for example.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