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fej1x4tw6xc9" w:id="0"/>
      <w:bookmarkEnd w:id="0"/>
      <w:r w:rsidDel="00000000" w:rsidR="00000000" w:rsidRPr="00000000">
        <w:rPr>
          <w:rtl w:val="0"/>
        </w:rPr>
        <w:t xml:space="preserve">Lag Structure for Incentive Calculations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b w:val="1"/>
          <w:u w:val="none"/>
        </w:rPr>
      </w:pPr>
      <w:r w:rsidDel="00000000" w:rsidR="00000000" w:rsidRPr="00000000">
        <w:rPr>
          <w:b w:val="1"/>
          <w:rtl w:val="0"/>
        </w:rPr>
        <w:t xml:space="preserve">Defining the “Lag” Concept in the Residential Prepayment Model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a starting point, it is useful to describe with respect to what dates we are taking lags. In the current Lag setup (as of January 2018), we have a one-month-lag between the incentive calculation date and the prepayment date and a two-month-lag between the incentive calculation date and the factor date.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Generically, the lag refers to the time between when the mortgage application is sent out and the loan is closed. So, a one-month-lag actually means it takes a month from the day that borrower sent out the application to the time the mortgage is closed.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Here’s an example that shows how to link the date concepts associated with the prepayment database to the application date and close date. Assume we have a loan with the following information:</w:t>
      </w:r>
    </w:p>
    <w:p w:rsidR="00000000" w:rsidDel="00000000" w:rsidP="00000000" w:rsidRDefault="00000000" w:rsidRPr="00000000" w14:paraId="0000000A">
      <w:pPr>
        <w:numPr>
          <w:ilvl w:val="0"/>
          <w:numId w:val="2"/>
        </w:numPr>
        <w:ind w:left="720" w:hanging="360"/>
        <w:rPr>
          <w:i w:val="1"/>
          <w:u w:val="none"/>
        </w:rPr>
      </w:pPr>
      <w:r w:rsidDel="00000000" w:rsidR="00000000" w:rsidRPr="00000000">
        <w:rPr>
          <w:i w:val="1"/>
          <w:rtl w:val="0"/>
        </w:rPr>
        <w:t xml:space="preserve">Application Month: </w:t>
        <w:tab/>
        <w:tab/>
        <w:t xml:space="preserve">Nov. 2017</w:t>
      </w:r>
    </w:p>
    <w:p w:rsidR="00000000" w:rsidDel="00000000" w:rsidP="00000000" w:rsidRDefault="00000000" w:rsidRPr="00000000" w14:paraId="0000000B">
      <w:pPr>
        <w:numPr>
          <w:ilvl w:val="0"/>
          <w:numId w:val="2"/>
        </w:numPr>
        <w:ind w:left="720" w:hanging="360"/>
        <w:rPr>
          <w:i w:val="1"/>
          <w:u w:val="none"/>
        </w:rPr>
      </w:pPr>
      <w:r w:rsidDel="00000000" w:rsidR="00000000" w:rsidRPr="00000000">
        <w:rPr>
          <w:i w:val="1"/>
          <w:rtl w:val="0"/>
        </w:rPr>
        <w:t xml:space="preserve">Close Month:</w:t>
        <w:tab/>
        <w:tab/>
        <w:tab/>
        <w:t xml:space="preserve">Dec. 2017 (1 month lag)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prepayment model, we will have:</w:t>
      </w:r>
    </w:p>
    <w:p w:rsidR="00000000" w:rsidDel="00000000" w:rsidP="00000000" w:rsidRDefault="00000000" w:rsidRPr="00000000" w14:paraId="0000000E">
      <w:pPr>
        <w:numPr>
          <w:ilvl w:val="0"/>
          <w:numId w:val="3"/>
        </w:numPr>
        <w:ind w:left="720" w:hanging="360"/>
        <w:rPr>
          <w:i w:val="1"/>
          <w:u w:val="none"/>
        </w:rPr>
      </w:pPr>
      <w:r w:rsidDel="00000000" w:rsidR="00000000" w:rsidRPr="00000000">
        <w:rPr>
          <w:i w:val="1"/>
          <w:rtl w:val="0"/>
        </w:rPr>
        <w:t xml:space="preserve">Incentive:</w:t>
        <w:tab/>
        <w:tab/>
        <w:tab/>
        <w:t xml:space="preserve">Nov. 2017 (in the application month)</w:t>
      </w:r>
    </w:p>
    <w:p w:rsidR="00000000" w:rsidDel="00000000" w:rsidP="00000000" w:rsidRDefault="00000000" w:rsidRPr="00000000" w14:paraId="0000000F">
      <w:pPr>
        <w:numPr>
          <w:ilvl w:val="1"/>
          <w:numId w:val="3"/>
        </w:numPr>
        <w:ind w:left="1440" w:hanging="360"/>
        <w:rPr>
          <w:i w:val="1"/>
          <w:u w:val="none"/>
        </w:rPr>
      </w:pPr>
      <w:r w:rsidDel="00000000" w:rsidR="00000000" w:rsidRPr="00000000">
        <w:rPr>
          <w:i w:val="1"/>
          <w:rtl w:val="0"/>
        </w:rPr>
        <w:t xml:space="preserve">Mortgage Rate</w:t>
        <w:tab/>
        <w:t xml:space="preserve">Nov. 2017</w:t>
      </w:r>
    </w:p>
    <w:p w:rsidR="00000000" w:rsidDel="00000000" w:rsidP="00000000" w:rsidRDefault="00000000" w:rsidRPr="00000000" w14:paraId="00000010">
      <w:pPr>
        <w:numPr>
          <w:ilvl w:val="1"/>
          <w:numId w:val="3"/>
        </w:numPr>
        <w:ind w:left="1440" w:hanging="360"/>
        <w:rPr>
          <w:i w:val="1"/>
          <w:u w:val="none"/>
        </w:rPr>
      </w:pPr>
      <w:r w:rsidDel="00000000" w:rsidR="00000000" w:rsidRPr="00000000">
        <w:rPr>
          <w:i w:val="1"/>
          <w:rtl w:val="0"/>
        </w:rPr>
        <w:t xml:space="preserve">CLTV/FICO...</w:t>
        <w:tab/>
        <w:tab/>
        <w:t xml:space="preserve">Nov. 2017, reported in Dec. 2017 Factor</w:t>
      </w:r>
    </w:p>
    <w:p w:rsidR="00000000" w:rsidDel="00000000" w:rsidP="00000000" w:rsidRDefault="00000000" w:rsidRPr="00000000" w14:paraId="00000011">
      <w:pPr>
        <w:numPr>
          <w:ilvl w:val="0"/>
          <w:numId w:val="3"/>
        </w:numPr>
        <w:ind w:left="720" w:right="0" w:hanging="360"/>
        <w:rPr>
          <w:i w:val="1"/>
          <w:u w:val="none"/>
        </w:rPr>
      </w:pPr>
      <w:r w:rsidDel="00000000" w:rsidR="00000000" w:rsidRPr="00000000">
        <w:rPr>
          <w:i w:val="1"/>
          <w:rtl w:val="0"/>
        </w:rPr>
        <w:t xml:space="preserve">Prepayment</w:t>
        <w:tab/>
        <w:tab/>
        <w:tab/>
        <w:t xml:space="preserve">Dec. 2017 (in the close month), reported in Jan 2018 Factor</w:t>
      </w:r>
    </w:p>
    <w:p w:rsidR="00000000" w:rsidDel="00000000" w:rsidP="00000000" w:rsidRDefault="00000000" w:rsidRPr="00000000" w14:paraId="00000012">
      <w:pPr>
        <w:ind w:right="0"/>
        <w:rPr>
          <w:i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Current Implementation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Our existing prepayment model (as of January 2018) assumes one month for the lag. The same assumption is applied in both historical calculations and Scale projection.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5"/>
        </w:numPr>
        <w:ind w:left="720" w:hanging="360"/>
        <w:rPr>
          <w:b w:val="1"/>
        </w:rPr>
      </w:pPr>
      <w:r w:rsidDel="00000000" w:rsidR="00000000" w:rsidRPr="00000000">
        <w:rPr>
          <w:b w:val="1"/>
          <w:rtl w:val="0"/>
        </w:rPr>
        <w:t xml:space="preserve">Historical Calculations</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We need to correctly</w:t>
      </w:r>
      <w:r w:rsidDel="00000000" w:rsidR="00000000" w:rsidRPr="00000000">
        <w:rPr>
          <w:rtl w:val="0"/>
        </w:rPr>
        <w:t xml:space="preserve"> align the mortgage rate with collateral information (WAC, CLTV, FICO etc.) to calculate incentives. As discussed above, this information should be as of the “Application Month”. It is of course straightforward to calculate the average mortgage rate for the “Application Month” using the PMMS weekly surveys. On the other hand, the collateral characteristics of the mortgage (CLTV, FICO, …) as of the “Application Month” are reported with a one-month delay. In other words, if the “Application Month” is November 2017, we have to keep in mind that loan characteristics as of November 2017 are only reported in the December 2017 factors.</w:t>
      </w:r>
    </w:p>
    <w:p w:rsidR="00000000" w:rsidDel="00000000" w:rsidP="00000000" w:rsidRDefault="00000000" w:rsidRPr="00000000" w14:paraId="0000001B">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Constructing a prepayment tracking data step thus involves collecting information across multiple months. For example, consider again a collection of loans that were not paid off as of November 2017. Assume some subset of this collection applied to refinance in November 2017 and was closed (prepaid) in December 2017. Then, to map this prepayment appropriately to the incentives these loans experienced we need 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Calculate loan incentives as of November 2017 (assuming a 1-month lag). As above, this involves data released both in November 2017 (Weekly mortgage rates) and December 2017 (December factor tapes that provide a snapshot of loan characteristics as of November 2017).</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Calculate the prepayment rate of this entire collection of loans as of December 2017. This is reported in the January 2018 factor tapes.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stylized example shows us that with a 1-month lag we need to collect data across three different months to construct a prepayment data set. With longer lags, more months will be involved. The table below summarizes the </w:t>
      </w:r>
      <w:r w:rsidDel="00000000" w:rsidR="00000000" w:rsidRPr="00000000">
        <w:rPr>
          <w:rtl w:val="0"/>
        </w:rPr>
        <w:t xml:space="preserve">discussion</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Scale Projections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Scale consumes CDU data to initialize itself with respect to collateral characteristics etc so it also implicitly incorporates the time stamps corresponding to this CDU data. Now, CDU data looks at the world from the lens of factor dates.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Once we generate forward mortgage rates on the interest rate paths in the Monte Carlo simulation, we need to lag them in order to calculate incentives, similar to what we do in our historical calculations. This delay amount is defined in model JSON file (Baton.JSON). Specifically, there is a “MortgageRateLag” section in the model that specifies how many months we want to lag the mortgage rate. This lagged series is now appropriately aligned with other data in order to calculate incentives.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The New Implementation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Our existing model assumes a one-month-lag between the Application Date and Close Date. But, actual closing time averages 40-45 days based on the Ellie Mae survey. This means that fixing a particular month (say December 2017), the mortgage closings that show up in this month could have originated across a range of months including December 2017 (0-month lag), November 2017 (1-month lag), October 2017 (2-month lag) etc. Consequently, we want a more flexible lag structure that allows us to place different weights on different months.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principle, one approach is to look at the collateral characteristics corresponding to each lag (0-month, 1 month, 2 month…) and using these and the mortgage rates seen by borrowers in these months we could compute a blended incentive with the appropriate weights.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Another possibility is to use just the collateral characteristics as of the latest factor date for calculating all of the incentives -- in other words, only the mortgage rate calculation will change from month to month.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Both of these approaches are still approximations -- an even more rigorous approach would also take into account that variables like CLTV, FICO etc enter into the model in a direct way and therefore they should be weighted in the same way that the incentive calculation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pgMar w:bottom="1440" w:top="1440" w:left="1440" w:right="12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