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sz w:val="28"/>
          <w:szCs w:val="28"/>
        </w:rPr>
      </w:pPr>
      <w:commentRangeStart w:id="0"/>
      <w:commentRangeStart w:id="1"/>
      <w:r w:rsidDel="00000000" w:rsidR="00000000" w:rsidRPr="00000000">
        <w:rPr>
          <w:b w:val="1"/>
          <w:sz w:val="28"/>
          <w:szCs w:val="28"/>
          <w:rtl w:val="0"/>
        </w:rPr>
        <w:t xml:space="preserve">Defining Refinancing Eligibility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For the purposes of defining Refinancing Eligibility, we need to create six categories for each loan (government or conventional).</w:t>
      </w:r>
      <w:r w:rsidDel="00000000" w:rsidR="00000000" w:rsidRPr="00000000">
        <w:rPr>
          <w:rFonts w:ascii="Calibri" w:cs="Calibri" w:eastAsia="Calibri" w:hAnsi="Calibri"/>
          <w:sz w:val="24"/>
          <w:szCs w:val="24"/>
          <w:rtl w:val="0"/>
        </w:rPr>
        <w:t xml:space="preserve">[1]</w:t>
      </w:r>
      <w:r w:rsidDel="00000000" w:rsidR="00000000" w:rsidRPr="00000000">
        <w:rPr>
          <w:sz w:val="24"/>
          <w:szCs w:val="24"/>
          <w:rtl w:val="0"/>
        </w:rPr>
        <w:t xml:space="preserve"> A loan would be considered to be refinanceable if it were refinanceable through at least one of the following programs: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(Standard) Conventional-eligibility:</w:t>
      </w:r>
      <w:r w:rsidDel="00000000" w:rsidR="00000000" w:rsidRPr="00000000">
        <w:rPr>
          <w:sz w:val="24"/>
          <w:szCs w:val="24"/>
          <w:rtl w:val="0"/>
        </w:rPr>
        <w:t xml:space="preserve"> This assesses whether a loan is eligible to refinance into a conventional program (i.e., into a loan guaranteed by Fannie Mae or Freddie Mac) based on prevailing underwriting standards (the FICO &amp; LTV bounds associated with different Loan Purposes, Property Types, Occupancy Statuses etc. This can be tested through looking at the relevant bounds for the time-series of LLPA matrices). This notion of Refinancing Eligibility is timeless – it applies throughout history.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HARP-eligibility: </w:t>
      </w:r>
      <w:r w:rsidDel="00000000" w:rsidR="00000000" w:rsidRPr="00000000">
        <w:rPr>
          <w:sz w:val="24"/>
          <w:szCs w:val="24"/>
          <w:rtl w:val="0"/>
        </w:rPr>
        <w:t xml:space="preserve">This determines whether a loan qualifies for a HARP refinance. The basic HARP eligibility criteria are: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loan must be owned or guaranteed by Fannie Mae or Freddie Mac.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loan must have been originated on or before May 31, 2009.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current LTV must be greater than 80%.</w:t>
      </w:r>
      <w:r w:rsidDel="00000000" w:rsidR="00000000" w:rsidRPr="00000000">
        <w:rPr>
          <w:rFonts w:ascii="Calibri" w:cs="Calibri" w:eastAsia="Calibri" w:hAnsi="Calibri"/>
          <w:sz w:val="24"/>
          <w:szCs w:val="24"/>
          <w:rtl w:val="0"/>
        </w:rPr>
        <w:t xml:space="preserve">[2]</w:t>
      </w:r>
      <w:r w:rsidDel="00000000" w:rsidR="00000000" w:rsidRPr="00000000">
        <w:rPr>
          <w:sz w:val="24"/>
          <w:szCs w:val="24"/>
          <w:rtl w:val="0"/>
        </w:rPr>
        <w:t xml:space="preserve"> There is no LTV ceiling.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Borrower must be current on their mortgage payments at the time of the refinance.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Payment history – borrower is allowed one late payment in the past 12 months, as long as it did not occur in the 6 months prior to the refinance.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practice, since loan-level delinquency data is not available for the loans corresponding to GSE pools, our test for HARP-eligibility will simply check for the date of loan origination. The HARP program is scheduled to be sunset on December 31</w:t>
      </w:r>
      <w:r w:rsidDel="00000000" w:rsidR="00000000" w:rsidRPr="00000000">
        <w:rPr>
          <w:sz w:val="24"/>
          <w:szCs w:val="24"/>
          <w:vertAlign w:val="superscript"/>
          <w:rtl w:val="0"/>
        </w:rPr>
        <w:t xml:space="preserve">st</w:t>
      </w:r>
      <w:r w:rsidDel="00000000" w:rsidR="00000000" w:rsidRPr="00000000">
        <w:rPr>
          <w:sz w:val="24"/>
          <w:szCs w:val="24"/>
          <w:rtl w:val="0"/>
        </w:rPr>
        <w:t xml:space="preserve">, 2016 so the notion of HARP-eligibility is distinctly time-bound: it only applies from June 2009 to December 2016. Note that government loans pooled in GNMA MBSs are not eligible for HARP.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2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FHA-eligibility</w:t>
      </w:r>
      <w:r w:rsidDel="00000000" w:rsidR="00000000" w:rsidRPr="00000000">
        <w:rPr>
          <w:sz w:val="24"/>
          <w:szCs w:val="24"/>
          <w:rtl w:val="0"/>
        </w:rPr>
        <w:t xml:space="preserve">: This identifies whether a loan can refinance into the FHA program. Since FHA underwriting guidelines have the same LTV cap (as of now) as of standard (non-HARP) conventional programs (approximately 98%) and less stringent credit score guidelines, any loan that satisfies conventional underwriting guidelines will automatically qualify for the FHA program.</w:t>
      </w:r>
      <w:r w:rsidDel="00000000" w:rsidR="00000000" w:rsidRPr="00000000">
        <w:rPr>
          <w:rFonts w:ascii="Calibri" w:cs="Calibri" w:eastAsia="Calibri" w:hAnsi="Calibri"/>
          <w:sz w:val="24"/>
          <w:szCs w:val="24"/>
          <w:rtl w:val="0"/>
        </w:rPr>
        <w:t xml:space="preserve">[3]</w:t>
      </w:r>
      <w:r w:rsidDel="00000000" w:rsidR="00000000" w:rsidRPr="00000000">
        <w:rPr>
          <w:sz w:val="24"/>
          <w:szCs w:val="24"/>
          <w:rtl w:val="0"/>
        </w:rPr>
        <w:t xml:space="preserve"> The official government-imposed minimum credit score for an FHA home loan is 500. However, such loans have to put 10% down. To qualify for an LTV of 97.5%, a score of 580 or higher is needed. Mortgage lenders can set their own minimum credit-score requirements for FHA loans and they are usually higher than official cutoff. Most lenders will want to see a score of 600 or higher.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2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VA-eligibility: </w:t>
      </w:r>
      <w:r w:rsidDel="00000000" w:rsidR="00000000" w:rsidRPr="00000000">
        <w:rPr>
          <w:sz w:val="24"/>
          <w:szCs w:val="24"/>
          <w:rtl w:val="0"/>
        </w:rPr>
        <w:t xml:space="preserve">Only existing VA loans will qualify for a VA program based on prevailing underwriting guidelines. The VA FICO score cutoff is 620 and there is no LTV cutoff for VA to VA refinances.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before="2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RHS-eligibility: </w:t>
      </w:r>
      <w:r w:rsidDel="00000000" w:rsidR="00000000" w:rsidRPr="00000000">
        <w:rPr>
          <w:sz w:val="24"/>
          <w:szCs w:val="24"/>
          <w:rtl w:val="0"/>
        </w:rPr>
        <w:t xml:space="preserve">Only existing RHS loans will qualify for a RHS program based on prevailing underwriting guidelines. No LTV caps for streamline refis.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2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PIH-eligibility:</w:t>
      </w:r>
      <w:r w:rsidDel="00000000" w:rsidR="00000000" w:rsidRPr="00000000">
        <w:rPr>
          <w:sz w:val="24"/>
          <w:szCs w:val="24"/>
          <w:rtl w:val="0"/>
        </w:rPr>
        <w:t xml:space="preserve"> Only existing PIH loans will qualify for a PIH program based on prevailing underwriting guidelines. No time bounds.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240" w:lineRule="auto"/>
        <w:rPr>
          <w:sz w:val="24"/>
          <w:szCs w:val="24"/>
        </w:rPr>
      </w:pPr>
      <w:r w:rsidDel="00000000" w:rsidR="00000000" w:rsidRPr="00000000">
        <w:rPr>
          <w:sz w:val="24"/>
          <w:szCs w:val="24"/>
          <w:rtl w:val="0"/>
        </w:rPr>
        <w:t xml:space="preserve">Thus, for each loan, we can associate a time-series of 6-tuples of Boolean values corresponding to its refinanceability under the individual programs. The time-series notion captures the fact that the refinanceability of an individual loan evolves as its collateral characteristics change (primarily the current LTV) and underwriting guidelines change (LTV caps are relaxed or decreased etc.)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240" w:lineRule="auto"/>
        <w:rPr>
          <w:sz w:val="24"/>
          <w:szCs w:val="24"/>
        </w:rPr>
      </w:pPr>
      <w:r w:rsidDel="00000000" w:rsidR="00000000" w:rsidRPr="00000000">
        <w:rPr>
          <w:sz w:val="24"/>
          <w:szCs w:val="24"/>
          <w:rtl w:val="0"/>
        </w:rPr>
        <w:t xml:space="preserve">For a given pool, we can use loan-level refinanceability tuple to create a time-series of pool-level refinanceability tuples: %StandardConventionalRefiEligible, %HARPEligible, %FHAEligible etc.</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Implementing Refinance Eligibility</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Currently, we just check for 3 kinds of Refinancing eligibility which essentially correspond to the refinancing options for conventional mortgages:</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HARP</w:t>
      </w:r>
    </w:p>
    <w:p w:rsidR="00000000" w:rsidDel="00000000" w:rsidP="00000000" w:rsidRDefault="00000000" w:rsidRPr="00000000" w14:paraId="00000019">
      <w:pPr>
        <w:numPr>
          <w:ilvl w:val="0"/>
          <w:numId w:val="2"/>
        </w:numPr>
        <w:ind w:left="720" w:hanging="360"/>
        <w:rPr>
          <w:sz w:val="24"/>
          <w:szCs w:val="24"/>
          <w:u w:val="none"/>
        </w:rPr>
      </w:pPr>
      <w:r w:rsidDel="00000000" w:rsidR="00000000" w:rsidRPr="00000000">
        <w:rPr>
          <w:sz w:val="24"/>
          <w:szCs w:val="24"/>
          <w:rtl w:val="0"/>
        </w:rPr>
        <w:t xml:space="preserve">Standard Conventional</w:t>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sz w:val="24"/>
          <w:szCs w:val="24"/>
          <w:rtl w:val="0"/>
        </w:rPr>
        <w:t xml:space="preserve">FHA</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 loan is said to be refinancing-eligible if it meets the underwriting criteria for at least one of the 3 options above. If a pool has loan-level information available, then this calculation scales straightforwardly.</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If loan-level information is not available, then we use quartile-level data: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color w:val="222222"/>
          <w:sz w:val="19"/>
          <w:szCs w:val="19"/>
          <w:highlight w:val="white"/>
        </w:rPr>
      </w:pPr>
      <w:r w:rsidDel="00000000" w:rsidR="00000000" w:rsidRPr="00000000">
        <w:rPr>
          <w:b w:val="1"/>
          <w:color w:val="222222"/>
          <w:sz w:val="19"/>
          <w:szCs w:val="19"/>
          <w:highlight w:val="white"/>
          <w:rtl w:val="0"/>
        </w:rPr>
        <w:t xml:space="preserve">Loan level:</w:t>
      </w:r>
    </w:p>
    <w:p w:rsidR="00000000" w:rsidDel="00000000" w:rsidP="00000000" w:rsidRDefault="00000000" w:rsidRPr="00000000" w14:paraId="00000024">
      <w:pPr>
        <w:rPr>
          <w:color w:val="222222"/>
          <w:sz w:val="19"/>
          <w:szCs w:val="19"/>
          <w:highlight w:val="white"/>
        </w:rPr>
      </w:pPr>
      <w:r w:rsidDel="00000000" w:rsidR="00000000" w:rsidRPr="00000000">
        <w:rPr>
          <w:color w:val="222222"/>
          <w:sz w:val="19"/>
          <w:szCs w:val="19"/>
          <w:highlight w:val="white"/>
          <w:rtl w:val="0"/>
        </w:rPr>
        <w:t xml:space="preserve">SET refi_incentive_eligible = CASE </w:t>
      </w:r>
    </w:p>
    <w:p w:rsidR="00000000" w:rsidDel="00000000" w:rsidP="00000000" w:rsidRDefault="00000000" w:rsidRPr="00000000" w14:paraId="00000025">
      <w:pPr>
        <w:rPr>
          <w:color w:val="222222"/>
          <w:sz w:val="19"/>
          <w:szCs w:val="19"/>
          <w:highlight w:val="white"/>
        </w:rPr>
      </w:pPr>
      <w:r w:rsidDel="00000000" w:rsidR="00000000" w:rsidRPr="00000000">
        <w:rPr>
          <w:color w:val="222222"/>
          <w:sz w:val="19"/>
          <w:szCs w:val="19"/>
          <w:highlight w:val="white"/>
          <w:rtl w:val="0"/>
        </w:rPr>
        <w:t xml:space="preserve">        WHEN HARP_eligible = 0 AND conventional_eligible = 0 AND fha_eligible = 0 THEN NULL</w:t>
      </w:r>
    </w:p>
    <w:p w:rsidR="00000000" w:rsidDel="00000000" w:rsidP="00000000" w:rsidRDefault="00000000" w:rsidRPr="00000000" w14:paraId="00000026">
      <w:pPr>
        <w:rPr>
          <w:color w:val="222222"/>
          <w:sz w:val="19"/>
          <w:szCs w:val="19"/>
          <w:highlight w:val="white"/>
        </w:rPr>
      </w:pPr>
      <w:r w:rsidDel="00000000" w:rsidR="00000000" w:rsidRPr="00000000">
        <w:rPr>
          <w:color w:val="222222"/>
          <w:sz w:val="19"/>
          <w:szCs w:val="19"/>
          <w:highlight w:val="white"/>
          <w:rtl w:val="0"/>
        </w:rPr>
        <w:t xml:space="preserve">        WHEN HARP_eligible = 0 AND conventional_eligible = 0 AND fha_eligible = 1 THEN fha_incentive</w:t>
      </w:r>
    </w:p>
    <w:p w:rsidR="00000000" w:rsidDel="00000000" w:rsidP="00000000" w:rsidRDefault="00000000" w:rsidRPr="00000000" w14:paraId="00000027">
      <w:pPr>
        <w:rPr>
          <w:color w:val="222222"/>
          <w:sz w:val="19"/>
          <w:szCs w:val="19"/>
          <w:highlight w:val="white"/>
        </w:rPr>
      </w:pPr>
      <w:r w:rsidDel="00000000" w:rsidR="00000000" w:rsidRPr="00000000">
        <w:rPr>
          <w:color w:val="222222"/>
          <w:sz w:val="19"/>
          <w:szCs w:val="19"/>
          <w:highlight w:val="white"/>
          <w:rtl w:val="0"/>
        </w:rPr>
        <w:t xml:space="preserve">        WHEN (HARP_eligible = 1 OR conventional_eligible = 1) AND fha_eligible = 0 THEN conv_incentive</w:t>
      </w:r>
    </w:p>
    <w:p w:rsidR="00000000" w:rsidDel="00000000" w:rsidP="00000000" w:rsidRDefault="00000000" w:rsidRPr="00000000" w14:paraId="00000028">
      <w:pPr>
        <w:rPr>
          <w:color w:val="222222"/>
          <w:sz w:val="19"/>
          <w:szCs w:val="19"/>
          <w:highlight w:val="white"/>
        </w:rPr>
      </w:pPr>
      <w:r w:rsidDel="00000000" w:rsidR="00000000" w:rsidRPr="00000000">
        <w:rPr>
          <w:color w:val="222222"/>
          <w:sz w:val="19"/>
          <w:szCs w:val="19"/>
          <w:highlight w:val="white"/>
          <w:rtl w:val="0"/>
        </w:rPr>
        <w:t xml:space="preserve">        WHEN (HARP_eligible = 1 OR conventional_eligible = 1) AND fha_eligible = 1 THEN </w:t>
      </w:r>
    </w:p>
    <w:p w:rsidR="00000000" w:rsidDel="00000000" w:rsidP="00000000" w:rsidRDefault="00000000" w:rsidRPr="00000000" w14:paraId="00000029">
      <w:pPr>
        <w:rPr>
          <w:color w:val="222222"/>
          <w:sz w:val="19"/>
          <w:szCs w:val="19"/>
          <w:highlight w:val="white"/>
        </w:rPr>
      </w:pPr>
      <w:r w:rsidDel="00000000" w:rsidR="00000000" w:rsidRPr="00000000">
        <w:rPr>
          <w:color w:val="222222"/>
          <w:sz w:val="19"/>
          <w:szCs w:val="19"/>
          <w:highlight w:val="white"/>
          <w:rtl w:val="0"/>
        </w:rPr>
        <w:t xml:space="preserve">            CASE WHEN conv_incentive &gt;= fha_incentive THEN conv_incentive </w:t>
      </w:r>
    </w:p>
    <w:p w:rsidR="00000000" w:rsidDel="00000000" w:rsidP="00000000" w:rsidRDefault="00000000" w:rsidRPr="00000000" w14:paraId="0000002A">
      <w:pPr>
        <w:rPr>
          <w:color w:val="222222"/>
          <w:sz w:val="19"/>
          <w:szCs w:val="19"/>
          <w:highlight w:val="white"/>
        </w:rPr>
      </w:pPr>
      <w:r w:rsidDel="00000000" w:rsidR="00000000" w:rsidRPr="00000000">
        <w:rPr>
          <w:color w:val="222222"/>
          <w:sz w:val="19"/>
          <w:szCs w:val="19"/>
          <w:highlight w:val="white"/>
          <w:rtl w:val="0"/>
        </w:rPr>
        <w:t xml:space="preserve">            ELSE fha_incentive </w:t>
      </w:r>
    </w:p>
    <w:p w:rsidR="00000000" w:rsidDel="00000000" w:rsidP="00000000" w:rsidRDefault="00000000" w:rsidRPr="00000000" w14:paraId="0000002B">
      <w:pPr>
        <w:rPr>
          <w:color w:val="222222"/>
          <w:sz w:val="19"/>
          <w:szCs w:val="19"/>
          <w:highlight w:val="white"/>
        </w:rPr>
      </w:pPr>
      <w:r w:rsidDel="00000000" w:rsidR="00000000" w:rsidRPr="00000000">
        <w:rPr>
          <w:color w:val="222222"/>
          <w:sz w:val="19"/>
          <w:szCs w:val="19"/>
          <w:highlight w:val="white"/>
          <w:rtl w:val="0"/>
        </w:rPr>
        <w:t xml:space="preserve">            END</w:t>
      </w:r>
    </w:p>
    <w:p w:rsidR="00000000" w:rsidDel="00000000" w:rsidP="00000000" w:rsidRDefault="00000000" w:rsidRPr="00000000" w14:paraId="0000002C">
      <w:pPr>
        <w:rPr>
          <w:color w:val="222222"/>
          <w:sz w:val="19"/>
          <w:szCs w:val="19"/>
          <w:highlight w:val="white"/>
        </w:rPr>
      </w:pPr>
      <w:r w:rsidDel="00000000" w:rsidR="00000000" w:rsidRPr="00000000">
        <w:rPr>
          <w:color w:val="222222"/>
          <w:sz w:val="19"/>
          <w:szCs w:val="19"/>
          <w:highlight w:val="white"/>
          <w:rtl w:val="0"/>
        </w:rPr>
        <w:t xml:space="preserve">        ELSE NULL </w:t>
      </w:r>
    </w:p>
    <w:p w:rsidR="00000000" w:rsidDel="00000000" w:rsidP="00000000" w:rsidRDefault="00000000" w:rsidRPr="00000000" w14:paraId="0000002D">
      <w:pPr>
        <w:rPr>
          <w:color w:val="222222"/>
          <w:sz w:val="19"/>
          <w:szCs w:val="19"/>
          <w:highlight w:val="white"/>
        </w:rPr>
      </w:pPr>
      <w:r w:rsidDel="00000000" w:rsidR="00000000" w:rsidRPr="00000000">
        <w:rPr>
          <w:color w:val="222222"/>
          <w:sz w:val="19"/>
          <w:szCs w:val="19"/>
          <w:highlight w:val="white"/>
          <w:rtl w:val="0"/>
        </w:rPr>
        <w:tab/>
        <w:tab/>
      </w:r>
    </w:p>
    <w:p w:rsidR="00000000" w:rsidDel="00000000" w:rsidP="00000000" w:rsidRDefault="00000000" w:rsidRPr="00000000" w14:paraId="0000002E">
      <w:pPr>
        <w:rPr>
          <w:b w:val="1"/>
          <w:color w:val="222222"/>
          <w:sz w:val="19"/>
          <w:szCs w:val="19"/>
          <w:highlight w:val="white"/>
        </w:rPr>
      </w:pPr>
      <w:r w:rsidDel="00000000" w:rsidR="00000000" w:rsidRPr="00000000">
        <w:rPr>
          <w:b w:val="1"/>
          <w:color w:val="222222"/>
          <w:sz w:val="19"/>
          <w:szCs w:val="19"/>
          <w:highlight w:val="white"/>
          <w:rtl w:val="0"/>
        </w:rPr>
        <w:t xml:space="preserve">Pool level:</w:t>
      </w:r>
    </w:p>
    <w:p w:rsidR="00000000" w:rsidDel="00000000" w:rsidP="00000000" w:rsidRDefault="00000000" w:rsidRPr="00000000" w14:paraId="0000002F">
      <w:pPr>
        <w:rPr>
          <w:color w:val="222222"/>
          <w:sz w:val="19"/>
          <w:szCs w:val="19"/>
          <w:highlight w:val="white"/>
        </w:rPr>
      </w:pPr>
      <w:r w:rsidDel="00000000" w:rsidR="00000000" w:rsidRPr="00000000">
        <w:rPr>
          <w:color w:val="222222"/>
          <w:sz w:val="19"/>
          <w:szCs w:val="19"/>
          <w:highlight w:val="white"/>
          <w:rtl w:val="0"/>
        </w:rPr>
        <w:t xml:space="preserve">WHEN HAS_Loan_Level = 1 THEN Weighted_Average_Loan_refi_incentive_eligible</w:t>
      </w:r>
    </w:p>
    <w:p w:rsidR="00000000" w:rsidDel="00000000" w:rsidP="00000000" w:rsidRDefault="00000000" w:rsidRPr="00000000" w14:paraId="00000030">
      <w:pPr>
        <w:rPr>
          <w:color w:val="222222"/>
          <w:sz w:val="19"/>
          <w:szCs w:val="19"/>
          <w:highlight w:val="white"/>
        </w:rPr>
      </w:pPr>
      <w:r w:rsidDel="00000000" w:rsidR="00000000" w:rsidRPr="00000000">
        <w:rPr>
          <w:color w:val="222222"/>
          <w:sz w:val="19"/>
          <w:szCs w:val="19"/>
          <w:highlight w:val="white"/>
          <w:rtl w:val="0"/>
        </w:rPr>
        <w:t xml:space="preserve">ELSE WHEN HAS_Loan_Level = 0 USE THE FOLLOWING MAPPING:</w:t>
      </w:r>
    </w:p>
    <w:p w:rsidR="00000000" w:rsidDel="00000000" w:rsidP="00000000" w:rsidRDefault="00000000" w:rsidRPr="00000000" w14:paraId="00000031">
      <w:pPr>
        <w:rPr>
          <w:color w:val="222222"/>
          <w:sz w:val="19"/>
          <w:szCs w:val="19"/>
          <w:highlight w:val="white"/>
        </w:rPr>
      </w:pPr>
      <w:r w:rsidDel="00000000" w:rsidR="00000000" w:rsidRPr="00000000">
        <w:rPr>
          <w:rtl w:val="0"/>
        </w:rPr>
      </w:r>
    </w:p>
    <w:p w:rsidR="00000000" w:rsidDel="00000000" w:rsidP="00000000" w:rsidRDefault="00000000" w:rsidRPr="00000000" w14:paraId="00000032">
      <w:pPr>
        <w:rPr>
          <w:color w:val="222222"/>
          <w:sz w:val="19"/>
          <w:szCs w:val="19"/>
          <w:highlight w:val="white"/>
        </w:rPr>
      </w:pPr>
      <w:r w:rsidDel="00000000" w:rsidR="00000000" w:rsidRPr="00000000">
        <w:rPr>
          <w:color w:val="222222"/>
          <w:sz w:val="19"/>
          <w:szCs w:val="19"/>
          <w:highlight w:val="white"/>
          <w:rtl w:val="0"/>
        </w:rPr>
        <w:t xml:space="preserve">1) Bucketing pools by incentive level(for pools that have loan level data), NULLs in LL will be marked as 0 in WA;</w:t>
      </w:r>
    </w:p>
    <w:p w:rsidR="00000000" w:rsidDel="00000000" w:rsidP="00000000" w:rsidRDefault="00000000" w:rsidRPr="00000000" w14:paraId="00000033">
      <w:pPr>
        <w:rPr>
          <w:color w:val="222222"/>
          <w:sz w:val="19"/>
          <w:szCs w:val="19"/>
          <w:highlight w:val="white"/>
        </w:rPr>
      </w:pPr>
      <w:r w:rsidDel="00000000" w:rsidR="00000000" w:rsidRPr="00000000">
        <w:rPr>
          <w:color w:val="222222"/>
          <w:sz w:val="19"/>
          <w:szCs w:val="19"/>
          <w:highlight w:val="white"/>
          <w:rtl w:val="0"/>
        </w:rPr>
        <w:t xml:space="preserve">2) Calculate incentive_diff = refi_incentive - refi_incentive_eligible;</w:t>
      </w:r>
    </w:p>
    <w:p w:rsidR="00000000" w:rsidDel="00000000" w:rsidP="00000000" w:rsidRDefault="00000000" w:rsidRPr="00000000" w14:paraId="00000034">
      <w:pPr>
        <w:rPr>
          <w:color w:val="222222"/>
          <w:sz w:val="19"/>
          <w:szCs w:val="19"/>
          <w:highlight w:val="white"/>
        </w:rPr>
      </w:pPr>
      <w:r w:rsidDel="00000000" w:rsidR="00000000" w:rsidRPr="00000000">
        <w:rPr>
          <w:color w:val="222222"/>
          <w:sz w:val="19"/>
          <w:szCs w:val="19"/>
          <w:highlight w:val="white"/>
          <w:rtl w:val="0"/>
        </w:rPr>
        <w:t xml:space="preserve">3) For pools without loan level data: </w:t>
      </w:r>
    </w:p>
    <w:p w:rsidR="00000000" w:rsidDel="00000000" w:rsidP="00000000" w:rsidRDefault="00000000" w:rsidRPr="00000000" w14:paraId="00000035">
      <w:pPr>
        <w:rPr>
          <w:color w:val="222222"/>
          <w:sz w:val="19"/>
          <w:szCs w:val="19"/>
          <w:highlight w:val="white"/>
        </w:rPr>
      </w:pPr>
      <w:r w:rsidDel="00000000" w:rsidR="00000000" w:rsidRPr="00000000">
        <w:rPr>
          <w:color w:val="222222"/>
          <w:sz w:val="19"/>
          <w:szCs w:val="19"/>
          <w:highlight w:val="white"/>
          <w:rtl w:val="0"/>
        </w:rPr>
        <w:tab/>
        <w:t xml:space="preserve">refi_incentive_eligible = refi_incentive - incentive_diff</w:t>
      </w:r>
    </w:p>
    <w:p w:rsidR="00000000" w:rsidDel="00000000" w:rsidP="00000000" w:rsidRDefault="00000000" w:rsidRPr="00000000" w14:paraId="00000036">
      <w:pPr>
        <w:rPr>
          <w:color w:val="222222"/>
          <w:sz w:val="19"/>
          <w:szCs w:val="19"/>
          <w:highlight w:val="white"/>
        </w:rPr>
      </w:pPr>
      <w:r w:rsidDel="00000000" w:rsidR="00000000" w:rsidRPr="00000000">
        <w:rPr>
          <w:rtl w:val="0"/>
        </w:rPr>
      </w:r>
    </w:p>
    <w:p w:rsidR="00000000" w:rsidDel="00000000" w:rsidP="00000000" w:rsidRDefault="00000000" w:rsidRPr="00000000" w14:paraId="00000037">
      <w:pPr>
        <w:rPr>
          <w:color w:val="222222"/>
          <w:sz w:val="19"/>
          <w:szCs w:val="19"/>
          <w:highlight w:val="white"/>
        </w:rPr>
      </w:pPr>
      <w:r w:rsidDel="00000000" w:rsidR="00000000" w:rsidRPr="00000000">
        <w:rPr>
          <w:rtl w:val="0"/>
        </w:rPr>
      </w:r>
    </w:p>
    <w:p w:rsidR="00000000" w:rsidDel="00000000" w:rsidP="00000000" w:rsidRDefault="00000000" w:rsidRPr="00000000" w14:paraId="00000038">
      <w:pPr>
        <w:rPr>
          <w:color w:val="222222"/>
          <w:sz w:val="19"/>
          <w:szCs w:val="19"/>
          <w:highlight w:val="white"/>
        </w:rPr>
      </w:pPr>
      <w:r w:rsidDel="00000000" w:rsidR="00000000" w:rsidRPr="00000000">
        <w:rPr>
          <w:b w:val="1"/>
          <w:sz w:val="28"/>
          <w:szCs w:val="28"/>
          <w:rtl w:val="0"/>
        </w:rPr>
        <w:t xml:space="preserve">Refinance Eligibility Projection</w:t>
      </w:r>
      <w:r w:rsidDel="00000000" w:rsidR="00000000" w:rsidRPr="00000000">
        <w:rPr>
          <w:rtl w:val="0"/>
        </w:rPr>
      </w:r>
    </w:p>
    <w:p w:rsidR="00000000" w:rsidDel="00000000" w:rsidP="00000000" w:rsidRDefault="00000000" w:rsidRPr="00000000" w14:paraId="00000039">
      <w:pPr>
        <w:rPr>
          <w:color w:val="222222"/>
          <w:sz w:val="24"/>
          <w:szCs w:val="24"/>
        </w:rPr>
      </w:pPr>
      <w:r w:rsidDel="00000000" w:rsidR="00000000" w:rsidRPr="00000000">
        <w:rPr>
          <w:rtl w:val="0"/>
        </w:rPr>
      </w:r>
    </w:p>
    <w:p w:rsidR="00000000" w:rsidDel="00000000" w:rsidP="00000000" w:rsidRDefault="00000000" w:rsidRPr="00000000" w14:paraId="0000003A">
      <w:pPr>
        <w:rPr>
          <w:color w:val="222222"/>
          <w:sz w:val="24"/>
          <w:szCs w:val="24"/>
        </w:rPr>
      </w:pPr>
      <w:r w:rsidDel="00000000" w:rsidR="00000000" w:rsidRPr="00000000">
        <w:rPr>
          <w:color w:val="222222"/>
          <w:sz w:val="24"/>
          <w:szCs w:val="24"/>
          <w:rtl w:val="0"/>
        </w:rPr>
        <w:t xml:space="preserve">In scale, we use the repline level data to estimate the refinance eligibility on the forward path. The main components for the RE projection are 1) RE one factor model; 2) T0 adjustment; and 3) Exponential decay function for the adjustment.</w:t>
      </w:r>
    </w:p>
    <w:p w:rsidR="00000000" w:rsidDel="00000000" w:rsidP="00000000" w:rsidRDefault="00000000" w:rsidRPr="00000000" w14:paraId="0000003B">
      <w:pPr>
        <w:rPr>
          <w:color w:val="222222"/>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color w:val="222222"/>
          <w:sz w:val="24"/>
          <w:szCs w:val="24"/>
        </w:rPr>
      </w:pPr>
      <w:r w:rsidDel="00000000" w:rsidR="00000000" w:rsidRPr="00000000">
        <w:rPr>
          <w:color w:val="222222"/>
          <w:sz w:val="24"/>
          <w:szCs w:val="24"/>
          <w:rtl w:val="0"/>
        </w:rPr>
        <w:t xml:space="preserve">RE one factor model</w:t>
      </w:r>
    </w:p>
    <w:p w:rsidR="00000000" w:rsidDel="00000000" w:rsidP="00000000" w:rsidRDefault="00000000" w:rsidRPr="00000000" w14:paraId="0000003D">
      <w:pPr>
        <w:rPr>
          <w:color w:val="222222"/>
          <w:sz w:val="24"/>
          <w:szCs w:val="24"/>
        </w:rPr>
      </w:pPr>
      <w:r w:rsidDel="00000000" w:rsidR="00000000" w:rsidRPr="00000000">
        <w:rPr>
          <w:color w:val="222222"/>
          <w:sz w:val="24"/>
          <w:szCs w:val="24"/>
          <w:rtl w:val="0"/>
        </w:rPr>
        <w:t xml:space="preserve">We use the loan level FHL data after 2009-06-01 to create a spline curve for RE based on  cltv. And we built a one factor model for the RE projection using that spline.</w:t>
      </w:r>
    </w:p>
    <w:p w:rsidR="00000000" w:rsidDel="00000000" w:rsidP="00000000" w:rsidRDefault="00000000" w:rsidRPr="00000000" w14:paraId="0000003E">
      <w:pPr>
        <w:rPr>
          <w:color w:val="222222"/>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4"/>
          <w:szCs w:val="24"/>
        </w:rPr>
      </w:pPr>
      <w:r w:rsidDel="00000000" w:rsidR="00000000" w:rsidRPr="00000000">
        <w:rPr>
          <w:color w:val="222222"/>
          <w:sz w:val="24"/>
          <w:szCs w:val="24"/>
          <w:rtl w:val="0"/>
        </w:rPr>
        <w:t xml:space="preserve">T0 Adjustment</w:t>
      </w:r>
    </w:p>
    <w:p w:rsidR="00000000" w:rsidDel="00000000" w:rsidP="00000000" w:rsidRDefault="00000000" w:rsidRPr="00000000" w14:paraId="00000040">
      <w:pPr>
        <w:rPr>
          <w:color w:val="222222"/>
          <w:sz w:val="24"/>
          <w:szCs w:val="24"/>
        </w:rPr>
      </w:pPr>
      <w:r w:rsidDel="00000000" w:rsidR="00000000" w:rsidRPr="00000000">
        <w:rPr>
          <w:color w:val="222222"/>
          <w:sz w:val="24"/>
          <w:szCs w:val="24"/>
          <w:rtl w:val="0"/>
        </w:rPr>
        <w:t xml:space="preserve">In the forward projection process, we will use the repline level information instead of loan level data we used to train the model. So there will be an expected dispersion between the actual repline RE in the CDU and the model predicted RE using the repline CLTV. We define that adjustment as:</w:t>
      </w:r>
    </w:p>
    <w:p w:rsidR="00000000" w:rsidDel="00000000" w:rsidP="00000000" w:rsidRDefault="00000000" w:rsidRPr="00000000" w14:paraId="00000041">
      <w:pPr>
        <w:jc w:val="center"/>
        <w:rPr>
          <w:color w:val="222222"/>
          <w:sz w:val="24"/>
          <w:szCs w:val="24"/>
        </w:rPr>
      </w:pPr>
      <w:r w:rsidDel="00000000" w:rsidR="00000000" w:rsidRPr="00000000">
        <w:rPr>
          <w:color w:val="222222"/>
          <w:sz w:val="24"/>
          <w:szCs w:val="24"/>
          <w:rtl w:val="0"/>
        </w:rPr>
        <w:t xml:space="preserve">Adjustment = Actual_RE_T0 - Model_RE_T0</w:t>
      </w:r>
    </w:p>
    <w:p w:rsidR="00000000" w:rsidDel="00000000" w:rsidP="00000000" w:rsidRDefault="00000000" w:rsidRPr="00000000" w14:paraId="00000042">
      <w:pPr>
        <w:rPr>
          <w:color w:val="222222"/>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4"/>
          <w:szCs w:val="24"/>
        </w:rPr>
      </w:pPr>
      <w:r w:rsidDel="00000000" w:rsidR="00000000" w:rsidRPr="00000000">
        <w:rPr>
          <w:color w:val="222222"/>
          <w:sz w:val="24"/>
          <w:szCs w:val="24"/>
          <w:rtl w:val="0"/>
        </w:rPr>
        <w:t xml:space="preserve">Decay function</w:t>
      </w:r>
    </w:p>
    <w:p w:rsidR="00000000" w:rsidDel="00000000" w:rsidP="00000000" w:rsidRDefault="00000000" w:rsidRPr="00000000" w14:paraId="00000044">
      <w:pPr>
        <w:rPr>
          <w:color w:val="222222"/>
          <w:sz w:val="24"/>
          <w:szCs w:val="24"/>
        </w:rPr>
      </w:pPr>
      <w:r w:rsidDel="00000000" w:rsidR="00000000" w:rsidRPr="00000000">
        <w:rPr>
          <w:color w:val="222222"/>
          <w:sz w:val="24"/>
          <w:szCs w:val="24"/>
          <w:rtl w:val="0"/>
        </w:rPr>
        <w:t xml:space="preserve">One thought about the dispersion and adjustment is, should we assume the dispersion is a constant number till the end of loan life? It’s not hard to proof the argument is not true: after long enough time the model would suggests the bond becomes 100% refinanceable, at that point, the adjustment will force the RE number to be not 100%, which is not true. So we need to keep the adjustment but decay the impact after a while.</w:t>
      </w:r>
    </w:p>
    <w:p w:rsidR="00000000" w:rsidDel="00000000" w:rsidP="00000000" w:rsidRDefault="00000000" w:rsidRPr="00000000" w14:paraId="00000045">
      <w:pPr>
        <w:rPr>
          <w:color w:val="222222"/>
          <w:sz w:val="24"/>
          <w:szCs w:val="24"/>
        </w:rPr>
      </w:pPr>
      <w:r w:rsidDel="00000000" w:rsidR="00000000" w:rsidRPr="00000000">
        <w:rPr>
          <w:rtl w:val="0"/>
        </w:rPr>
      </w:r>
    </w:p>
    <w:p w:rsidR="00000000" w:rsidDel="00000000" w:rsidP="00000000" w:rsidRDefault="00000000" w:rsidRPr="00000000" w14:paraId="00000046">
      <w:pPr>
        <w:rPr>
          <w:color w:val="222222"/>
          <w:sz w:val="24"/>
          <w:szCs w:val="24"/>
        </w:rPr>
      </w:pPr>
      <w:r w:rsidDel="00000000" w:rsidR="00000000" w:rsidRPr="00000000">
        <w:rPr>
          <w:color w:val="222222"/>
          <w:sz w:val="24"/>
          <w:szCs w:val="24"/>
          <w:rtl w:val="0"/>
        </w:rPr>
        <w:t xml:space="preserve">Here we use an exponential decay factor:</w:t>
      </w:r>
    </w:p>
    <w:p w:rsidR="00000000" w:rsidDel="00000000" w:rsidP="00000000" w:rsidRDefault="00000000" w:rsidRPr="00000000" w14:paraId="00000047">
      <w:pPr>
        <w:jc w:val="center"/>
        <w:rPr>
          <w:color w:val="222222"/>
          <w:sz w:val="24"/>
          <w:szCs w:val="24"/>
          <w:vertAlign w:val="superscript"/>
        </w:rPr>
      </w:pPr>
      <w:r w:rsidDel="00000000" w:rsidR="00000000" w:rsidRPr="00000000">
        <w:rPr>
          <w:color w:val="222222"/>
          <w:sz w:val="24"/>
          <w:szCs w:val="24"/>
          <w:rtl w:val="0"/>
        </w:rPr>
        <w:t xml:space="preserve">Decay_i = refiElig_decay_constant</w:t>
      </w:r>
      <w:r w:rsidDel="00000000" w:rsidR="00000000" w:rsidRPr="00000000">
        <w:rPr>
          <w:color w:val="222222"/>
          <w:sz w:val="24"/>
          <w:szCs w:val="24"/>
          <w:vertAlign w:val="superscript"/>
          <w:rtl w:val="0"/>
        </w:rPr>
        <w:t xml:space="preserve">i</w:t>
      </w:r>
    </w:p>
    <w:p w:rsidR="00000000" w:rsidDel="00000000" w:rsidP="00000000" w:rsidRDefault="00000000" w:rsidRPr="00000000" w14:paraId="00000048">
      <w:pPr>
        <w:rPr>
          <w:color w:val="222222"/>
          <w:sz w:val="24"/>
          <w:szCs w:val="24"/>
        </w:rPr>
      </w:pPr>
      <w:r w:rsidDel="00000000" w:rsidR="00000000" w:rsidRPr="00000000">
        <w:rPr>
          <w:color w:val="222222"/>
          <w:sz w:val="24"/>
          <w:szCs w:val="24"/>
          <w:rtl w:val="0"/>
        </w:rPr>
        <w:t xml:space="preserve">The “refiElig_decay_constant” is a constant number faction as the base of the exponential function. We use the RMSE optimization by running long term projection on Spec Pools using different constant decay base numbers. The minimum RMSE requires the constant to be 0.896708. That means with the decay functions for roughly four years, the projection has minimal tracking error. </w:t>
      </w:r>
    </w:p>
    <w:p w:rsidR="00000000" w:rsidDel="00000000" w:rsidP="00000000" w:rsidRDefault="00000000" w:rsidRPr="00000000" w14:paraId="00000049">
      <w:pPr>
        <w:rPr>
          <w:color w:val="222222"/>
          <w:sz w:val="24"/>
          <w:szCs w:val="24"/>
        </w:rPr>
      </w:pPr>
      <w:r w:rsidDel="00000000" w:rsidR="00000000" w:rsidRPr="00000000">
        <w:rPr>
          <w:rtl w:val="0"/>
        </w:rPr>
      </w:r>
    </w:p>
    <w:p w:rsidR="00000000" w:rsidDel="00000000" w:rsidP="00000000" w:rsidRDefault="00000000" w:rsidRPr="00000000" w14:paraId="0000004A">
      <w:pPr>
        <w:rPr>
          <w:color w:val="222222"/>
          <w:sz w:val="24"/>
          <w:szCs w:val="24"/>
        </w:rPr>
      </w:pPr>
      <w:r w:rsidDel="00000000" w:rsidR="00000000" w:rsidRPr="00000000">
        <w:rPr>
          <w:color w:val="222222"/>
          <w:sz w:val="24"/>
          <w:szCs w:val="24"/>
          <w:rtl w:val="0"/>
        </w:rPr>
        <w:t xml:space="preserve">With all the three pieces of component ready, we can state the RE projection as:</w:t>
      </w:r>
    </w:p>
    <w:p w:rsidR="00000000" w:rsidDel="00000000" w:rsidP="00000000" w:rsidRDefault="00000000" w:rsidRPr="00000000" w14:paraId="0000004B">
      <w:pPr>
        <w:jc w:val="center"/>
        <w:rPr>
          <w:color w:val="222222"/>
          <w:sz w:val="24"/>
          <w:szCs w:val="24"/>
        </w:rPr>
      </w:pPr>
      <w:r w:rsidDel="00000000" w:rsidR="00000000" w:rsidRPr="00000000">
        <w:rPr>
          <w:color w:val="222222"/>
          <w:sz w:val="24"/>
          <w:szCs w:val="24"/>
          <w:rtl w:val="0"/>
        </w:rPr>
        <w:t xml:space="preserve">RE_i = Model_i +  Adjustment * Decay_i</w:t>
      </w:r>
    </w:p>
    <w:p w:rsidR="00000000" w:rsidDel="00000000" w:rsidP="00000000" w:rsidRDefault="00000000" w:rsidRPr="00000000" w14:paraId="0000004C">
      <w:pPr>
        <w:rPr>
          <w:color w:val="222222"/>
          <w:sz w:val="24"/>
          <w:szCs w:val="24"/>
        </w:rPr>
      </w:pPr>
      <w:r w:rsidDel="00000000" w:rsidR="00000000" w:rsidRPr="00000000">
        <w:rPr>
          <w:rtl w:val="0"/>
        </w:rPr>
      </w:r>
    </w:p>
    <w:p w:rsidR="00000000" w:rsidDel="00000000" w:rsidP="00000000" w:rsidRDefault="00000000" w:rsidRPr="00000000" w14:paraId="0000004D">
      <w:pPr>
        <w:rPr>
          <w:color w:val="222222"/>
          <w:sz w:val="24"/>
          <w:szCs w:val="24"/>
        </w:rPr>
      </w:pPr>
      <w:r w:rsidDel="00000000" w:rsidR="00000000" w:rsidRPr="00000000">
        <w:rPr>
          <w:rtl w:val="0"/>
        </w:rPr>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Refinance Eligibility and Incentive Calculations</w:t>
      </w:r>
    </w:p>
    <w:p w:rsidR="00000000" w:rsidDel="00000000" w:rsidP="00000000" w:rsidRDefault="00000000" w:rsidRPr="00000000" w14:paraId="0000004F">
      <w:pPr>
        <w:rPr>
          <w:b w:val="1"/>
          <w:sz w:val="28"/>
          <w:szCs w:val="28"/>
        </w:rPr>
      </w:pPr>
      <w:r w:rsidDel="00000000" w:rsidR="00000000" w:rsidRPr="00000000">
        <w:rPr>
          <w:rtl w:val="0"/>
        </w:rPr>
      </w:r>
    </w:p>
    <w:p w:rsidR="00000000" w:rsidDel="00000000" w:rsidP="00000000" w:rsidRDefault="00000000" w:rsidRPr="00000000" w14:paraId="00000050">
      <w:pPr>
        <w:rPr>
          <w:color w:val="222222"/>
          <w:sz w:val="24"/>
          <w:szCs w:val="24"/>
        </w:rPr>
      </w:pPr>
      <w:r w:rsidDel="00000000" w:rsidR="00000000" w:rsidRPr="00000000">
        <w:rPr>
          <w:color w:val="222222"/>
          <w:sz w:val="24"/>
          <w:szCs w:val="24"/>
          <w:rtl w:val="0"/>
        </w:rPr>
        <w:t xml:space="preserve">There is a well-defined way to calculate refinance eligibility for loans that scales straightforwardly to pools. However, incorporating the notion of eligibility while calculating the incentive associated to a given loan or pool is less obvious -- the core issue is that loans that are not eligible to refinance into any program do not have a clear-cut incentive. Consequently, we have to come up with some workarounds. The following discussion describes how we calculate loan- and pool-level incentives in ScaleDB.</w:t>
      </w:r>
    </w:p>
    <w:p w:rsidR="00000000" w:rsidDel="00000000" w:rsidP="00000000" w:rsidRDefault="00000000" w:rsidRPr="00000000" w14:paraId="00000051">
      <w:pPr>
        <w:rPr>
          <w:color w:val="222222"/>
          <w:sz w:val="24"/>
          <w:szCs w:val="24"/>
        </w:rPr>
      </w:pPr>
      <w:r w:rsidDel="00000000" w:rsidR="00000000" w:rsidRPr="00000000">
        <w:rPr>
          <w:rtl w:val="0"/>
        </w:rPr>
      </w:r>
    </w:p>
    <w:p w:rsidR="00000000" w:rsidDel="00000000" w:rsidP="00000000" w:rsidRDefault="00000000" w:rsidRPr="00000000" w14:paraId="00000052">
      <w:pPr>
        <w:rPr>
          <w:color w:val="222222"/>
          <w:sz w:val="24"/>
          <w:szCs w:val="24"/>
          <w:highlight w:val="white"/>
        </w:rPr>
      </w:pPr>
      <w:r w:rsidDel="00000000" w:rsidR="00000000" w:rsidRPr="00000000">
        <w:rPr>
          <w:color w:val="222222"/>
          <w:sz w:val="24"/>
          <w:szCs w:val="24"/>
          <w:highlight w:val="white"/>
          <w:rtl w:val="0"/>
        </w:rPr>
        <w:t xml:space="preserve">A. Loan-level calculations</w:t>
      </w:r>
    </w:p>
    <w:p w:rsidR="00000000" w:rsidDel="00000000" w:rsidP="00000000" w:rsidRDefault="00000000" w:rsidRPr="00000000" w14:paraId="00000053">
      <w:pPr>
        <w:rPr>
          <w:color w:val="222222"/>
          <w:sz w:val="24"/>
          <w:szCs w:val="24"/>
        </w:rPr>
      </w:pPr>
      <w:r w:rsidDel="00000000" w:rsidR="00000000" w:rsidRPr="00000000">
        <w:rPr>
          <w:color w:val="222222"/>
          <w:sz w:val="24"/>
          <w:szCs w:val="24"/>
          <w:rtl w:val="0"/>
        </w:rPr>
        <w:t xml:space="preserve">If a loan is refi-eligible, there is a clear-cut method for calculating its incentive.</w:t>
      </w:r>
    </w:p>
    <w:p w:rsidR="00000000" w:rsidDel="00000000" w:rsidP="00000000" w:rsidRDefault="00000000" w:rsidRPr="00000000" w14:paraId="00000054">
      <w:pPr>
        <w:rPr>
          <w:color w:val="222222"/>
          <w:sz w:val="24"/>
          <w:szCs w:val="24"/>
        </w:rPr>
      </w:pPr>
      <w:r w:rsidDel="00000000" w:rsidR="00000000" w:rsidRPr="00000000">
        <w:rPr>
          <w:rtl w:val="0"/>
        </w:rPr>
      </w:r>
    </w:p>
    <w:p w:rsidR="00000000" w:rsidDel="00000000" w:rsidP="00000000" w:rsidRDefault="00000000" w:rsidRPr="00000000" w14:paraId="00000055">
      <w:pPr>
        <w:rPr>
          <w:color w:val="222222"/>
          <w:sz w:val="24"/>
          <w:szCs w:val="24"/>
        </w:rPr>
      </w:pPr>
      <w:r w:rsidDel="00000000" w:rsidR="00000000" w:rsidRPr="00000000">
        <w:rPr>
          <w:color w:val="222222"/>
          <w:sz w:val="24"/>
          <w:szCs w:val="24"/>
          <w:rtl w:val="0"/>
        </w:rPr>
        <w:t xml:space="preserve">If a loan is not refi-eligible then things are a little more murky. The refi incentive is undefined in this case (NULL in the database) although there is still a notion of an "unrestricted eligibility" incentive calculation. For refinancing into a conventional program, we take the maximum value of the LLPA/PMI matrix. For refinancing into an FHA mortgage, we take the max MIP value.</w:t>
      </w:r>
    </w:p>
    <w:p w:rsidR="00000000" w:rsidDel="00000000" w:rsidP="00000000" w:rsidRDefault="00000000" w:rsidRPr="00000000" w14:paraId="00000056">
      <w:pPr>
        <w:rPr>
          <w:color w:val="222222"/>
          <w:sz w:val="24"/>
          <w:szCs w:val="24"/>
        </w:rPr>
      </w:pPr>
      <w:r w:rsidDel="00000000" w:rsidR="00000000" w:rsidRPr="00000000">
        <w:rPr>
          <w:rtl w:val="0"/>
        </w:rPr>
      </w:r>
    </w:p>
    <w:p w:rsidR="00000000" w:rsidDel="00000000" w:rsidP="00000000" w:rsidRDefault="00000000" w:rsidRPr="00000000" w14:paraId="00000057">
      <w:pPr>
        <w:rPr>
          <w:color w:val="222222"/>
          <w:sz w:val="24"/>
          <w:szCs w:val="24"/>
        </w:rPr>
      </w:pPr>
      <w:r w:rsidDel="00000000" w:rsidR="00000000" w:rsidRPr="00000000">
        <w:rPr>
          <w:color w:val="222222"/>
          <w:sz w:val="24"/>
          <w:szCs w:val="24"/>
          <w:rtl w:val="0"/>
        </w:rPr>
        <w:t xml:space="preserve">B. Aggregate calculations (pools and replines)</w:t>
      </w:r>
    </w:p>
    <w:p w:rsidR="00000000" w:rsidDel="00000000" w:rsidP="00000000" w:rsidRDefault="00000000" w:rsidRPr="00000000" w14:paraId="00000058">
      <w:pPr>
        <w:rPr>
          <w:color w:val="222222"/>
          <w:sz w:val="24"/>
          <w:szCs w:val="24"/>
        </w:rPr>
      </w:pPr>
      <w:r w:rsidDel="00000000" w:rsidR="00000000" w:rsidRPr="00000000">
        <w:rPr>
          <w:rtl w:val="0"/>
        </w:rPr>
      </w:r>
    </w:p>
    <w:p w:rsidR="00000000" w:rsidDel="00000000" w:rsidP="00000000" w:rsidRDefault="00000000" w:rsidRPr="00000000" w14:paraId="00000059">
      <w:pPr>
        <w:rPr>
          <w:color w:val="222222"/>
          <w:sz w:val="24"/>
          <w:szCs w:val="24"/>
        </w:rPr>
      </w:pPr>
      <w:r w:rsidDel="00000000" w:rsidR="00000000" w:rsidRPr="00000000">
        <w:rPr>
          <w:color w:val="222222"/>
          <w:sz w:val="24"/>
          <w:szCs w:val="24"/>
          <w:rtl w:val="0"/>
        </w:rPr>
        <w:t xml:space="preserve">Assume that information is available for all loans in what follows.</w:t>
      </w:r>
    </w:p>
    <w:p w:rsidR="00000000" w:rsidDel="00000000" w:rsidP="00000000" w:rsidRDefault="00000000" w:rsidRPr="00000000" w14:paraId="0000005A">
      <w:pPr>
        <w:rPr>
          <w:color w:val="222222"/>
          <w:sz w:val="24"/>
          <w:szCs w:val="24"/>
        </w:rPr>
      </w:pPr>
      <w:r w:rsidDel="00000000" w:rsidR="00000000" w:rsidRPr="00000000">
        <w:rPr>
          <w:rtl w:val="0"/>
        </w:rPr>
      </w:r>
    </w:p>
    <w:p w:rsidR="00000000" w:rsidDel="00000000" w:rsidP="00000000" w:rsidRDefault="00000000" w:rsidRPr="00000000" w14:paraId="0000005B">
      <w:pPr>
        <w:spacing w:after="100" w:line="288" w:lineRule="auto"/>
        <w:ind w:left="0" w:right="140" w:firstLine="0"/>
        <w:rPr>
          <w:color w:val="263238"/>
          <w:sz w:val="24"/>
          <w:szCs w:val="24"/>
          <w:highlight w:val="white"/>
        </w:rPr>
      </w:pPr>
      <w:r w:rsidDel="00000000" w:rsidR="00000000" w:rsidRPr="00000000">
        <w:rPr>
          <w:color w:val="263238"/>
          <w:sz w:val="24"/>
          <w:szCs w:val="24"/>
          <w:highlight w:val="white"/>
          <w:rtl w:val="0"/>
        </w:rPr>
        <w:t xml:space="preserve">Let's assume that the refinance function is R and that the refinanceable% is w and that each of the refinanceable loans has identical prepayment propensity and an identical incentive i. Then, the loan-level refinance rate for the collection of loans is w*R(i) since the non-eligible loans have R = 0. So, it seems like the correct input to R should the weighted-average incentive of the refi eligible loans. </w:t>
      </w:r>
    </w:p>
    <w:p w:rsidR="00000000" w:rsidDel="00000000" w:rsidP="00000000" w:rsidRDefault="00000000" w:rsidRPr="00000000" w14:paraId="0000005C">
      <w:pPr>
        <w:spacing w:after="100" w:line="288" w:lineRule="auto"/>
        <w:ind w:left="0" w:right="140" w:firstLine="0"/>
        <w:rPr>
          <w:color w:val="263238"/>
          <w:sz w:val="24"/>
          <w:szCs w:val="24"/>
          <w:highlight w:val="white"/>
        </w:rPr>
      </w:pPr>
      <w:r w:rsidDel="00000000" w:rsidR="00000000" w:rsidRPr="00000000">
        <w:rPr>
          <w:color w:val="263238"/>
          <w:sz w:val="24"/>
          <w:szCs w:val="24"/>
          <w:highlight w:val="white"/>
          <w:rtl w:val="0"/>
        </w:rPr>
        <w:t xml:space="preserve">What we have right now is w*R(i*), where i* is some weighted average incentive of the eligible and non-eligible loans.</w:t>
      </w:r>
    </w:p>
    <w:p w:rsidR="00000000" w:rsidDel="00000000" w:rsidP="00000000" w:rsidRDefault="00000000" w:rsidRPr="00000000" w14:paraId="0000005D">
      <w:pPr>
        <w:spacing w:after="100" w:line="288" w:lineRule="auto"/>
        <w:ind w:left="0" w:right="140" w:firstLine="0"/>
        <w:rPr>
          <w:color w:val="263238"/>
          <w:sz w:val="24"/>
          <w:szCs w:val="24"/>
          <w:highlight w:val="white"/>
        </w:rPr>
      </w:pPr>
      <w:r w:rsidDel="00000000" w:rsidR="00000000" w:rsidRPr="00000000">
        <w:rPr>
          <w:color w:val="263238"/>
          <w:sz w:val="24"/>
          <w:szCs w:val="24"/>
          <w:highlight w:val="white"/>
          <w:rtl w:val="0"/>
        </w:rPr>
        <w:t xml:space="preserve">Assuming R is linear, I suppose we could do away the %refi model-multiplier altogether by calculating refi% * weighted-average eligible_incentive but I don't think there's any need to do that. </w:t>
      </w:r>
    </w:p>
    <w:p w:rsidR="00000000" w:rsidDel="00000000" w:rsidP="00000000" w:rsidRDefault="00000000" w:rsidRPr="00000000" w14:paraId="0000005E">
      <w:pPr>
        <w:rPr>
          <w:color w:val="222222"/>
          <w:sz w:val="19"/>
          <w:szCs w:val="19"/>
          <w:highlight w:val="white"/>
        </w:rPr>
      </w:pPr>
      <w:r w:rsidDel="00000000" w:rsidR="00000000" w:rsidRPr="00000000">
        <w:rPr>
          <w:rtl w:val="0"/>
        </w:rPr>
      </w:r>
    </w:p>
    <w:p w:rsidR="00000000" w:rsidDel="00000000" w:rsidP="00000000" w:rsidRDefault="00000000" w:rsidRPr="00000000" w14:paraId="0000005F">
      <w:pPr>
        <w:spacing w:line="275.2941176470588" w:lineRule="auto"/>
        <w:rPr>
          <w:b w:val="1"/>
          <w:color w:val="00007f"/>
          <w:sz w:val="18"/>
          <w:szCs w:val="18"/>
          <w:highlight w:val="white"/>
        </w:rPr>
      </w:pPr>
      <w:r w:rsidDel="00000000" w:rsidR="00000000" w:rsidRPr="00000000">
        <w:rPr>
          <w:b w:val="1"/>
          <w:color w:val="00007f"/>
          <w:sz w:val="18"/>
          <w:szCs w:val="18"/>
          <w:highlight w:val="white"/>
          <w:rtl w:val="0"/>
        </w:rPr>
        <w:t xml:space="preserve">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sz w:val="20"/>
          <w:szCs w:val="20"/>
          <w:rtl w:val="0"/>
        </w:rPr>
        <w:t xml:space="preserve">[1]</w:t>
      </w:r>
      <w:r w:rsidDel="00000000" w:rsidR="00000000" w:rsidRPr="00000000">
        <w:rPr>
          <w:rtl w:val="0"/>
        </w:rPr>
        <w:t xml:space="preserve"> If the non-agency market were to ever revive again, we would need more categories. Arguably, there should already be another category for Jumbo loan-eligibility – this would correspond to Jumbo agency loans refinancing into the jumbo rate offered by large portfolio lenders.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sz w:val="20"/>
          <w:szCs w:val="20"/>
          <w:rtl w:val="0"/>
        </w:rPr>
        <w:t xml:space="preserve">[2]</w:t>
      </w:r>
      <w:r w:rsidDel="00000000" w:rsidR="00000000" w:rsidRPr="00000000">
        <w:rPr>
          <w:rtl w:val="0"/>
        </w:rPr>
        <w:t xml:space="preserve"> In practice, LTVs below 80% also use the HARP program as long as they meet the other requirements. The main difference for these loans appears to be the fact that such refinances are not directly solicited by lenders.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sz w:val="20"/>
          <w:szCs w:val="20"/>
          <w:rtl w:val="0"/>
        </w:rPr>
        <w:t xml:space="preserve">[3]</w:t>
      </w:r>
      <w:r w:rsidDel="00000000" w:rsidR="00000000" w:rsidRPr="00000000">
        <w:rPr>
          <w:rtl w:val="0"/>
        </w:rPr>
        <w:t xml:space="preserve"> Note that we are only talking about </w:t>
      </w:r>
      <w:r w:rsidDel="00000000" w:rsidR="00000000" w:rsidRPr="00000000">
        <w:rPr>
          <w:i w:val="1"/>
          <w:rtl w:val="0"/>
        </w:rPr>
        <w:t xml:space="preserve">eligibility </w:t>
      </w:r>
      <w:r w:rsidDel="00000000" w:rsidR="00000000" w:rsidRPr="00000000">
        <w:rPr>
          <w:rtl w:val="0"/>
        </w:rPr>
        <w:t xml:space="preserve">here; it is of course possible that there may be greater incentive for a conventional loan to refinance into an FHA loan than another conventional one.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toine Schetritt" w:id="0" w:date="2016-08-05T14:55:50Z">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main point that by tracking eligibility by program, we can determine which program offers the highest incentive and use that incentive in assessing refinancability of the universe?</w:t>
      </w:r>
    </w:p>
  </w:comment>
  <w:comment w:author="Unknown" w:id="1" w:date="2016-08-05T15:26:52Z">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would be one use-case. Another use case is feeding the right incentive into the prepayment model along with the correct refinanceability %. Finally, it is perhaps useful for the Portfolio team to just see this statistic as a purely indicative field in PAT/Symphony.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