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July Release Model Related C++ Implementation Status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3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Preparation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CDU and Other Input Data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 new fields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Hpa_cum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MICancel_projected_month, MICancel_projected_month_dispersion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purchasePercent, refi_COPercent, refi_NCOPercent, refi_OtherPercent, secondLienPercent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turnoverIncentive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wacls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Change underlying data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refiIncentive: the incentive w/ fix cost, old version corresponding to the new “turnoverIncentive”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Burnout: w/ fix cost, not backward compatible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New repline parser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Divided Data and Projection in Scale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rFonts w:ascii="Roboto" w:cs="Roboto" w:eastAsia="Roboto" w:hAnsi="Roboto"/>
          <w:color w:val="ff990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HPI: check the HPI series Neo pass in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rFonts w:ascii="Roboto" w:cs="Roboto" w:eastAsia="Roboto" w:hAnsi="Roboto"/>
          <w:color w:val="ff990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Hpa_cum: derive from HPI projection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rFonts w:ascii="Roboto" w:cs="Roboto" w:eastAsia="Roboto" w:hAnsi="Roboto"/>
          <w:color w:val="ff990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Hpa_annual: derive from HPA_cum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rFonts w:ascii="Roboto" w:cs="Roboto" w:eastAsia="Roboto" w:hAnsi="Roboto"/>
          <w:color w:val="ff990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MICancel_projected_month, MICancel_projected_month_dispersion: z-score projection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6aa84f"/>
          <w:rtl w:val="0"/>
        </w:rPr>
        <w:t xml:space="preserve">[Done] 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purchasePercent, refi_COPercent, refi_NCOPercent, refi_OtherPercent, secondLienPercent: keep constant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 turnoverIncentive: w/o fix cost, projected with LLPA, PMI, MIP and MI cancellation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rFonts w:ascii="Roboto" w:cs="Roboto" w:eastAsia="Roboto" w:hAnsi="Roboto"/>
          <w:color w:val="ff990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Refi_cost: two algorithms for v4.20 and v4.10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rFonts w:ascii="Roboto" w:cs="Roboto" w:eastAsia="Roboto" w:hAnsi="Roboto"/>
          <w:color w:val="ff990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refiIncentive: w/ fix cost, projected with LLPA, PMI, MIP and MI cancellation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6aa84f"/>
          <w:rtl w:val="0"/>
        </w:rPr>
        <w:t xml:space="preserve">[Done] </w:t>
      </w: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highlight w:val="white"/>
          <w:rtl w:val="0"/>
        </w:rPr>
        <w:t xml:space="preserve">Wacls: (1 - pow(discount_factor, start_wam - period)) / (1 - pow(start_discount, start_wam)) * start_wacls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Update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Curtailment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6aa84f"/>
          <w:rtl w:val="0"/>
        </w:rPr>
        <w:t xml:space="preserve">[Done] </w:t>
      </w:r>
      <w:r w:rsidDel="00000000" w:rsidR="00000000" w:rsidRPr="00000000">
        <w:rPr>
          <w:rtl w:val="0"/>
        </w:rPr>
        <w:t xml:space="preserve">Change WALA to WAM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Turnover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color w:val="6aa84f"/>
          <w:rtl w:val="0"/>
        </w:rPr>
        <w:t xml:space="preserve">[Done] </w:t>
      </w:r>
      <w:r w:rsidDel="00000000" w:rsidR="00000000" w:rsidRPr="00000000">
        <w:rPr>
          <w:rtl w:val="0"/>
        </w:rPr>
        <w:t xml:space="preserve">Add multipliers for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WALA low/high HPA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WALA pct High HPA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Annual_HPA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ACLS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pct_Purchase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pct_2nd_Lien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pct_Investor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color w:val="6aa84f"/>
          <w:rtl w:val="0"/>
        </w:rPr>
        <w:t xml:space="preserve">[Done] </w:t>
      </w:r>
      <w:r w:rsidDel="00000000" w:rsidR="00000000" w:rsidRPr="00000000">
        <w:rPr>
          <w:rtl w:val="0"/>
        </w:rPr>
        <w:t xml:space="preserve">Remove multipliers for (backward compatible)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WALA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HPA_2yr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WACLS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color w:val="6aa84f"/>
          <w:rtl w:val="0"/>
        </w:rPr>
        <w:t xml:space="preserve">[Done] </w:t>
      </w:r>
      <w:r w:rsidDel="00000000" w:rsidR="00000000" w:rsidRPr="00000000">
        <w:rPr>
          <w:rtl w:val="0"/>
        </w:rPr>
        <w:t xml:space="preserve">Change WALA Ramp model structure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color w:val="6aa84f"/>
          <w:rtl w:val="0"/>
        </w:rPr>
        <w:t xml:space="preserve">[Done] </w:t>
      </w:r>
      <w:r w:rsidDel="00000000" w:rsidR="00000000" w:rsidRPr="00000000">
        <w:rPr>
          <w:rtl w:val="0"/>
        </w:rPr>
        <w:t xml:space="preserve">Use turnover_incentive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Cashout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rFonts w:ascii="Roboto" w:cs="Roboto" w:eastAsia="Roboto" w:hAnsi="Roboto"/>
          <w:color w:val="ff990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Change HPA_2yr to Cum_HPA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color w:val="6aa84f"/>
          <w:rtl w:val="0"/>
        </w:rPr>
        <w:t xml:space="preserve">[Done] </w:t>
      </w:r>
      <w:r w:rsidDel="00000000" w:rsidR="00000000" w:rsidRPr="00000000">
        <w:rPr>
          <w:rtl w:val="0"/>
        </w:rPr>
        <w:t xml:space="preserve">Use refinance_incentive with new fix cost function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Refinance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color w:val="6aa84f"/>
          <w:rtl w:val="0"/>
        </w:rPr>
        <w:t xml:space="preserve">[Done] </w:t>
      </w:r>
      <w:r w:rsidDel="00000000" w:rsidR="00000000" w:rsidRPr="00000000">
        <w:rPr>
          <w:rtl w:val="0"/>
        </w:rPr>
        <w:t xml:space="preserve">Use refi_incentive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color w:val="6aa84f"/>
          <w:rtl w:val="0"/>
        </w:rPr>
        <w:t xml:space="preserve">[Done] </w:t>
      </w:r>
      <w:r w:rsidDel="00000000" w:rsidR="00000000" w:rsidRPr="00000000">
        <w:rPr>
          <w:rtl w:val="0"/>
        </w:rPr>
        <w:t xml:space="preserve">New fix cost function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Check Backward Compatibility and Output Details for Correct Version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Always use v4.10 for ME calculation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color w:val="ff9900"/>
          <w:rtl w:val="0"/>
        </w:rPr>
        <w:t xml:space="preserve"> </w:t>
      </w:r>
      <w:r w:rsidDel="00000000" w:rsidR="00000000" w:rsidRPr="00000000">
        <w:rPr>
          <w:rtl w:val="0"/>
        </w:rPr>
        <w:t xml:space="preserve">R/C++ Spline Tieout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color w:val="6aa84f"/>
          <w:rtl w:val="0"/>
        </w:rPr>
        <w:t xml:space="preserve">[Done] </w:t>
      </w:r>
      <w:r w:rsidDel="00000000" w:rsidR="00000000" w:rsidRPr="00000000">
        <w:rPr>
          <w:rtl w:val="0"/>
        </w:rPr>
        <w:t xml:space="preserve">R/C++ Tracking Tieout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color w:val="6aa84f"/>
          <w:rtl w:val="0"/>
        </w:rPr>
        <w:t xml:space="preserve">[Done]</w:t>
      </w:r>
      <w:r w:rsidDel="00000000" w:rsidR="00000000" w:rsidRPr="00000000">
        <w:rPr>
          <w:rtl w:val="0"/>
        </w:rPr>
        <w:t xml:space="preserve"> C++ Regression Test for v4.10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C++ Price Comparison Test for v4.20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