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00" w:line="288" w:lineRule="auto"/>
        <w:ind w:left="0" w:right="140" w:firstLine="0"/>
        <w:rPr>
          <w:rFonts w:ascii="Calibri" w:cs="Calibri" w:eastAsia="Calibri" w:hAnsi="Calibri"/>
          <w:color w:val="263238"/>
          <w:sz w:val="28"/>
          <w:szCs w:val="28"/>
        </w:rPr>
      </w:pPr>
      <w:r w:rsidDel="00000000" w:rsidR="00000000" w:rsidRPr="00000000">
        <w:rPr>
          <w:rFonts w:ascii="Calibri" w:cs="Calibri" w:eastAsia="Calibri" w:hAnsi="Calibri"/>
          <w:color w:val="263238"/>
          <w:sz w:val="28"/>
          <w:szCs w:val="28"/>
          <w:rtl w:val="0"/>
        </w:rPr>
        <w:t xml:space="preserve">Looking ahead to 2018, I wanted to have a fresh think about how we're organizing our Research/Modeling efforts. I see ourselves organized around three core activities: (1) Quantitative Modeling (ScaleDB, Scale, Prepayment Modeling); (2) Empirical Prepayment Analysis; and (3) Housing and Mortgage-market Research.</w:t>
      </w:r>
    </w:p>
    <w:p w:rsidR="00000000" w:rsidDel="00000000" w:rsidP="00000000" w:rsidRDefault="00000000" w:rsidRPr="00000000" w14:paraId="00000002">
      <w:pPr>
        <w:spacing w:after="100" w:line="288" w:lineRule="auto"/>
        <w:ind w:left="0" w:right="140" w:firstLine="0"/>
        <w:rPr>
          <w:rFonts w:ascii="Calibri" w:cs="Calibri" w:eastAsia="Calibri" w:hAnsi="Calibri"/>
          <w:color w:val="263238"/>
          <w:sz w:val="28"/>
          <w:szCs w:val="28"/>
        </w:rPr>
      </w:pPr>
      <w:r w:rsidDel="00000000" w:rsidR="00000000" w:rsidRPr="00000000">
        <w:rPr>
          <w:rFonts w:ascii="Calibri" w:cs="Calibri" w:eastAsia="Calibri" w:hAnsi="Calibri"/>
          <w:color w:val="263238"/>
          <w:sz w:val="28"/>
          <w:szCs w:val="28"/>
          <w:rtl w:val="0"/>
        </w:rPr>
        <w:t xml:space="preserve">Obviously, (1) will take up most of the time 50-75% and probably needs no further explanation. Let me talk a little more about (2) and (3).</w:t>
      </w:r>
    </w:p>
    <w:p w:rsidR="00000000" w:rsidDel="00000000" w:rsidP="00000000" w:rsidRDefault="00000000" w:rsidRPr="00000000" w14:paraId="00000003">
      <w:pPr>
        <w:spacing w:after="100" w:line="288" w:lineRule="auto"/>
        <w:ind w:left="0" w:right="140" w:firstLine="0"/>
        <w:rPr>
          <w:rFonts w:ascii="Calibri" w:cs="Calibri" w:eastAsia="Calibri" w:hAnsi="Calibri"/>
          <w:color w:val="263238"/>
          <w:sz w:val="28"/>
          <w:szCs w:val="28"/>
        </w:rPr>
      </w:pPr>
      <w:r w:rsidDel="00000000" w:rsidR="00000000" w:rsidRPr="00000000">
        <w:rPr>
          <w:rFonts w:ascii="Calibri" w:cs="Calibri" w:eastAsia="Calibri" w:hAnsi="Calibri"/>
          <w:color w:val="263238"/>
          <w:sz w:val="28"/>
          <w:szCs w:val="28"/>
          <w:rtl w:val="0"/>
        </w:rPr>
        <w:t xml:space="preserve">Empirical prepayment analysis is basically a model-free (although the model can be used to detect outliers) analysis of monthly prepayment reports to find out emergent prepayment trends. These can range from overall speeds (much faster or slower than expected) to analysis of idiosyncratic collateral features that are linked to faster/slower prepayments (for example, newly originated VA loans). We will not have a lot of time to devote to this but I would like to spend at least a few days every month taking a look at where prepayments are coming in versus our model and seeing areas of weakness. A further step would be to understand why the model is off -- something changed or was the model estimated badly to start with. The concrete steps we can take to execute this step is to make sure that the tracking reports we identified in the Excel last time get run at the right times and are then analyzed by us.</w:t>
      </w:r>
    </w:p>
    <w:p w:rsidR="00000000" w:rsidDel="00000000" w:rsidP="00000000" w:rsidRDefault="00000000" w:rsidRPr="00000000" w14:paraId="00000004">
      <w:pPr>
        <w:spacing w:after="100" w:line="288" w:lineRule="auto"/>
        <w:ind w:left="0" w:right="140" w:firstLine="0"/>
        <w:rPr>
          <w:rFonts w:ascii="Calibri" w:cs="Calibri" w:eastAsia="Calibri" w:hAnsi="Calibri"/>
          <w:color w:val="263238"/>
          <w:sz w:val="28"/>
          <w:szCs w:val="28"/>
        </w:rPr>
      </w:pPr>
      <w:r w:rsidDel="00000000" w:rsidR="00000000" w:rsidRPr="00000000">
        <w:rPr>
          <w:rFonts w:ascii="Calibri" w:cs="Calibri" w:eastAsia="Calibri" w:hAnsi="Calibri"/>
          <w:color w:val="263238"/>
          <w:sz w:val="28"/>
          <w:szCs w:val="28"/>
          <w:rtl w:val="0"/>
        </w:rPr>
        <w:t xml:space="preserve">Housing- and mortgage-market research is basically us studying a topic that is of interest in terms of influencing future prepayment levels in some depth. For example, recent examples would include the proposed elimination of the Mortgage Interest Deduction etc. The deliverable here is that every quarter, we should have at least 2 slides to contribute to our quarterly outlook. </w:t>
      </w:r>
    </w:p>
    <w:p w:rsidR="00000000" w:rsidDel="00000000" w:rsidP="00000000" w:rsidRDefault="00000000" w:rsidRPr="00000000" w14:paraId="00000005">
      <w:pPr>
        <w:spacing w:after="100" w:line="288" w:lineRule="auto"/>
        <w:ind w:left="0" w:right="140" w:firstLine="0"/>
        <w:rPr>
          <w:rFonts w:ascii="Calibri" w:cs="Calibri" w:eastAsia="Calibri" w:hAnsi="Calibri"/>
          <w:color w:val="263238"/>
          <w:sz w:val="28"/>
          <w:szCs w:val="28"/>
        </w:rPr>
      </w:pPr>
      <w:r w:rsidDel="00000000" w:rsidR="00000000" w:rsidRPr="00000000">
        <w:rPr>
          <w:rFonts w:ascii="Calibri" w:cs="Calibri" w:eastAsia="Calibri" w:hAnsi="Calibri"/>
          <w:color w:val="263238"/>
          <w:sz w:val="28"/>
          <w:szCs w:val="28"/>
          <w:rtl w:val="0"/>
        </w:rPr>
        <w:t xml:space="preserve">In terms of how to distribute this effort across the two of us, I think that both of us should be involved in all three of these activities. For the first topic, you will be the lead although I will continue to try to enhance our R framework and one goal is to share it with you in a little more depth soon.</w:t>
      </w:r>
    </w:p>
    <w:p w:rsidR="00000000" w:rsidDel="00000000" w:rsidP="00000000" w:rsidRDefault="00000000" w:rsidRPr="00000000" w14:paraId="00000006">
      <w:pPr>
        <w:spacing w:after="100" w:line="288" w:lineRule="auto"/>
        <w:ind w:left="0" w:right="140" w:firstLine="0"/>
        <w:rPr>
          <w:rFonts w:ascii="Calibri" w:cs="Calibri" w:eastAsia="Calibri" w:hAnsi="Calibri"/>
          <w:color w:val="263238"/>
          <w:sz w:val="28"/>
          <w:szCs w:val="28"/>
        </w:rPr>
      </w:pPr>
      <w:r w:rsidDel="00000000" w:rsidR="00000000" w:rsidRPr="00000000">
        <w:rPr>
          <w:rFonts w:ascii="Calibri" w:cs="Calibri" w:eastAsia="Calibri" w:hAnsi="Calibri"/>
          <w:color w:val="263238"/>
          <w:sz w:val="28"/>
          <w:szCs w:val="28"/>
          <w:rtl w:val="0"/>
        </w:rPr>
        <w:t xml:space="preserve">For the second topic, maybe a 50-50 participation -- I'll take the lead in writing up a monthly commentary, it would be helpful if you could take the lead in terms of making sure IT generates all the tracking reports in time.</w:t>
      </w:r>
    </w:p>
    <w:p w:rsidR="00000000" w:rsidDel="00000000" w:rsidP="00000000" w:rsidRDefault="00000000" w:rsidRPr="00000000" w14:paraId="00000007">
      <w:pPr>
        <w:spacing w:after="100" w:line="288" w:lineRule="auto"/>
        <w:ind w:left="0" w:right="140" w:firstLine="0"/>
        <w:rPr>
          <w:rFonts w:ascii="Calibri" w:cs="Calibri" w:eastAsia="Calibri" w:hAnsi="Calibri"/>
          <w:color w:val="263238"/>
          <w:sz w:val="28"/>
          <w:szCs w:val="28"/>
        </w:rPr>
      </w:pPr>
      <w:r w:rsidDel="00000000" w:rsidR="00000000" w:rsidRPr="00000000">
        <w:rPr>
          <w:rFonts w:ascii="Calibri" w:cs="Calibri" w:eastAsia="Calibri" w:hAnsi="Calibri"/>
          <w:color w:val="263238"/>
          <w:sz w:val="28"/>
          <w:szCs w:val="28"/>
          <w:rtl w:val="0"/>
        </w:rPr>
        <w:t xml:space="preserve">For the third topic, I will take the lead and will likely ask you to help me put together an interesting slide from time to time based on data and a write-up I have put together. I may also ask you do some research from time to time. </w:t>
      </w:r>
    </w:p>
    <w:p w:rsidR="00000000" w:rsidDel="00000000" w:rsidP="00000000" w:rsidRDefault="00000000" w:rsidRPr="00000000" w14:paraId="00000008">
      <w:pPr>
        <w:spacing w:after="100" w:line="288" w:lineRule="auto"/>
        <w:ind w:left="0" w:right="140" w:firstLine="0"/>
        <w:rPr>
          <w:rFonts w:ascii="Calibri" w:cs="Calibri" w:eastAsia="Calibri" w:hAnsi="Calibri"/>
          <w:color w:val="263238"/>
          <w:sz w:val="28"/>
          <w:szCs w:val="28"/>
        </w:rPr>
      </w:pPr>
      <w:r w:rsidDel="00000000" w:rsidR="00000000" w:rsidRPr="00000000">
        <w:rPr>
          <w:rFonts w:ascii="Calibri" w:cs="Calibri" w:eastAsia="Calibri" w:hAnsi="Calibri"/>
          <w:color w:val="263238"/>
          <w:sz w:val="28"/>
          <w:szCs w:val="28"/>
          <w:rtl w:val="0"/>
        </w:rPr>
        <w:t xml:space="preserve">Of course, there will be activities that don't fit into any of these three buckets but hopefully they will not be very frequent.</w:t>
      </w:r>
    </w:p>
    <w:p w:rsidR="00000000" w:rsidDel="00000000" w:rsidP="00000000" w:rsidRDefault="00000000" w:rsidRPr="00000000" w14:paraId="00000009">
      <w:pPr>
        <w:spacing w:after="100" w:line="288" w:lineRule="auto"/>
        <w:ind w:left="0" w:right="140" w:firstLine="0"/>
        <w:rPr>
          <w:rFonts w:ascii="Calibri" w:cs="Calibri" w:eastAsia="Calibri" w:hAnsi="Calibri"/>
          <w:color w:val="263238"/>
          <w:sz w:val="28"/>
          <w:szCs w:val="28"/>
        </w:rPr>
      </w:pPr>
      <w:r w:rsidDel="00000000" w:rsidR="00000000" w:rsidRPr="00000000">
        <w:rPr>
          <w:rFonts w:ascii="Calibri" w:cs="Calibri" w:eastAsia="Calibri" w:hAnsi="Calibri"/>
          <w:color w:val="263238"/>
          <w:sz w:val="28"/>
          <w:szCs w:val="28"/>
          <w:rtl w:val="0"/>
        </w:rPr>
        <w:t xml:space="preserve">The one useful framing device I've picked up is to think of Modeling + IT as a standalone team and to think of the Investment Team as a client. Basically, we want to do everything we can to have a very happy client (and hopefully pick up a few more over time...) which involves both tactics (making sure we get IT + Research deliverables out in time) and strategy (how can we deepen our effectiveness over time).</w:t>
      </w:r>
    </w:p>
    <w:p w:rsidR="00000000" w:rsidDel="00000000" w:rsidP="00000000" w:rsidRDefault="00000000" w:rsidRPr="00000000" w14:paraId="0000000A">
      <w:pPr>
        <w:spacing w:after="100" w:line="288" w:lineRule="auto"/>
        <w:ind w:left="0" w:right="140" w:firstLine="0"/>
        <w:rPr>
          <w:rFonts w:ascii="Calibri" w:cs="Calibri" w:eastAsia="Calibri" w:hAnsi="Calibri"/>
          <w:color w:val="263238"/>
          <w:sz w:val="28"/>
          <w:szCs w:val="28"/>
        </w:rPr>
      </w:pPr>
      <w:r w:rsidDel="00000000" w:rsidR="00000000" w:rsidRPr="00000000">
        <w:rPr>
          <w:rtl w:val="0"/>
        </w:rPr>
      </w:r>
    </w:p>
    <w:p w:rsidR="00000000" w:rsidDel="00000000" w:rsidP="00000000" w:rsidRDefault="00000000" w:rsidRPr="00000000" w14:paraId="0000000B">
      <w:pPr>
        <w:spacing w:after="100" w:line="288" w:lineRule="auto"/>
        <w:ind w:left="0" w:right="140" w:firstLine="0"/>
        <w:rPr>
          <w:rFonts w:ascii="Calibri" w:cs="Calibri" w:eastAsia="Calibri" w:hAnsi="Calibri"/>
          <w:color w:val="263238"/>
          <w:sz w:val="28"/>
          <w:szCs w:val="28"/>
        </w:rPr>
      </w:pPr>
      <w:r w:rsidDel="00000000" w:rsidR="00000000" w:rsidRPr="00000000">
        <w:rPr>
          <w:rFonts w:ascii="Calibri" w:cs="Calibri" w:eastAsia="Calibri" w:hAnsi="Calibri"/>
          <w:color w:val="263238"/>
          <w:sz w:val="28"/>
          <w:szCs w:val="28"/>
          <w:rtl w:val="0"/>
        </w:rPr>
        <w:t xml:space="preserve">For specific projects see:</w:t>
      </w:r>
    </w:p>
    <w:p w:rsidR="00000000" w:rsidDel="00000000" w:rsidP="00000000" w:rsidRDefault="00000000" w:rsidRPr="00000000" w14:paraId="0000000C">
      <w:pPr>
        <w:spacing w:after="100" w:line="288" w:lineRule="auto"/>
        <w:ind w:left="0" w:right="140" w:firstLine="0"/>
        <w:rPr>
          <w:rFonts w:ascii="Calibri" w:cs="Calibri" w:eastAsia="Calibri" w:hAnsi="Calibri"/>
          <w:color w:val="263238"/>
          <w:sz w:val="28"/>
          <w:szCs w:val="28"/>
        </w:rPr>
      </w:pPr>
      <w:r w:rsidDel="00000000" w:rsidR="00000000" w:rsidRPr="00000000">
        <w:rPr>
          <w:rFonts w:ascii="Calibri" w:cs="Calibri" w:eastAsia="Calibri" w:hAnsi="Calibri"/>
          <w:color w:val="263238"/>
          <w:sz w:val="28"/>
          <w:szCs w:val="28"/>
          <w:rtl w:val="0"/>
        </w:rPr>
        <w:t xml:space="preserve">https://docs.google.com/document/d/1GmlE4i26rvp397K0Zi__ZzyUSSFd46pGeBB8iFuQxSU/edit</w:t>
      </w:r>
    </w:p>
    <w:p w:rsidR="00000000" w:rsidDel="00000000" w:rsidP="00000000" w:rsidRDefault="00000000" w:rsidRPr="00000000" w14:paraId="0000000D">
      <w:pPr>
        <w:rPr>
          <w:rFonts w:ascii="Calibri" w:cs="Calibri" w:eastAsia="Calibri" w:hAnsi="Calibri"/>
          <w:sz w:val="28"/>
          <w:szCs w:val="28"/>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