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22222"/>
          <w:sz w:val="28"/>
          <w:szCs w:val="28"/>
        </w:rPr>
      </w:pPr>
      <w:r w:rsidDel="00000000" w:rsidR="00000000" w:rsidRPr="00000000">
        <w:rPr>
          <w:b w:val="1"/>
          <w:color w:val="222222"/>
          <w:sz w:val="28"/>
          <w:szCs w:val="28"/>
          <w:rtl w:val="0"/>
        </w:rPr>
        <w:t xml:space="preserve">June 12th, 2017</w:t>
      </w:r>
    </w:p>
    <w:p w:rsidR="00000000" w:rsidDel="00000000" w:rsidP="00000000" w:rsidRDefault="00000000" w:rsidRPr="00000000" w14:paraId="00000002">
      <w:pPr>
        <w:rPr>
          <w:color w:val="222222"/>
          <w:sz w:val="24"/>
          <w:szCs w:val="24"/>
        </w:rPr>
      </w:pPr>
      <w:r w:rsidDel="00000000" w:rsidR="00000000" w:rsidRPr="00000000">
        <w:rPr>
          <w:color w:val="222222"/>
          <w:sz w:val="24"/>
          <w:szCs w:val="24"/>
          <w:rtl w:val="0"/>
        </w:rPr>
        <w:t xml:space="preserve">This release was in preparation for GNMA model v2.00. The data update involves all five GNMA loan level tables:</w:t>
      </w:r>
    </w:p>
    <w:p w:rsidR="00000000" w:rsidDel="00000000" w:rsidP="00000000" w:rsidRDefault="00000000" w:rsidRPr="00000000" w14:paraId="00000003">
      <w:pPr>
        <w:numPr>
          <w:ilvl w:val="0"/>
          <w:numId w:val="8"/>
        </w:numPr>
        <w:ind w:left="940" w:hanging="360"/>
        <w:rPr>
          <w:sz w:val="24"/>
          <w:szCs w:val="24"/>
        </w:rPr>
      </w:pPr>
      <w:r w:rsidDel="00000000" w:rsidR="00000000" w:rsidRPr="00000000">
        <w:rPr>
          <w:color w:val="222222"/>
          <w:sz w:val="24"/>
          <w:szCs w:val="24"/>
          <w:rtl w:val="0"/>
        </w:rPr>
        <w:t xml:space="preserve">Scale.GNM_loan</w:t>
      </w:r>
    </w:p>
    <w:p w:rsidR="00000000" w:rsidDel="00000000" w:rsidP="00000000" w:rsidRDefault="00000000" w:rsidRPr="00000000" w14:paraId="00000004">
      <w:pPr>
        <w:numPr>
          <w:ilvl w:val="0"/>
          <w:numId w:val="8"/>
        </w:numPr>
        <w:ind w:left="940" w:hanging="360"/>
        <w:rPr>
          <w:sz w:val="24"/>
          <w:szCs w:val="24"/>
        </w:rPr>
      </w:pPr>
      <w:r w:rsidDel="00000000" w:rsidR="00000000" w:rsidRPr="00000000">
        <w:rPr>
          <w:color w:val="222222"/>
          <w:sz w:val="24"/>
          <w:szCs w:val="24"/>
          <w:rtl w:val="0"/>
        </w:rPr>
        <w:t xml:space="preserve">Scale.GNM_loanHist</w:t>
      </w:r>
    </w:p>
    <w:p w:rsidR="00000000" w:rsidDel="00000000" w:rsidP="00000000" w:rsidRDefault="00000000" w:rsidRPr="00000000" w14:paraId="00000005">
      <w:pPr>
        <w:numPr>
          <w:ilvl w:val="0"/>
          <w:numId w:val="8"/>
        </w:numPr>
        <w:ind w:left="940" w:hanging="360"/>
        <w:rPr>
          <w:sz w:val="24"/>
          <w:szCs w:val="24"/>
        </w:rPr>
      </w:pPr>
      <w:r w:rsidDel="00000000" w:rsidR="00000000" w:rsidRPr="00000000">
        <w:rPr>
          <w:color w:val="222222"/>
          <w:sz w:val="24"/>
          <w:szCs w:val="24"/>
          <w:rtl w:val="0"/>
        </w:rPr>
        <w:t xml:space="preserve">Scale.GNM_loanEligibility</w:t>
      </w:r>
    </w:p>
    <w:p w:rsidR="00000000" w:rsidDel="00000000" w:rsidP="00000000" w:rsidRDefault="00000000" w:rsidRPr="00000000" w14:paraId="00000006">
      <w:pPr>
        <w:numPr>
          <w:ilvl w:val="0"/>
          <w:numId w:val="8"/>
        </w:numPr>
        <w:ind w:left="940" w:hanging="360"/>
        <w:rPr>
          <w:sz w:val="24"/>
          <w:szCs w:val="24"/>
        </w:rPr>
      </w:pPr>
      <w:r w:rsidDel="00000000" w:rsidR="00000000" w:rsidRPr="00000000">
        <w:rPr>
          <w:color w:val="222222"/>
          <w:sz w:val="24"/>
          <w:szCs w:val="24"/>
          <w:rtl w:val="0"/>
        </w:rPr>
        <w:t xml:space="preserve">Scale.GNM_loanIncentive</w:t>
      </w:r>
    </w:p>
    <w:p w:rsidR="00000000" w:rsidDel="00000000" w:rsidP="00000000" w:rsidRDefault="00000000" w:rsidRPr="00000000" w14:paraId="00000007">
      <w:pPr>
        <w:numPr>
          <w:ilvl w:val="0"/>
          <w:numId w:val="8"/>
        </w:numPr>
        <w:ind w:left="940" w:hanging="360"/>
        <w:rPr>
          <w:sz w:val="24"/>
          <w:szCs w:val="24"/>
        </w:rPr>
      </w:pPr>
      <w:r w:rsidDel="00000000" w:rsidR="00000000" w:rsidRPr="00000000">
        <w:rPr>
          <w:color w:val="222222"/>
          <w:sz w:val="24"/>
          <w:szCs w:val="24"/>
          <w:rtl w:val="0"/>
        </w:rPr>
        <w:t xml:space="preserve">Scale.GNM_loanBurnout</w:t>
      </w:r>
    </w:p>
    <w:p w:rsidR="00000000" w:rsidDel="00000000" w:rsidP="00000000" w:rsidRDefault="00000000" w:rsidRPr="00000000" w14:paraId="00000008">
      <w:pPr>
        <w:rPr>
          <w:color w:val="222222"/>
          <w:sz w:val="24"/>
          <w:szCs w:val="24"/>
        </w:rPr>
      </w:pPr>
      <w:r w:rsidDel="00000000" w:rsidR="00000000" w:rsidRPr="00000000">
        <w:rPr>
          <w:rtl w:val="0"/>
        </w:rPr>
      </w:r>
    </w:p>
    <w:p w:rsidR="00000000" w:rsidDel="00000000" w:rsidP="00000000" w:rsidRDefault="00000000" w:rsidRPr="00000000" w14:paraId="00000009">
      <w:pPr>
        <w:rPr>
          <w:b w:val="1"/>
          <w:color w:val="222222"/>
          <w:sz w:val="24"/>
          <w:szCs w:val="24"/>
        </w:rPr>
      </w:pPr>
      <w:r w:rsidDel="00000000" w:rsidR="00000000" w:rsidRPr="00000000">
        <w:rPr>
          <w:b w:val="1"/>
          <w:color w:val="222222"/>
          <w:sz w:val="24"/>
          <w:szCs w:val="24"/>
          <w:rtl w:val="0"/>
        </w:rPr>
        <w:t xml:space="preserve">1. Loan Origination (Scale.GNM_loan)</w:t>
      </w:r>
    </w:p>
    <w:p w:rsidR="00000000" w:rsidDel="00000000" w:rsidP="00000000" w:rsidRDefault="00000000" w:rsidRPr="00000000" w14:paraId="0000000A">
      <w:pPr>
        <w:rPr>
          <w:color w:val="222222"/>
          <w:sz w:val="24"/>
          <w:szCs w:val="24"/>
        </w:rPr>
      </w:pPr>
      <w:r w:rsidDel="00000000" w:rsidR="00000000" w:rsidRPr="00000000">
        <w:rPr>
          <w:color w:val="222222"/>
          <w:sz w:val="24"/>
          <w:szCs w:val="24"/>
          <w:rtl w:val="0"/>
        </w:rPr>
        <w:t xml:space="preserve">Based on v1.00 table, we made the following updates:</w:t>
      </w:r>
    </w:p>
    <w:p w:rsidR="00000000" w:rsidDel="00000000" w:rsidP="00000000" w:rsidRDefault="00000000" w:rsidRPr="00000000" w14:paraId="0000000B">
      <w:pPr>
        <w:rPr>
          <w:color w:val="222222"/>
          <w:sz w:val="24"/>
          <w:szCs w:val="24"/>
        </w:rPr>
      </w:pPr>
      <w:r w:rsidDel="00000000" w:rsidR="00000000" w:rsidRPr="00000000">
        <w:rPr>
          <w:color w:val="222222"/>
          <w:sz w:val="24"/>
          <w:szCs w:val="24"/>
          <w:rtl w:val="0"/>
        </w:rPr>
        <w:t xml:space="preserve">a)  Add five additional variables to the table</w:t>
      </w:r>
    </w:p>
    <w:p w:rsidR="00000000" w:rsidDel="00000000" w:rsidP="00000000" w:rsidRDefault="00000000" w:rsidRPr="00000000" w14:paraId="0000000C">
      <w:pPr>
        <w:numPr>
          <w:ilvl w:val="0"/>
          <w:numId w:val="7"/>
        </w:numPr>
        <w:ind w:left="940" w:hanging="360"/>
        <w:rPr>
          <w:sz w:val="24"/>
          <w:szCs w:val="24"/>
        </w:rPr>
      </w:pPr>
      <w:r w:rsidDel="00000000" w:rsidR="00000000" w:rsidRPr="00000000">
        <w:rPr>
          <w:color w:val="222222"/>
          <w:sz w:val="24"/>
          <w:szCs w:val="24"/>
          <w:rtl w:val="0"/>
        </w:rPr>
        <w:t xml:space="preserve">loanType</w:t>
      </w:r>
    </w:p>
    <w:p w:rsidR="00000000" w:rsidDel="00000000" w:rsidP="00000000" w:rsidRDefault="00000000" w:rsidRPr="00000000" w14:paraId="0000000D">
      <w:pPr>
        <w:numPr>
          <w:ilvl w:val="0"/>
          <w:numId w:val="7"/>
        </w:numPr>
        <w:ind w:left="940" w:hanging="360"/>
        <w:rPr>
          <w:sz w:val="24"/>
          <w:szCs w:val="24"/>
        </w:rPr>
      </w:pPr>
      <w:r w:rsidDel="00000000" w:rsidR="00000000" w:rsidRPr="00000000">
        <w:rPr>
          <w:color w:val="222222"/>
          <w:sz w:val="24"/>
          <w:szCs w:val="24"/>
          <w:rtl w:val="0"/>
        </w:rPr>
        <w:t xml:space="preserve">loanPurposeType</w:t>
      </w:r>
    </w:p>
    <w:p w:rsidR="00000000" w:rsidDel="00000000" w:rsidP="00000000" w:rsidRDefault="00000000" w:rsidRPr="00000000" w14:paraId="0000000E">
      <w:pPr>
        <w:numPr>
          <w:ilvl w:val="0"/>
          <w:numId w:val="7"/>
        </w:numPr>
        <w:ind w:left="940" w:hanging="360"/>
        <w:rPr>
          <w:sz w:val="24"/>
          <w:szCs w:val="24"/>
        </w:rPr>
      </w:pPr>
      <w:r w:rsidDel="00000000" w:rsidR="00000000" w:rsidRPr="00000000">
        <w:rPr>
          <w:color w:val="222222"/>
          <w:sz w:val="24"/>
          <w:szCs w:val="24"/>
          <w:rtl w:val="0"/>
        </w:rPr>
        <w:t xml:space="preserve">tpoType</w:t>
      </w:r>
    </w:p>
    <w:p w:rsidR="00000000" w:rsidDel="00000000" w:rsidP="00000000" w:rsidRDefault="00000000" w:rsidRPr="00000000" w14:paraId="0000000F">
      <w:pPr>
        <w:numPr>
          <w:ilvl w:val="0"/>
          <w:numId w:val="7"/>
        </w:numPr>
        <w:ind w:left="940" w:hanging="360"/>
        <w:rPr>
          <w:sz w:val="24"/>
          <w:szCs w:val="24"/>
        </w:rPr>
      </w:pPr>
      <w:r w:rsidDel="00000000" w:rsidR="00000000" w:rsidRPr="00000000">
        <w:rPr>
          <w:color w:val="222222"/>
          <w:sz w:val="24"/>
          <w:szCs w:val="24"/>
          <w:rtl w:val="0"/>
        </w:rPr>
        <w:t xml:space="preserve">firstTimeHomeBuyerFlag</w:t>
      </w:r>
    </w:p>
    <w:p w:rsidR="00000000" w:rsidDel="00000000" w:rsidP="00000000" w:rsidRDefault="00000000" w:rsidRPr="00000000" w14:paraId="00000010">
      <w:pPr>
        <w:numPr>
          <w:ilvl w:val="0"/>
          <w:numId w:val="7"/>
        </w:numPr>
        <w:ind w:left="940" w:hanging="360"/>
        <w:rPr>
          <w:sz w:val="24"/>
          <w:szCs w:val="24"/>
        </w:rPr>
      </w:pPr>
      <w:r w:rsidDel="00000000" w:rsidR="00000000" w:rsidRPr="00000000">
        <w:rPr>
          <w:color w:val="222222"/>
          <w:sz w:val="24"/>
          <w:szCs w:val="24"/>
          <w:rtl w:val="0"/>
        </w:rPr>
        <w:t xml:space="preserve">reperformingStatus</w:t>
      </w:r>
    </w:p>
    <w:p w:rsidR="00000000" w:rsidDel="00000000" w:rsidP="00000000" w:rsidRDefault="00000000" w:rsidRPr="00000000" w14:paraId="00000011">
      <w:pPr>
        <w:rPr>
          <w:color w:val="222222"/>
          <w:sz w:val="24"/>
          <w:szCs w:val="24"/>
        </w:rPr>
      </w:pPr>
      <w:r w:rsidDel="00000000" w:rsidR="00000000" w:rsidRPr="00000000">
        <w:rPr>
          <w:rtl w:val="0"/>
        </w:rPr>
      </w:r>
    </w:p>
    <w:p w:rsidR="00000000" w:rsidDel="00000000" w:rsidP="00000000" w:rsidRDefault="00000000" w:rsidRPr="00000000" w14:paraId="00000012">
      <w:pPr>
        <w:rPr>
          <w:color w:val="222222"/>
          <w:sz w:val="24"/>
          <w:szCs w:val="24"/>
        </w:rPr>
      </w:pPr>
      <w:r w:rsidDel="00000000" w:rsidR="00000000" w:rsidRPr="00000000">
        <w:rPr>
          <w:color w:val="222222"/>
          <w:sz w:val="24"/>
          <w:szCs w:val="24"/>
          <w:rtl w:val="0"/>
        </w:rPr>
        <w:t xml:space="preserve">b) Data Cleaning</w:t>
      </w:r>
    </w:p>
    <w:p w:rsidR="00000000" w:rsidDel="00000000" w:rsidP="00000000" w:rsidRDefault="00000000" w:rsidRPr="00000000" w14:paraId="00000013">
      <w:pPr>
        <w:rPr>
          <w:color w:val="222222"/>
          <w:sz w:val="24"/>
          <w:szCs w:val="24"/>
        </w:rPr>
      </w:pPr>
      <w:r w:rsidDel="00000000" w:rsidR="00000000" w:rsidRPr="00000000">
        <w:rPr>
          <w:color w:val="222222"/>
          <w:sz w:val="24"/>
          <w:szCs w:val="24"/>
          <w:rtl w:val="0"/>
        </w:rPr>
        <w:t xml:space="preserve">In order to fill in NULLs, we used two approaches: first Binning and then nearest-neighbor to find the “closest” record for each missing data point. We applied the filling algorithm for the following three variables:</w:t>
      </w:r>
    </w:p>
    <w:p w:rsidR="00000000" w:rsidDel="00000000" w:rsidP="00000000" w:rsidRDefault="00000000" w:rsidRPr="00000000" w14:paraId="00000014">
      <w:pPr>
        <w:numPr>
          <w:ilvl w:val="0"/>
          <w:numId w:val="4"/>
        </w:numPr>
        <w:ind w:left="940" w:hanging="360"/>
        <w:rPr>
          <w:sz w:val="24"/>
          <w:szCs w:val="24"/>
        </w:rPr>
      </w:pPr>
      <w:r w:rsidDel="00000000" w:rsidR="00000000" w:rsidRPr="00000000">
        <w:rPr>
          <w:color w:val="222222"/>
          <w:sz w:val="24"/>
          <w:szCs w:val="24"/>
          <w:rtl w:val="0"/>
        </w:rPr>
        <w:t xml:space="preserve">origFICO</w:t>
      </w:r>
    </w:p>
    <w:p w:rsidR="00000000" w:rsidDel="00000000" w:rsidP="00000000" w:rsidRDefault="00000000" w:rsidRPr="00000000" w14:paraId="00000015">
      <w:pPr>
        <w:numPr>
          <w:ilvl w:val="0"/>
          <w:numId w:val="4"/>
        </w:numPr>
        <w:ind w:left="940" w:hanging="360"/>
        <w:rPr>
          <w:sz w:val="24"/>
          <w:szCs w:val="24"/>
        </w:rPr>
      </w:pPr>
      <w:r w:rsidDel="00000000" w:rsidR="00000000" w:rsidRPr="00000000">
        <w:rPr>
          <w:color w:val="222222"/>
          <w:sz w:val="24"/>
          <w:szCs w:val="24"/>
          <w:rtl w:val="0"/>
        </w:rPr>
        <w:t xml:space="preserve">origLTV</w:t>
      </w:r>
    </w:p>
    <w:p w:rsidR="00000000" w:rsidDel="00000000" w:rsidP="00000000" w:rsidRDefault="00000000" w:rsidRPr="00000000" w14:paraId="00000016">
      <w:pPr>
        <w:numPr>
          <w:ilvl w:val="0"/>
          <w:numId w:val="4"/>
        </w:numPr>
        <w:ind w:left="940" w:hanging="360"/>
        <w:rPr>
          <w:sz w:val="24"/>
          <w:szCs w:val="24"/>
        </w:rPr>
      </w:pPr>
      <w:r w:rsidDel="00000000" w:rsidR="00000000" w:rsidRPr="00000000">
        <w:rPr>
          <w:color w:val="222222"/>
          <w:sz w:val="24"/>
          <w:szCs w:val="24"/>
          <w:rtl w:val="0"/>
        </w:rPr>
        <w:t xml:space="preserve">loanPurposeType</w:t>
      </w:r>
    </w:p>
    <w:p w:rsidR="00000000" w:rsidDel="00000000" w:rsidP="00000000" w:rsidRDefault="00000000" w:rsidRPr="00000000" w14:paraId="00000017">
      <w:pPr>
        <w:rPr>
          <w:color w:val="222222"/>
          <w:sz w:val="24"/>
          <w:szCs w:val="24"/>
        </w:rPr>
      </w:pPr>
      <w:r w:rsidDel="00000000" w:rsidR="00000000" w:rsidRPr="00000000">
        <w:rPr>
          <w:rtl w:val="0"/>
        </w:rPr>
      </w:r>
    </w:p>
    <w:p w:rsidR="00000000" w:rsidDel="00000000" w:rsidP="00000000" w:rsidRDefault="00000000" w:rsidRPr="00000000" w14:paraId="00000018">
      <w:pPr>
        <w:rPr>
          <w:color w:val="222222"/>
          <w:sz w:val="24"/>
          <w:szCs w:val="24"/>
        </w:rPr>
      </w:pPr>
      <w:r w:rsidDel="00000000" w:rsidR="00000000" w:rsidRPr="00000000">
        <w:rPr>
          <w:color w:val="222222"/>
          <w:sz w:val="24"/>
          <w:szCs w:val="24"/>
          <w:rtl w:val="0"/>
        </w:rPr>
        <w:t xml:space="preserve">The detailed algorithm can be found in the Google Doc:</w:t>
      </w:r>
    </w:p>
    <w:p w:rsidR="00000000" w:rsidDel="00000000" w:rsidP="00000000" w:rsidRDefault="00000000" w:rsidRPr="00000000" w14:paraId="00000019">
      <w:pPr>
        <w:rPr>
          <w:color w:val="1155cc"/>
          <w:sz w:val="24"/>
          <w:szCs w:val="24"/>
          <w:u w:val="single"/>
        </w:rPr>
      </w:pPr>
      <w:r w:rsidDel="00000000" w:rsidR="00000000" w:rsidRPr="00000000">
        <w:fldChar w:fldCharType="begin"/>
        <w:instrText xml:space="preserve"> HYPERLINK "https://docs.google.com/document/d/1eawGJ_R24HpQkE_Ujej7HjkV-AdJLJBP-sFgDjYR5Kc/edit" </w:instrText>
        <w:fldChar w:fldCharType="separate"/>
      </w:r>
      <w:r w:rsidDel="00000000" w:rsidR="00000000" w:rsidRPr="00000000">
        <w:rPr>
          <w:color w:val="1155cc"/>
          <w:sz w:val="24"/>
          <w:szCs w:val="24"/>
          <w:u w:val="single"/>
          <w:rtl w:val="0"/>
        </w:rPr>
        <w:t xml:space="preserve">https://docs.google.com/document/d/1eawGJ_R24HpQkE_Ujej7HjkV-AdJLJBP-sFgDjYR5Kc/edit</w:t>
      </w:r>
    </w:p>
    <w:p w:rsidR="00000000" w:rsidDel="00000000" w:rsidP="00000000" w:rsidRDefault="00000000" w:rsidRPr="00000000" w14:paraId="0000001A">
      <w:pPr>
        <w:rPr>
          <w:color w:val="1155cc"/>
          <w:sz w:val="24"/>
          <w:szCs w:val="24"/>
          <w:u w:val="single"/>
        </w:rPr>
      </w:pPr>
      <w:r w:rsidDel="00000000" w:rsidR="00000000" w:rsidRPr="00000000">
        <w:rPr>
          <w:rtl w:val="0"/>
        </w:rPr>
      </w:r>
    </w:p>
    <w:p w:rsidR="00000000" w:rsidDel="00000000" w:rsidP="00000000" w:rsidRDefault="00000000" w:rsidRPr="00000000" w14:paraId="0000001B">
      <w:pPr>
        <w:rPr>
          <w:b w:val="1"/>
          <w:color w:val="222222"/>
          <w:sz w:val="24"/>
          <w:szCs w:val="24"/>
        </w:rPr>
      </w:pPr>
      <w:r w:rsidDel="00000000" w:rsidR="00000000" w:rsidRPr="00000000">
        <w:fldChar w:fldCharType="end"/>
      </w:r>
      <w:r w:rsidDel="00000000" w:rsidR="00000000" w:rsidRPr="00000000">
        <w:rPr>
          <w:b w:val="1"/>
          <w:color w:val="222222"/>
          <w:sz w:val="24"/>
          <w:szCs w:val="24"/>
          <w:rtl w:val="0"/>
        </w:rPr>
        <w:t xml:space="preserve">2. Loan Hist </w:t>
      </w:r>
    </w:p>
    <w:p w:rsidR="00000000" w:rsidDel="00000000" w:rsidP="00000000" w:rsidRDefault="00000000" w:rsidRPr="00000000" w14:paraId="0000001C">
      <w:pPr>
        <w:rPr>
          <w:color w:val="222222"/>
          <w:sz w:val="24"/>
          <w:szCs w:val="24"/>
        </w:rPr>
      </w:pPr>
      <w:r w:rsidDel="00000000" w:rsidR="00000000" w:rsidRPr="00000000">
        <w:rPr>
          <w:color w:val="222222"/>
          <w:sz w:val="24"/>
          <w:szCs w:val="24"/>
          <w:rtl w:val="0"/>
        </w:rPr>
        <w:t xml:space="preserve">The loan hist table contains monthly updated time series data for each loan. New updates for v2.00 release include:</w:t>
      </w:r>
    </w:p>
    <w:p w:rsidR="00000000" w:rsidDel="00000000" w:rsidP="00000000" w:rsidRDefault="00000000" w:rsidRPr="00000000" w14:paraId="0000001D">
      <w:pPr>
        <w:rPr>
          <w:color w:val="222222"/>
          <w:sz w:val="24"/>
          <w:szCs w:val="24"/>
        </w:rPr>
      </w:pPr>
      <w:r w:rsidDel="00000000" w:rsidR="00000000" w:rsidRPr="00000000">
        <w:rPr>
          <w:color w:val="222222"/>
          <w:sz w:val="24"/>
          <w:szCs w:val="24"/>
          <w:rtl w:val="0"/>
        </w:rPr>
        <w:t xml:space="preserve">a) Add additional variables to scale.gnm_loan</w:t>
      </w:r>
    </w:p>
    <w:p w:rsidR="00000000" w:rsidDel="00000000" w:rsidP="00000000" w:rsidRDefault="00000000" w:rsidRPr="00000000" w14:paraId="0000001E">
      <w:pPr>
        <w:numPr>
          <w:ilvl w:val="0"/>
          <w:numId w:val="5"/>
        </w:numPr>
        <w:ind w:left="940" w:hanging="360"/>
        <w:rPr>
          <w:sz w:val="24"/>
          <w:szCs w:val="24"/>
        </w:rPr>
      </w:pPr>
      <w:r w:rsidDel="00000000" w:rsidR="00000000" w:rsidRPr="00000000">
        <w:rPr>
          <w:color w:val="222222"/>
          <w:sz w:val="24"/>
          <w:szCs w:val="24"/>
          <w:rtl w:val="0"/>
        </w:rPr>
        <w:t xml:space="preserve">loanAge</w:t>
      </w:r>
    </w:p>
    <w:p w:rsidR="00000000" w:rsidDel="00000000" w:rsidP="00000000" w:rsidRDefault="00000000" w:rsidRPr="00000000" w14:paraId="0000001F">
      <w:pPr>
        <w:numPr>
          <w:ilvl w:val="0"/>
          <w:numId w:val="5"/>
        </w:numPr>
        <w:ind w:left="940" w:hanging="360"/>
        <w:rPr>
          <w:sz w:val="24"/>
          <w:szCs w:val="24"/>
        </w:rPr>
      </w:pPr>
      <w:r w:rsidDel="00000000" w:rsidR="00000000" w:rsidRPr="00000000">
        <w:rPr>
          <w:color w:val="222222"/>
          <w:sz w:val="24"/>
          <w:szCs w:val="24"/>
          <w:rtl w:val="0"/>
        </w:rPr>
        <w:t xml:space="preserve">delMonths</w:t>
      </w:r>
    </w:p>
    <w:p w:rsidR="00000000" w:rsidDel="00000000" w:rsidP="00000000" w:rsidRDefault="00000000" w:rsidRPr="00000000" w14:paraId="00000020">
      <w:pPr>
        <w:numPr>
          <w:ilvl w:val="0"/>
          <w:numId w:val="5"/>
        </w:numPr>
        <w:ind w:left="940" w:hanging="360"/>
        <w:rPr>
          <w:sz w:val="24"/>
          <w:szCs w:val="24"/>
        </w:rPr>
      </w:pPr>
      <w:r w:rsidDel="00000000" w:rsidR="00000000" w:rsidRPr="00000000">
        <w:rPr>
          <w:color w:val="222222"/>
          <w:sz w:val="24"/>
          <w:szCs w:val="24"/>
          <w:rtl w:val="0"/>
        </w:rPr>
        <w:t xml:space="preserve">removalReasonType</w:t>
      </w:r>
    </w:p>
    <w:p w:rsidR="00000000" w:rsidDel="00000000" w:rsidP="00000000" w:rsidRDefault="00000000" w:rsidRPr="00000000" w14:paraId="00000021">
      <w:pPr>
        <w:numPr>
          <w:ilvl w:val="0"/>
          <w:numId w:val="5"/>
        </w:numPr>
        <w:ind w:left="940" w:hanging="360"/>
        <w:rPr>
          <w:sz w:val="24"/>
          <w:szCs w:val="24"/>
        </w:rPr>
      </w:pPr>
      <w:r w:rsidDel="00000000" w:rsidR="00000000" w:rsidRPr="00000000">
        <w:rPr>
          <w:color w:val="222222"/>
          <w:sz w:val="24"/>
          <w:szCs w:val="24"/>
          <w:rtl w:val="0"/>
        </w:rPr>
        <w:t xml:space="preserve">schamBalance</w:t>
      </w:r>
    </w:p>
    <w:p w:rsidR="00000000" w:rsidDel="00000000" w:rsidP="00000000" w:rsidRDefault="00000000" w:rsidRPr="00000000" w14:paraId="00000022">
      <w:pPr>
        <w:rPr>
          <w:color w:val="222222"/>
          <w:sz w:val="24"/>
          <w:szCs w:val="24"/>
        </w:rPr>
      </w:pPr>
      <w:r w:rsidDel="00000000" w:rsidR="00000000" w:rsidRPr="00000000">
        <w:rPr>
          <w:rtl w:val="0"/>
        </w:rPr>
      </w:r>
    </w:p>
    <w:p w:rsidR="00000000" w:rsidDel="00000000" w:rsidP="00000000" w:rsidRDefault="00000000" w:rsidRPr="00000000" w14:paraId="00000023">
      <w:pPr>
        <w:rPr>
          <w:color w:val="222222"/>
          <w:sz w:val="24"/>
          <w:szCs w:val="24"/>
        </w:rPr>
      </w:pPr>
      <w:r w:rsidDel="00000000" w:rsidR="00000000" w:rsidRPr="00000000">
        <w:rPr>
          <w:color w:val="222222"/>
          <w:sz w:val="24"/>
          <w:szCs w:val="24"/>
          <w:rtl w:val="0"/>
        </w:rPr>
        <w:t xml:space="preserve">b) Data Cleaning</w:t>
      </w:r>
    </w:p>
    <w:p w:rsidR="00000000" w:rsidDel="00000000" w:rsidP="00000000" w:rsidRDefault="00000000" w:rsidRPr="00000000" w14:paraId="00000024">
      <w:pPr>
        <w:rPr>
          <w:color w:val="222222"/>
          <w:sz w:val="24"/>
          <w:szCs w:val="24"/>
        </w:rPr>
      </w:pPr>
      <w:r w:rsidDel="00000000" w:rsidR="00000000" w:rsidRPr="00000000">
        <w:rPr>
          <w:color w:val="222222"/>
          <w:sz w:val="24"/>
          <w:szCs w:val="24"/>
          <w:rtl w:val="0"/>
        </w:rPr>
        <w:t xml:space="preserve">Fill in Null data points for the following variables:</w:t>
      </w:r>
    </w:p>
    <w:p w:rsidR="00000000" w:rsidDel="00000000" w:rsidP="00000000" w:rsidRDefault="00000000" w:rsidRPr="00000000" w14:paraId="00000025">
      <w:pPr>
        <w:numPr>
          <w:ilvl w:val="0"/>
          <w:numId w:val="3"/>
        </w:numPr>
        <w:ind w:left="940" w:hanging="360"/>
        <w:rPr>
          <w:sz w:val="24"/>
          <w:szCs w:val="24"/>
        </w:rPr>
      </w:pPr>
      <w:r w:rsidDel="00000000" w:rsidR="00000000" w:rsidRPr="00000000">
        <w:rPr>
          <w:color w:val="222222"/>
          <w:sz w:val="24"/>
          <w:szCs w:val="24"/>
          <w:rtl w:val="0"/>
        </w:rPr>
        <w:t xml:space="preserve">loanAge</w:t>
      </w:r>
    </w:p>
    <w:p w:rsidR="00000000" w:rsidDel="00000000" w:rsidP="00000000" w:rsidRDefault="00000000" w:rsidRPr="00000000" w14:paraId="00000026">
      <w:pPr>
        <w:numPr>
          <w:ilvl w:val="0"/>
          <w:numId w:val="3"/>
        </w:numPr>
        <w:ind w:left="940" w:hanging="360"/>
        <w:rPr>
          <w:sz w:val="24"/>
          <w:szCs w:val="24"/>
        </w:rPr>
      </w:pPr>
      <w:r w:rsidDel="00000000" w:rsidR="00000000" w:rsidRPr="00000000">
        <w:rPr>
          <w:color w:val="222222"/>
          <w:sz w:val="24"/>
          <w:szCs w:val="24"/>
          <w:rtl w:val="0"/>
        </w:rPr>
        <w:t xml:space="preserve">cltv</w:t>
      </w:r>
    </w:p>
    <w:p w:rsidR="00000000" w:rsidDel="00000000" w:rsidP="00000000" w:rsidRDefault="00000000" w:rsidRPr="00000000" w14:paraId="00000027">
      <w:pPr>
        <w:numPr>
          <w:ilvl w:val="0"/>
          <w:numId w:val="3"/>
        </w:numPr>
        <w:ind w:left="940" w:hanging="360"/>
        <w:rPr>
          <w:sz w:val="24"/>
          <w:szCs w:val="24"/>
        </w:rPr>
      </w:pPr>
      <w:r w:rsidDel="00000000" w:rsidR="00000000" w:rsidRPr="00000000">
        <w:rPr>
          <w:color w:val="222222"/>
          <w:sz w:val="24"/>
          <w:szCs w:val="24"/>
          <w:rtl w:val="0"/>
        </w:rPr>
        <w:t xml:space="preserve">schamBalance</w:t>
      </w:r>
    </w:p>
    <w:p w:rsidR="00000000" w:rsidDel="00000000" w:rsidP="00000000" w:rsidRDefault="00000000" w:rsidRPr="00000000" w14:paraId="00000028">
      <w:pPr>
        <w:rPr>
          <w:color w:val="222222"/>
          <w:sz w:val="24"/>
          <w:szCs w:val="24"/>
        </w:rPr>
      </w:pPr>
      <w:r w:rsidDel="00000000" w:rsidR="00000000" w:rsidRPr="00000000">
        <w:rPr>
          <w:rtl w:val="0"/>
        </w:rPr>
      </w:r>
    </w:p>
    <w:p w:rsidR="00000000" w:rsidDel="00000000" w:rsidP="00000000" w:rsidRDefault="00000000" w:rsidRPr="00000000" w14:paraId="00000029">
      <w:pPr>
        <w:rPr>
          <w:color w:val="222222"/>
          <w:sz w:val="24"/>
          <w:szCs w:val="24"/>
        </w:rPr>
      </w:pPr>
      <w:r w:rsidDel="00000000" w:rsidR="00000000" w:rsidRPr="00000000">
        <w:rPr>
          <w:color w:val="222222"/>
          <w:sz w:val="24"/>
          <w:szCs w:val="24"/>
          <w:rtl w:val="0"/>
        </w:rPr>
        <w:t xml:space="preserve">Missing loanAge values are calculated using origination date and the current asof date;</w:t>
      </w:r>
    </w:p>
    <w:p w:rsidR="00000000" w:rsidDel="00000000" w:rsidP="00000000" w:rsidRDefault="00000000" w:rsidRPr="00000000" w14:paraId="0000002A">
      <w:pPr>
        <w:rPr>
          <w:color w:val="222222"/>
          <w:sz w:val="24"/>
          <w:szCs w:val="24"/>
        </w:rPr>
      </w:pPr>
      <w:r w:rsidDel="00000000" w:rsidR="00000000" w:rsidRPr="00000000">
        <w:rPr>
          <w:color w:val="222222"/>
          <w:sz w:val="24"/>
          <w:szCs w:val="24"/>
          <w:rtl w:val="0"/>
        </w:rPr>
        <w:t xml:space="preserve">CLTV is estimated by HPI and OLTV, with the assumption of scheduled amortization;</w:t>
      </w:r>
    </w:p>
    <w:p w:rsidR="00000000" w:rsidDel="00000000" w:rsidP="00000000" w:rsidRDefault="00000000" w:rsidRPr="00000000" w14:paraId="0000002B">
      <w:pPr>
        <w:rPr>
          <w:color w:val="222222"/>
          <w:sz w:val="24"/>
          <w:szCs w:val="24"/>
        </w:rPr>
      </w:pPr>
      <w:r w:rsidDel="00000000" w:rsidR="00000000" w:rsidRPr="00000000">
        <w:rPr>
          <w:color w:val="222222"/>
          <w:sz w:val="24"/>
          <w:szCs w:val="24"/>
          <w:rtl w:val="0"/>
        </w:rPr>
        <w:t xml:space="preserve">SchamBalance used calcScham as the primary source.</w:t>
      </w:r>
    </w:p>
    <w:p w:rsidR="00000000" w:rsidDel="00000000" w:rsidP="00000000" w:rsidRDefault="00000000" w:rsidRPr="00000000" w14:paraId="0000002C">
      <w:pPr>
        <w:rPr>
          <w:color w:val="222222"/>
          <w:sz w:val="24"/>
          <w:szCs w:val="24"/>
        </w:rPr>
      </w:pPr>
      <w:r w:rsidDel="00000000" w:rsidR="00000000" w:rsidRPr="00000000">
        <w:rPr>
          <w:rtl w:val="0"/>
        </w:rPr>
      </w:r>
    </w:p>
    <w:p w:rsidR="00000000" w:rsidDel="00000000" w:rsidP="00000000" w:rsidRDefault="00000000" w:rsidRPr="00000000" w14:paraId="0000002D">
      <w:pPr>
        <w:rPr>
          <w:b w:val="1"/>
          <w:color w:val="222222"/>
          <w:sz w:val="24"/>
          <w:szCs w:val="24"/>
        </w:rPr>
      </w:pPr>
      <w:r w:rsidDel="00000000" w:rsidR="00000000" w:rsidRPr="00000000">
        <w:rPr>
          <w:b w:val="1"/>
          <w:color w:val="222222"/>
          <w:sz w:val="24"/>
          <w:szCs w:val="24"/>
          <w:rtl w:val="0"/>
        </w:rPr>
        <w:t xml:space="preserve">3. Loan Eligibility</w:t>
      </w:r>
    </w:p>
    <w:p w:rsidR="00000000" w:rsidDel="00000000" w:rsidP="00000000" w:rsidRDefault="00000000" w:rsidRPr="00000000" w14:paraId="0000002E">
      <w:pPr>
        <w:rPr>
          <w:color w:val="222222"/>
          <w:sz w:val="24"/>
          <w:szCs w:val="24"/>
        </w:rPr>
      </w:pPr>
      <w:r w:rsidDel="00000000" w:rsidR="00000000" w:rsidRPr="00000000">
        <w:rPr>
          <w:color w:val="222222"/>
          <w:sz w:val="24"/>
          <w:szCs w:val="24"/>
          <w:rtl w:val="0"/>
        </w:rPr>
        <w:t xml:space="preserve">Followed the Conventional v2.41 algorithm and applied them to GNMA loans. Only calculated the GNMA to Conventional eligibility. GNMA to GNMA refi-eligibility is assumed to always hold (for streamline refi’s).</w:t>
      </w:r>
    </w:p>
    <w:p w:rsidR="00000000" w:rsidDel="00000000" w:rsidP="00000000" w:rsidRDefault="00000000" w:rsidRPr="00000000" w14:paraId="0000002F">
      <w:pPr>
        <w:rPr>
          <w:color w:val="222222"/>
          <w:sz w:val="24"/>
          <w:szCs w:val="24"/>
        </w:rPr>
      </w:pPr>
      <w:r w:rsidDel="00000000" w:rsidR="00000000" w:rsidRPr="00000000">
        <w:rPr>
          <w:rtl w:val="0"/>
        </w:rPr>
      </w:r>
    </w:p>
    <w:p w:rsidR="00000000" w:rsidDel="00000000" w:rsidP="00000000" w:rsidRDefault="00000000" w:rsidRPr="00000000" w14:paraId="00000030">
      <w:pPr>
        <w:rPr>
          <w:b w:val="1"/>
          <w:color w:val="222222"/>
          <w:sz w:val="24"/>
          <w:szCs w:val="24"/>
        </w:rPr>
      </w:pPr>
      <w:r w:rsidDel="00000000" w:rsidR="00000000" w:rsidRPr="00000000">
        <w:rPr>
          <w:b w:val="1"/>
          <w:color w:val="222222"/>
          <w:sz w:val="24"/>
          <w:szCs w:val="24"/>
          <w:rtl w:val="0"/>
        </w:rPr>
        <w:t xml:space="preserve">4. Loan Incentive</w:t>
      </w:r>
    </w:p>
    <w:p w:rsidR="00000000" w:rsidDel="00000000" w:rsidP="00000000" w:rsidRDefault="00000000" w:rsidRPr="00000000" w14:paraId="00000031">
      <w:pPr>
        <w:rPr>
          <w:color w:val="222222"/>
          <w:sz w:val="24"/>
          <w:szCs w:val="24"/>
        </w:rPr>
      </w:pPr>
      <w:r w:rsidDel="00000000" w:rsidR="00000000" w:rsidRPr="00000000">
        <w:rPr>
          <w:color w:val="222222"/>
          <w:sz w:val="24"/>
          <w:szCs w:val="24"/>
          <w:rtl w:val="0"/>
        </w:rPr>
        <w:t xml:space="preserve">Updated the GNMA v1.0 incentive calculation to a similar calculation used in Conventional v2.41 version.</w:t>
      </w:r>
    </w:p>
    <w:p w:rsidR="00000000" w:rsidDel="00000000" w:rsidP="00000000" w:rsidRDefault="00000000" w:rsidRPr="00000000" w14:paraId="00000032">
      <w:pPr>
        <w:numPr>
          <w:ilvl w:val="0"/>
          <w:numId w:val="6"/>
        </w:numPr>
        <w:ind w:left="940" w:hanging="360"/>
        <w:rPr>
          <w:sz w:val="24"/>
          <w:szCs w:val="24"/>
        </w:rPr>
      </w:pPr>
      <w:r w:rsidDel="00000000" w:rsidR="00000000" w:rsidRPr="00000000">
        <w:rPr>
          <w:color w:val="222222"/>
          <w:sz w:val="24"/>
          <w:szCs w:val="24"/>
          <w:rtl w:val="0"/>
        </w:rPr>
        <w:t xml:space="preserve">Included GNM to conventional incentive</w:t>
      </w:r>
    </w:p>
    <w:p w:rsidR="00000000" w:rsidDel="00000000" w:rsidP="00000000" w:rsidRDefault="00000000" w:rsidRPr="00000000" w14:paraId="00000033">
      <w:pPr>
        <w:numPr>
          <w:ilvl w:val="0"/>
          <w:numId w:val="6"/>
        </w:numPr>
        <w:ind w:left="940" w:hanging="360"/>
        <w:rPr>
          <w:sz w:val="24"/>
          <w:szCs w:val="24"/>
        </w:rPr>
      </w:pPr>
      <w:r w:rsidDel="00000000" w:rsidR="00000000" w:rsidRPr="00000000">
        <w:rPr>
          <w:color w:val="222222"/>
          <w:sz w:val="24"/>
          <w:szCs w:val="24"/>
          <w:rtl w:val="0"/>
        </w:rPr>
        <w:t xml:space="preserve">Incentive  = max(GNMA incentive, conventional incentive)</w:t>
      </w:r>
    </w:p>
    <w:p w:rsidR="00000000" w:rsidDel="00000000" w:rsidP="00000000" w:rsidRDefault="00000000" w:rsidRPr="00000000" w14:paraId="00000034">
      <w:pPr>
        <w:numPr>
          <w:ilvl w:val="0"/>
          <w:numId w:val="6"/>
        </w:numPr>
        <w:ind w:left="940" w:hanging="360"/>
        <w:rPr>
          <w:sz w:val="24"/>
          <w:szCs w:val="24"/>
        </w:rPr>
      </w:pPr>
      <w:r w:rsidDel="00000000" w:rsidR="00000000" w:rsidRPr="00000000">
        <w:rPr>
          <w:color w:val="222222"/>
          <w:sz w:val="24"/>
          <w:szCs w:val="24"/>
          <w:rtl w:val="0"/>
        </w:rPr>
        <w:t xml:space="preserve">Use different mortgage rate in GNMA to GNMA and GNMA to conventional incentive</w:t>
      </w:r>
    </w:p>
    <w:p w:rsidR="00000000" w:rsidDel="00000000" w:rsidP="00000000" w:rsidRDefault="00000000" w:rsidRPr="00000000" w14:paraId="00000035">
      <w:pPr>
        <w:numPr>
          <w:ilvl w:val="0"/>
          <w:numId w:val="6"/>
        </w:numPr>
        <w:ind w:left="940" w:hanging="360"/>
        <w:rPr>
          <w:sz w:val="24"/>
          <w:szCs w:val="24"/>
        </w:rPr>
      </w:pPr>
      <w:r w:rsidDel="00000000" w:rsidR="00000000" w:rsidRPr="00000000">
        <w:rPr>
          <w:color w:val="222222"/>
          <w:sz w:val="24"/>
          <w:szCs w:val="24"/>
          <w:rtl w:val="0"/>
        </w:rPr>
        <w:t xml:space="preserve">Included the incentive_eligible version as an additional variable. That is defined as the incentive for the case when it's available to refinance. (Only applies for GNMA to Conventional refis)</w:t>
      </w:r>
    </w:p>
    <w:p w:rsidR="00000000" w:rsidDel="00000000" w:rsidP="00000000" w:rsidRDefault="00000000" w:rsidRPr="00000000" w14:paraId="00000036">
      <w:pPr>
        <w:rPr>
          <w:color w:val="222222"/>
          <w:sz w:val="24"/>
          <w:szCs w:val="24"/>
        </w:rPr>
      </w:pPr>
      <w:r w:rsidDel="00000000" w:rsidR="00000000" w:rsidRPr="00000000">
        <w:rPr>
          <w:rtl w:val="0"/>
        </w:rPr>
      </w:r>
    </w:p>
    <w:p w:rsidR="00000000" w:rsidDel="00000000" w:rsidP="00000000" w:rsidRDefault="00000000" w:rsidRPr="00000000" w14:paraId="00000037">
      <w:pPr>
        <w:rPr>
          <w:b w:val="1"/>
          <w:color w:val="222222"/>
          <w:sz w:val="24"/>
          <w:szCs w:val="24"/>
        </w:rPr>
      </w:pPr>
      <w:r w:rsidDel="00000000" w:rsidR="00000000" w:rsidRPr="00000000">
        <w:rPr>
          <w:b w:val="1"/>
          <w:color w:val="222222"/>
          <w:sz w:val="24"/>
          <w:szCs w:val="24"/>
          <w:rtl w:val="0"/>
        </w:rPr>
        <w:t xml:space="preserve">5. Loan Burnout</w:t>
      </w:r>
    </w:p>
    <w:p w:rsidR="00000000" w:rsidDel="00000000" w:rsidP="00000000" w:rsidRDefault="00000000" w:rsidRPr="00000000" w14:paraId="00000038">
      <w:pPr>
        <w:rPr>
          <w:color w:val="222222"/>
          <w:sz w:val="24"/>
          <w:szCs w:val="24"/>
        </w:rPr>
      </w:pPr>
      <w:r w:rsidDel="00000000" w:rsidR="00000000" w:rsidRPr="00000000">
        <w:rPr>
          <w:color w:val="222222"/>
          <w:sz w:val="24"/>
          <w:szCs w:val="24"/>
          <w:rtl w:val="0"/>
        </w:rPr>
        <w:t xml:space="preserve">Updated the burnout calculation from v1.0 to the most up to date v2.41 conventional algorithm.</w:t>
      </w:r>
    </w:p>
    <w:p w:rsidR="00000000" w:rsidDel="00000000" w:rsidP="00000000" w:rsidRDefault="00000000" w:rsidRPr="00000000" w14:paraId="00000039">
      <w:pPr>
        <w:numPr>
          <w:ilvl w:val="0"/>
          <w:numId w:val="9"/>
        </w:numPr>
        <w:ind w:left="940" w:hanging="360"/>
        <w:rPr>
          <w:sz w:val="24"/>
          <w:szCs w:val="24"/>
        </w:rPr>
      </w:pPr>
      <w:r w:rsidDel="00000000" w:rsidR="00000000" w:rsidRPr="00000000">
        <w:rPr>
          <w:color w:val="222222"/>
          <w:sz w:val="24"/>
          <w:szCs w:val="24"/>
          <w:rtl w:val="0"/>
        </w:rPr>
        <w:t xml:space="preserve">Use absolute incentive instead of relative incentive</w:t>
      </w:r>
    </w:p>
    <w:p w:rsidR="00000000" w:rsidDel="00000000" w:rsidP="00000000" w:rsidRDefault="00000000" w:rsidRPr="00000000" w14:paraId="0000003A">
      <w:pPr>
        <w:numPr>
          <w:ilvl w:val="0"/>
          <w:numId w:val="9"/>
        </w:numPr>
        <w:ind w:left="940" w:hanging="360"/>
        <w:rPr>
          <w:sz w:val="24"/>
          <w:szCs w:val="24"/>
        </w:rPr>
      </w:pPr>
      <w:r w:rsidDel="00000000" w:rsidR="00000000" w:rsidRPr="00000000">
        <w:rPr>
          <w:color w:val="222222"/>
          <w:sz w:val="24"/>
          <w:szCs w:val="24"/>
          <w:rtl w:val="0"/>
        </w:rPr>
        <w:t xml:space="preserve">Count incentive only when the loan is eligible to refi (only apply to GNMA to conventional refi)</w:t>
      </w:r>
    </w:p>
    <w:p w:rsidR="00000000" w:rsidDel="00000000" w:rsidP="00000000" w:rsidRDefault="00000000" w:rsidRPr="00000000" w14:paraId="0000003B">
      <w:pPr>
        <w:numPr>
          <w:ilvl w:val="0"/>
          <w:numId w:val="9"/>
        </w:numPr>
        <w:ind w:left="940" w:hanging="360"/>
        <w:rPr>
          <w:sz w:val="24"/>
          <w:szCs w:val="24"/>
        </w:rPr>
      </w:pPr>
      <w:r w:rsidDel="00000000" w:rsidR="00000000" w:rsidRPr="00000000">
        <w:rPr>
          <w:color w:val="222222"/>
          <w:sz w:val="24"/>
          <w:szCs w:val="24"/>
          <w:rtl w:val="0"/>
        </w:rPr>
        <w:t xml:space="preserve">Cap incentive at 200 bps</w:t>
      </w:r>
    </w:p>
    <w:p w:rsidR="00000000" w:rsidDel="00000000" w:rsidP="00000000" w:rsidRDefault="00000000" w:rsidRPr="00000000" w14:paraId="0000003C">
      <w:pPr>
        <w:rPr>
          <w:color w:val="222222"/>
          <w:sz w:val="24"/>
          <w:szCs w:val="24"/>
        </w:rPr>
      </w:pPr>
      <w:r w:rsidDel="00000000" w:rsidR="00000000" w:rsidRPr="00000000">
        <w:rPr>
          <w:rtl w:val="0"/>
        </w:rPr>
      </w:r>
    </w:p>
    <w:p w:rsidR="00000000" w:rsidDel="00000000" w:rsidP="00000000" w:rsidRDefault="00000000" w:rsidRPr="00000000" w14:paraId="0000003D">
      <w:pPr>
        <w:rPr>
          <w:color w:val="222222"/>
          <w:sz w:val="24"/>
          <w:szCs w:val="24"/>
        </w:rPr>
      </w:pPr>
      <w:r w:rsidDel="00000000" w:rsidR="00000000" w:rsidRPr="00000000">
        <w:rPr>
          <w:rtl w:val="0"/>
        </w:rPr>
      </w:r>
    </w:p>
    <w:p w:rsidR="00000000" w:rsidDel="00000000" w:rsidP="00000000" w:rsidRDefault="00000000" w:rsidRPr="00000000" w14:paraId="0000003E">
      <w:pPr>
        <w:rPr>
          <w:b w:val="1"/>
          <w:color w:val="222222"/>
          <w:sz w:val="28"/>
          <w:szCs w:val="28"/>
        </w:rPr>
      </w:pPr>
      <w:r w:rsidDel="00000000" w:rsidR="00000000" w:rsidRPr="00000000">
        <w:rPr>
          <w:b w:val="1"/>
          <w:color w:val="222222"/>
          <w:sz w:val="28"/>
          <w:szCs w:val="28"/>
          <w:rtl w:val="0"/>
        </w:rPr>
        <w:t xml:space="preserve">June 20th, 2017</w:t>
      </w:r>
    </w:p>
    <w:p w:rsidR="00000000" w:rsidDel="00000000" w:rsidP="00000000" w:rsidRDefault="00000000" w:rsidRPr="00000000" w14:paraId="0000003F">
      <w:pPr>
        <w:rPr>
          <w:b w:val="1"/>
          <w:color w:val="222222"/>
          <w:sz w:val="24"/>
          <w:szCs w:val="24"/>
          <w:highlight w:val="white"/>
        </w:rPr>
      </w:pPr>
      <w:r w:rsidDel="00000000" w:rsidR="00000000" w:rsidRPr="00000000">
        <w:rPr>
          <w:b w:val="1"/>
          <w:color w:val="222222"/>
          <w:sz w:val="24"/>
          <w:szCs w:val="24"/>
          <w:highlight w:val="white"/>
          <w:rtl w:val="0"/>
        </w:rPr>
        <w:t xml:space="preserve">Summary. </w:t>
      </w:r>
    </w:p>
    <w:p w:rsidR="00000000" w:rsidDel="00000000" w:rsidP="00000000" w:rsidRDefault="00000000" w:rsidRPr="00000000" w14:paraId="00000040">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Improve backfilling assumptions for GNMA loans with missing history so that the incentive and burnout calculations are consistent with the case when history is available.</w:t>
      </w:r>
    </w:p>
    <w:p w:rsidR="00000000" w:rsidDel="00000000" w:rsidP="00000000" w:rsidRDefault="00000000" w:rsidRPr="00000000" w14:paraId="00000041">
      <w:pPr>
        <w:numPr>
          <w:ilvl w:val="0"/>
          <w:numId w:val="1"/>
        </w:numPr>
        <w:ind w:left="720" w:hanging="360"/>
        <w:rPr>
          <w:color w:val="222222"/>
          <w:sz w:val="24"/>
          <w:szCs w:val="24"/>
          <w:highlight w:val="white"/>
          <w:u w:val="none"/>
        </w:rPr>
      </w:pPr>
      <w:r w:rsidDel="00000000" w:rsidR="00000000" w:rsidRPr="00000000">
        <w:rPr>
          <w:color w:val="222222"/>
          <w:sz w:val="24"/>
          <w:szCs w:val="24"/>
          <w:highlight w:val="white"/>
          <w:rtl w:val="0"/>
        </w:rPr>
        <w:t xml:space="preserve">Improved refinance incentive calculation for government loans</w:t>
      </w:r>
    </w:p>
    <w:p w:rsidR="00000000" w:rsidDel="00000000" w:rsidP="00000000" w:rsidRDefault="00000000" w:rsidRPr="00000000" w14:paraId="00000042">
      <w:pPr>
        <w:rPr>
          <w:color w:val="222222"/>
          <w:sz w:val="24"/>
          <w:szCs w:val="24"/>
          <w:highlight w:val="white"/>
        </w:rPr>
      </w:pPr>
      <w:r w:rsidDel="00000000" w:rsidR="00000000" w:rsidRPr="00000000">
        <w:rPr>
          <w:rtl w:val="0"/>
        </w:rPr>
      </w:r>
    </w:p>
    <w:p w:rsidR="00000000" w:rsidDel="00000000" w:rsidP="00000000" w:rsidRDefault="00000000" w:rsidRPr="00000000" w14:paraId="00000043">
      <w:pPr>
        <w:rPr>
          <w:b w:val="1"/>
          <w:color w:val="222222"/>
          <w:sz w:val="24"/>
          <w:szCs w:val="24"/>
          <w:highlight w:val="white"/>
        </w:rPr>
      </w:pPr>
      <w:r w:rsidDel="00000000" w:rsidR="00000000" w:rsidRPr="00000000">
        <w:rPr>
          <w:b w:val="1"/>
          <w:color w:val="222222"/>
          <w:sz w:val="24"/>
          <w:szCs w:val="24"/>
          <w:highlight w:val="white"/>
          <w:rtl w:val="0"/>
        </w:rPr>
        <w:t xml:space="preserve">Details.</w:t>
      </w:r>
    </w:p>
    <w:p w:rsidR="00000000" w:rsidDel="00000000" w:rsidP="00000000" w:rsidRDefault="00000000" w:rsidRPr="00000000" w14:paraId="00000044">
      <w:pPr>
        <w:rPr>
          <w:color w:val="222222"/>
          <w:sz w:val="24"/>
          <w:szCs w:val="24"/>
        </w:rPr>
      </w:pPr>
      <w:r w:rsidDel="00000000" w:rsidR="00000000" w:rsidRPr="00000000">
        <w:rPr>
          <w:b w:val="1"/>
          <w:color w:val="222222"/>
          <w:sz w:val="24"/>
          <w:szCs w:val="24"/>
          <w:rtl w:val="0"/>
        </w:rPr>
        <w:t xml:space="preserve">Backfilling history. </w:t>
      </w:r>
      <w:r w:rsidDel="00000000" w:rsidR="00000000" w:rsidRPr="00000000">
        <w:rPr>
          <w:color w:val="222222"/>
          <w:sz w:val="24"/>
          <w:szCs w:val="24"/>
          <w:rtl w:val="0"/>
        </w:rPr>
        <w:t xml:space="preserve">Previously, we calculated the incentive as the difference </w:t>
      </w:r>
      <w:r w:rsidDel="00000000" w:rsidR="00000000" w:rsidRPr="00000000">
        <w:rPr>
          <w:color w:val="222222"/>
          <w:sz w:val="24"/>
          <w:szCs w:val="24"/>
          <w:rtl w:val="0"/>
        </w:rPr>
        <w:t xml:space="preserve">between the origNoteRate and the FHA Mortgage rate for the months in which loans have missing data. However, in practice, we also need to take LLPA/PMI/MIP etc into account so that the respective conventional and government refi incentives are calculated correctly and the final refinance incentive is taken to be the maximum of the conventional and fha incentive. In addition, whether the loan is eligible to refinance or not needs to be factored into these incentive calculations.</w:t>
      </w:r>
      <w:r w:rsidDel="00000000" w:rsidR="00000000" w:rsidRPr="00000000">
        <w:rPr>
          <w:color w:val="222222"/>
          <w:sz w:val="24"/>
          <w:szCs w:val="24"/>
          <w:vertAlign w:val="superscript"/>
        </w:rPr>
        <w:footnoteReference w:customMarkFollows="0" w:id="0"/>
      </w:r>
      <w:r w:rsidDel="00000000" w:rsidR="00000000" w:rsidRPr="00000000">
        <w:rPr>
          <w:color w:val="222222"/>
          <w:sz w:val="24"/>
          <w:szCs w:val="24"/>
          <w:rtl w:val="0"/>
        </w:rPr>
        <w:t xml:space="preserve"> In short, the algorithm needs to be consistent with the situation in which loan history is not missing. </w:t>
      </w:r>
    </w:p>
    <w:p w:rsidR="00000000" w:rsidDel="00000000" w:rsidP="00000000" w:rsidRDefault="00000000" w:rsidRPr="00000000" w14:paraId="00000045">
      <w:pPr>
        <w:rPr>
          <w:color w:val="222222"/>
          <w:sz w:val="24"/>
          <w:szCs w:val="24"/>
        </w:rPr>
      </w:pPr>
      <w:r w:rsidDel="00000000" w:rsidR="00000000" w:rsidRPr="00000000">
        <w:rPr>
          <w:rtl w:val="0"/>
        </w:rPr>
      </w:r>
    </w:p>
    <w:p w:rsidR="00000000" w:rsidDel="00000000" w:rsidP="00000000" w:rsidRDefault="00000000" w:rsidRPr="00000000" w14:paraId="00000046">
      <w:pPr>
        <w:rPr>
          <w:color w:val="222222"/>
          <w:sz w:val="24"/>
          <w:szCs w:val="24"/>
        </w:rPr>
      </w:pPr>
      <w:r w:rsidDel="00000000" w:rsidR="00000000" w:rsidRPr="00000000">
        <w:rPr>
          <w:color w:val="222222"/>
          <w:sz w:val="24"/>
          <w:szCs w:val="24"/>
          <w:rtl w:val="0"/>
        </w:rPr>
        <w:t xml:space="preserve">The main issue for GNMA’s is to backfill the missing histories for CLTV and Loan Balance which do evolve with time</w:t>
      </w:r>
      <w:r w:rsidDel="00000000" w:rsidR="00000000" w:rsidRPr="00000000">
        <w:rPr>
          <w:color w:val="222222"/>
          <w:sz w:val="24"/>
          <w:szCs w:val="24"/>
          <w:vertAlign w:val="superscript"/>
        </w:rPr>
        <w:footnoteReference w:customMarkFollows="0" w:id="1"/>
      </w:r>
      <w:r w:rsidDel="00000000" w:rsidR="00000000" w:rsidRPr="00000000">
        <w:rPr>
          <w:color w:val="222222"/>
          <w:sz w:val="24"/>
          <w:szCs w:val="24"/>
          <w:rtl w:val="0"/>
        </w:rPr>
        <w:t xml:space="preserve"> so that we can determine conventional refinance eligibility in particular and overall refinance eligibility in general. We make the following backfilling assumptions</w:t>
      </w:r>
      <w:r w:rsidDel="00000000" w:rsidR="00000000" w:rsidRPr="00000000">
        <w:rPr>
          <w:color w:val="222222"/>
          <w:sz w:val="24"/>
          <w:szCs w:val="24"/>
          <w:rtl w:val="0"/>
        </w:rPr>
        <w:t xml:space="preserve"> to estimate CLTVs and loan balances for the missing periods:</w:t>
      </w:r>
    </w:p>
    <w:p w:rsidR="00000000" w:rsidDel="00000000" w:rsidP="00000000" w:rsidRDefault="00000000" w:rsidRPr="00000000" w14:paraId="00000047">
      <w:pPr>
        <w:rPr>
          <w:color w:val="222222"/>
          <w:sz w:val="24"/>
          <w:szCs w:val="24"/>
        </w:rPr>
      </w:pPr>
      <w:r w:rsidDel="00000000" w:rsidR="00000000" w:rsidRPr="00000000">
        <w:rPr>
          <w:rtl w:val="0"/>
        </w:rPr>
      </w:r>
    </w:p>
    <w:p w:rsidR="00000000" w:rsidDel="00000000" w:rsidP="00000000" w:rsidRDefault="00000000" w:rsidRPr="00000000" w14:paraId="00000048">
      <w:pPr>
        <w:numPr>
          <w:ilvl w:val="0"/>
          <w:numId w:val="2"/>
        </w:numPr>
        <w:ind w:left="940" w:hanging="360"/>
        <w:rPr>
          <w:sz w:val="24"/>
          <w:szCs w:val="24"/>
        </w:rPr>
      </w:pPr>
      <w:r w:rsidDel="00000000" w:rsidR="00000000" w:rsidRPr="00000000">
        <w:rPr>
          <w:color w:val="222222"/>
          <w:sz w:val="24"/>
          <w:szCs w:val="24"/>
          <w:rtl w:val="0"/>
        </w:rPr>
        <w:t xml:space="preserve">Use the standard amortization factor to estimate loan balances (assume that there are no partial prepayments) </w:t>
      </w:r>
    </w:p>
    <w:p w:rsidR="00000000" w:rsidDel="00000000" w:rsidP="00000000" w:rsidRDefault="00000000" w:rsidRPr="00000000" w14:paraId="00000049">
      <w:pPr>
        <w:numPr>
          <w:ilvl w:val="0"/>
          <w:numId w:val="2"/>
        </w:numPr>
        <w:ind w:left="940" w:hanging="360"/>
        <w:rPr>
          <w:sz w:val="24"/>
          <w:szCs w:val="24"/>
        </w:rPr>
      </w:pPr>
      <w:r w:rsidDel="00000000" w:rsidR="00000000" w:rsidRPr="00000000">
        <w:rPr>
          <w:color w:val="222222"/>
          <w:sz w:val="24"/>
          <w:szCs w:val="24"/>
          <w:rtl w:val="0"/>
        </w:rPr>
        <w:t xml:space="preserve">Use HPI and the OLTV to estimate CLTV</w:t>
      </w:r>
    </w:p>
    <w:p w:rsidR="00000000" w:rsidDel="00000000" w:rsidP="00000000" w:rsidRDefault="00000000" w:rsidRPr="00000000" w14:paraId="0000004A">
      <w:pPr>
        <w:rPr>
          <w:color w:val="222222"/>
          <w:sz w:val="24"/>
          <w:szCs w:val="24"/>
        </w:rPr>
      </w:pPr>
      <w:r w:rsidDel="00000000" w:rsidR="00000000" w:rsidRPr="00000000">
        <w:rPr>
          <w:rtl w:val="0"/>
        </w:rPr>
      </w:r>
    </w:p>
    <w:p w:rsidR="00000000" w:rsidDel="00000000" w:rsidP="00000000" w:rsidRDefault="00000000" w:rsidRPr="00000000" w14:paraId="0000004B">
      <w:pPr>
        <w:rPr>
          <w:color w:val="222222"/>
          <w:sz w:val="24"/>
          <w:szCs w:val="24"/>
        </w:rPr>
      </w:pPr>
      <w:r w:rsidDel="00000000" w:rsidR="00000000" w:rsidRPr="00000000">
        <w:rPr>
          <w:color w:val="222222"/>
          <w:sz w:val="24"/>
          <w:szCs w:val="24"/>
          <w:rtl w:val="0"/>
        </w:rPr>
        <w:t xml:space="preserve">This release was in preparation for GNMA model v2.00. The data update involves all five GNMA loan level tables:</w:t>
      </w:r>
    </w:p>
    <w:p w:rsidR="00000000" w:rsidDel="00000000" w:rsidP="00000000" w:rsidRDefault="00000000" w:rsidRPr="00000000" w14:paraId="0000004C">
      <w:pPr>
        <w:rPr>
          <w:color w:val="222222"/>
          <w:sz w:val="24"/>
          <w:szCs w:val="24"/>
        </w:rPr>
      </w:pPr>
      <w:r w:rsidDel="00000000" w:rsidR="00000000" w:rsidRPr="00000000">
        <w:rPr>
          <w:rtl w:val="0"/>
        </w:rPr>
      </w:r>
    </w:p>
    <w:p w:rsidR="00000000" w:rsidDel="00000000" w:rsidP="00000000" w:rsidRDefault="00000000" w:rsidRPr="00000000" w14:paraId="0000004D">
      <w:pPr>
        <w:numPr>
          <w:ilvl w:val="0"/>
          <w:numId w:val="8"/>
        </w:numPr>
        <w:ind w:left="940" w:hanging="360"/>
        <w:rPr>
          <w:sz w:val="24"/>
          <w:szCs w:val="24"/>
        </w:rPr>
      </w:pPr>
      <w:r w:rsidDel="00000000" w:rsidR="00000000" w:rsidRPr="00000000">
        <w:rPr>
          <w:color w:val="222222"/>
          <w:sz w:val="24"/>
          <w:szCs w:val="24"/>
          <w:rtl w:val="0"/>
        </w:rPr>
        <w:t xml:space="preserve">Scale.GNM_loan</w:t>
      </w:r>
    </w:p>
    <w:p w:rsidR="00000000" w:rsidDel="00000000" w:rsidP="00000000" w:rsidRDefault="00000000" w:rsidRPr="00000000" w14:paraId="0000004E">
      <w:pPr>
        <w:numPr>
          <w:ilvl w:val="0"/>
          <w:numId w:val="8"/>
        </w:numPr>
        <w:ind w:left="940" w:hanging="360"/>
        <w:rPr>
          <w:sz w:val="24"/>
          <w:szCs w:val="24"/>
        </w:rPr>
      </w:pPr>
      <w:r w:rsidDel="00000000" w:rsidR="00000000" w:rsidRPr="00000000">
        <w:rPr>
          <w:color w:val="222222"/>
          <w:sz w:val="24"/>
          <w:szCs w:val="24"/>
          <w:rtl w:val="0"/>
        </w:rPr>
        <w:t xml:space="preserve">Scale.GNM_loanHist</w:t>
      </w:r>
    </w:p>
    <w:p w:rsidR="00000000" w:rsidDel="00000000" w:rsidP="00000000" w:rsidRDefault="00000000" w:rsidRPr="00000000" w14:paraId="0000004F">
      <w:pPr>
        <w:numPr>
          <w:ilvl w:val="0"/>
          <w:numId w:val="8"/>
        </w:numPr>
        <w:ind w:left="940" w:hanging="360"/>
        <w:rPr>
          <w:sz w:val="24"/>
          <w:szCs w:val="24"/>
        </w:rPr>
      </w:pPr>
      <w:r w:rsidDel="00000000" w:rsidR="00000000" w:rsidRPr="00000000">
        <w:rPr>
          <w:color w:val="222222"/>
          <w:sz w:val="24"/>
          <w:szCs w:val="24"/>
          <w:rtl w:val="0"/>
        </w:rPr>
        <w:t xml:space="preserve">Scale.GNM_loanEligibility</w:t>
      </w:r>
    </w:p>
    <w:p w:rsidR="00000000" w:rsidDel="00000000" w:rsidP="00000000" w:rsidRDefault="00000000" w:rsidRPr="00000000" w14:paraId="00000050">
      <w:pPr>
        <w:numPr>
          <w:ilvl w:val="0"/>
          <w:numId w:val="8"/>
        </w:numPr>
        <w:ind w:left="940" w:hanging="360"/>
        <w:rPr>
          <w:sz w:val="24"/>
          <w:szCs w:val="24"/>
        </w:rPr>
      </w:pPr>
      <w:r w:rsidDel="00000000" w:rsidR="00000000" w:rsidRPr="00000000">
        <w:rPr>
          <w:color w:val="222222"/>
          <w:sz w:val="24"/>
          <w:szCs w:val="24"/>
          <w:rtl w:val="0"/>
        </w:rPr>
        <w:t xml:space="preserve">Scale.GNM_loanIncentive</w:t>
      </w:r>
    </w:p>
    <w:p w:rsidR="00000000" w:rsidDel="00000000" w:rsidP="00000000" w:rsidRDefault="00000000" w:rsidRPr="00000000" w14:paraId="00000051">
      <w:pPr>
        <w:numPr>
          <w:ilvl w:val="0"/>
          <w:numId w:val="8"/>
        </w:numPr>
        <w:ind w:left="940" w:hanging="360"/>
        <w:rPr>
          <w:sz w:val="24"/>
          <w:szCs w:val="24"/>
        </w:rPr>
      </w:pPr>
      <w:r w:rsidDel="00000000" w:rsidR="00000000" w:rsidRPr="00000000">
        <w:rPr>
          <w:color w:val="222222"/>
          <w:sz w:val="24"/>
          <w:szCs w:val="24"/>
          <w:rtl w:val="0"/>
        </w:rPr>
        <w:t xml:space="preserve">Scale.GNM_loanBurnout</w:t>
      </w:r>
    </w:p>
    <w:p w:rsidR="00000000" w:rsidDel="00000000" w:rsidP="00000000" w:rsidRDefault="00000000" w:rsidRPr="00000000" w14:paraId="00000052">
      <w:pPr>
        <w:rPr>
          <w:color w:val="222222"/>
          <w:sz w:val="24"/>
          <w:szCs w:val="24"/>
        </w:rPr>
      </w:pPr>
      <w:r w:rsidDel="00000000" w:rsidR="00000000" w:rsidRPr="00000000">
        <w:rPr>
          <w:rtl w:val="0"/>
        </w:rPr>
      </w:r>
    </w:p>
    <w:p w:rsidR="00000000" w:rsidDel="00000000" w:rsidP="00000000" w:rsidRDefault="00000000" w:rsidRPr="00000000" w14:paraId="00000053">
      <w:pPr>
        <w:rPr>
          <w:color w:val="222222"/>
          <w:sz w:val="24"/>
          <w:szCs w:val="24"/>
        </w:rPr>
      </w:pPr>
      <w:r w:rsidDel="00000000" w:rsidR="00000000" w:rsidRPr="00000000">
        <w:rPr>
          <w:b w:val="1"/>
          <w:color w:val="222222"/>
          <w:sz w:val="24"/>
          <w:szCs w:val="24"/>
          <w:rtl w:val="0"/>
        </w:rPr>
        <w:t xml:space="preserve">Ginnie Mae Incentive Calculations. </w:t>
      </w:r>
      <w:r w:rsidDel="00000000" w:rsidR="00000000" w:rsidRPr="00000000">
        <w:rPr>
          <w:color w:val="222222"/>
          <w:sz w:val="24"/>
          <w:szCs w:val="24"/>
          <w:rtl w:val="0"/>
        </w:rPr>
        <w:t xml:space="preserve">We updated the incentive used on repline level from its current assumption of aggregating loan level calculations of:</w:t>
      </w:r>
    </w:p>
    <w:p w:rsidR="00000000" w:rsidDel="00000000" w:rsidP="00000000" w:rsidRDefault="00000000" w:rsidRPr="00000000" w14:paraId="00000054">
      <w:pPr>
        <w:rPr>
          <w:color w:val="222222"/>
          <w:sz w:val="24"/>
          <w:szCs w:val="24"/>
        </w:rPr>
      </w:pPr>
      <w:r w:rsidDel="00000000" w:rsidR="00000000" w:rsidRPr="00000000">
        <w:rPr>
          <w:rtl w:val="0"/>
        </w:rPr>
      </w:r>
    </w:p>
    <w:p w:rsidR="00000000" w:rsidDel="00000000" w:rsidP="00000000" w:rsidRDefault="00000000" w:rsidRPr="00000000" w14:paraId="00000055">
      <w:pPr>
        <w:rPr>
          <w:color w:val="222222"/>
          <w:sz w:val="24"/>
          <w:szCs w:val="24"/>
        </w:rPr>
      </w:pPr>
      <w:r w:rsidDel="00000000" w:rsidR="00000000" w:rsidRPr="00000000">
        <w:rPr>
          <w:color w:val="222222"/>
          <w:sz w:val="24"/>
          <w:szCs w:val="24"/>
          <w:rtl w:val="0"/>
        </w:rPr>
        <w:t xml:space="preserve"> </w:t>
        <w:tab/>
      </w:r>
      <w:r w:rsidDel="00000000" w:rsidR="00000000" w:rsidRPr="00000000">
        <w:rPr>
          <w:rFonts w:ascii="Courier New" w:cs="Courier New" w:eastAsia="Courier New" w:hAnsi="Courier New"/>
          <w:color w:val="222222"/>
          <w:sz w:val="24"/>
          <w:szCs w:val="24"/>
          <w:rtl w:val="0"/>
        </w:rPr>
        <w:t xml:space="preserve">max(</w:t>
      </w:r>
      <w:r w:rsidDel="00000000" w:rsidR="00000000" w:rsidRPr="00000000">
        <w:rPr>
          <w:rFonts w:ascii="Courier New" w:cs="Courier New" w:eastAsia="Courier New" w:hAnsi="Courier New"/>
          <w:i w:val="1"/>
          <w:color w:val="222222"/>
          <w:sz w:val="24"/>
          <w:szCs w:val="24"/>
          <w:rtl w:val="0"/>
        </w:rPr>
        <w:t xml:space="preserve">govt_to_govt_incentive</w:t>
      </w:r>
      <w:r w:rsidDel="00000000" w:rsidR="00000000" w:rsidRPr="00000000">
        <w:rPr>
          <w:rFonts w:ascii="Courier New" w:cs="Courier New" w:eastAsia="Courier New" w:hAnsi="Courier New"/>
          <w:color w:val="222222"/>
          <w:sz w:val="24"/>
          <w:szCs w:val="24"/>
          <w:rtl w:val="0"/>
        </w:rPr>
        <w:t xml:space="preserve">, </w:t>
      </w:r>
      <w:r w:rsidDel="00000000" w:rsidR="00000000" w:rsidRPr="00000000">
        <w:rPr>
          <w:rFonts w:ascii="Courier New" w:cs="Courier New" w:eastAsia="Courier New" w:hAnsi="Courier New"/>
          <w:i w:val="1"/>
          <w:color w:val="222222"/>
          <w:sz w:val="24"/>
          <w:szCs w:val="24"/>
          <w:rtl w:val="0"/>
        </w:rPr>
        <w:t xml:space="preserve">govt_to_conv_incentive</w:t>
      </w:r>
      <w:r w:rsidDel="00000000" w:rsidR="00000000" w:rsidRPr="00000000">
        <w:rPr>
          <w:rFonts w:ascii="Courier New" w:cs="Courier New" w:eastAsia="Courier New" w:hAnsi="Courier New"/>
          <w:color w:val="222222"/>
          <w:sz w:val="24"/>
          <w:szCs w:val="24"/>
          <w:rtl w:val="0"/>
        </w:rPr>
        <w:t xml:space="preserve">)</w:t>
      </w:r>
      <w:r w:rsidDel="00000000" w:rsidR="00000000" w:rsidRPr="00000000">
        <w:rPr>
          <w:color w:val="222222"/>
          <w:sz w:val="24"/>
          <w:szCs w:val="24"/>
          <w:rtl w:val="0"/>
        </w:rPr>
        <w:t xml:space="preserve"> </w:t>
      </w:r>
    </w:p>
    <w:p w:rsidR="00000000" w:rsidDel="00000000" w:rsidP="00000000" w:rsidRDefault="00000000" w:rsidRPr="00000000" w14:paraId="00000056">
      <w:pPr>
        <w:rPr>
          <w:color w:val="222222"/>
          <w:sz w:val="24"/>
          <w:szCs w:val="24"/>
        </w:rPr>
      </w:pPr>
      <w:r w:rsidDel="00000000" w:rsidR="00000000" w:rsidRPr="00000000">
        <w:rPr>
          <w:rtl w:val="0"/>
        </w:rPr>
      </w:r>
    </w:p>
    <w:p w:rsidR="00000000" w:rsidDel="00000000" w:rsidP="00000000" w:rsidRDefault="00000000" w:rsidRPr="00000000" w14:paraId="00000057">
      <w:pPr>
        <w:rPr>
          <w:color w:val="222222"/>
          <w:sz w:val="24"/>
          <w:szCs w:val="24"/>
        </w:rPr>
      </w:pPr>
      <w:r w:rsidDel="00000000" w:rsidR="00000000" w:rsidRPr="00000000">
        <w:rPr>
          <w:color w:val="222222"/>
          <w:sz w:val="24"/>
          <w:szCs w:val="24"/>
          <w:rtl w:val="0"/>
        </w:rPr>
        <w:t xml:space="preserve">to a version that take loan level eligibility into consideration. </w:t>
      </w:r>
    </w:p>
    <w:p w:rsidR="00000000" w:rsidDel="00000000" w:rsidP="00000000" w:rsidRDefault="00000000" w:rsidRPr="00000000" w14:paraId="00000058">
      <w:pPr>
        <w:rPr>
          <w:color w:val="222222"/>
          <w:sz w:val="24"/>
          <w:szCs w:val="24"/>
        </w:rPr>
      </w:pPr>
      <w:r w:rsidDel="00000000" w:rsidR="00000000" w:rsidRPr="00000000">
        <w:rPr>
          <w:rtl w:val="0"/>
        </w:rPr>
      </w:r>
    </w:p>
    <w:p w:rsidR="00000000" w:rsidDel="00000000" w:rsidP="00000000" w:rsidRDefault="00000000" w:rsidRPr="00000000" w14:paraId="00000059">
      <w:pPr>
        <w:rPr>
          <w:color w:val="222222"/>
          <w:sz w:val="24"/>
          <w:szCs w:val="24"/>
        </w:rPr>
      </w:pPr>
      <w:r w:rsidDel="00000000" w:rsidR="00000000" w:rsidRPr="00000000">
        <w:rPr>
          <w:color w:val="222222"/>
          <w:sz w:val="24"/>
          <w:szCs w:val="24"/>
          <w:rtl w:val="0"/>
        </w:rPr>
        <w:t xml:space="preserve">At the loan level, the above expression is only well-defined if both incentives are well-defined which will not be the case for some conventional loans that are not refinanceable into conventionals or the FHA program. However, for loans pooled in Ginnie Maes, this expression always makes sense because each government program has a streamlined refi program available so a government loan can always refinance. The main difference from the previous calculation is that if a government loan is not eligible to refinance into a conventional program then the </w:t>
      </w:r>
      <w:r w:rsidDel="00000000" w:rsidR="00000000" w:rsidRPr="00000000">
        <w:rPr>
          <w:rFonts w:ascii="Courier New" w:cs="Courier New" w:eastAsia="Courier New" w:hAnsi="Courier New"/>
          <w:color w:val="222222"/>
          <w:sz w:val="24"/>
          <w:szCs w:val="24"/>
          <w:rtl w:val="0"/>
        </w:rPr>
        <w:t xml:space="preserve">govt_to_conv_incentive </w:t>
      </w:r>
      <w:r w:rsidDel="00000000" w:rsidR="00000000" w:rsidRPr="00000000">
        <w:rPr>
          <w:color w:val="222222"/>
          <w:sz w:val="24"/>
          <w:szCs w:val="24"/>
          <w:rtl w:val="0"/>
        </w:rPr>
        <w:t xml:space="preserve">is not taken into account and the value of the incentive is </w:t>
      </w:r>
      <w:r w:rsidDel="00000000" w:rsidR="00000000" w:rsidRPr="00000000">
        <w:rPr>
          <w:rFonts w:ascii="Courier New" w:cs="Courier New" w:eastAsia="Courier New" w:hAnsi="Courier New"/>
          <w:i w:val="1"/>
          <w:color w:val="222222"/>
          <w:sz w:val="24"/>
          <w:szCs w:val="24"/>
          <w:rtl w:val="0"/>
        </w:rPr>
        <w:t xml:space="preserve">govt_to_govt_incentive</w:t>
      </w:r>
      <w:r w:rsidDel="00000000" w:rsidR="00000000" w:rsidRPr="00000000">
        <w:rPr>
          <w:rFonts w:ascii="Courier New" w:cs="Courier New" w:eastAsia="Courier New" w:hAnsi="Courier New"/>
          <w:color w:val="222222"/>
          <w:sz w:val="24"/>
          <w:szCs w:val="24"/>
          <w:rtl w:val="0"/>
        </w:rPr>
        <w:t xml:space="preserve">.</w:t>
      </w:r>
      <w:r w:rsidDel="00000000" w:rsidR="00000000" w:rsidRPr="00000000">
        <w:rPr>
          <w:color w:val="222222"/>
          <w:sz w:val="24"/>
          <w:szCs w:val="24"/>
          <w:rtl w:val="0"/>
        </w:rPr>
        <w:t xml:space="preserve"> Previously, the incentive was assumed to be the maximum value, regardless of whether the loan was eligible to refinance or not.</w:t>
      </w:r>
    </w:p>
    <w:p w:rsidR="00000000" w:rsidDel="00000000" w:rsidP="00000000" w:rsidRDefault="00000000" w:rsidRPr="00000000" w14:paraId="0000005A">
      <w:pPr>
        <w:rPr>
          <w:color w:val="222222"/>
          <w:sz w:val="24"/>
          <w:szCs w:val="24"/>
        </w:rPr>
      </w:pPr>
      <w:r w:rsidDel="00000000" w:rsidR="00000000" w:rsidRPr="00000000">
        <w:rPr>
          <w:rtl w:val="0"/>
        </w:rPr>
      </w:r>
    </w:p>
    <w:p w:rsidR="00000000" w:rsidDel="00000000" w:rsidP="00000000" w:rsidRDefault="00000000" w:rsidRPr="00000000" w14:paraId="0000005B">
      <w:pPr>
        <w:rPr>
          <w:color w:val="222222"/>
          <w:sz w:val="24"/>
          <w:szCs w:val="24"/>
        </w:rPr>
      </w:pPr>
      <w:r w:rsidDel="00000000" w:rsidR="00000000" w:rsidRPr="00000000">
        <w:rPr>
          <w:rtl w:val="0"/>
        </w:rPr>
      </w:r>
    </w:p>
    <w:p w:rsidR="00000000" w:rsidDel="00000000" w:rsidP="00000000" w:rsidRDefault="00000000" w:rsidRPr="00000000" w14:paraId="0000005C">
      <w:pPr>
        <w:rPr>
          <w:color w:val="222222"/>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not an issue with FICO since it is constant. In other words, knowing the FICO value at any point in the loan’s history is sufficient to populate the entire history. </w:t>
      </w:r>
    </w:p>
  </w:footnote>
  <w:footnote w:id="0">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assume that any loan pooled into a GNMA is always eligible to refinance since the loan can avail itself of the streamline refinance program associated with its program (FHA/VA/RHS/PIH). However, a GNMA loan may not be able to refinance into a conventional loan because of LTV/FICO considerations. Since the combined incentive calculation incorporates both of these individual incentives it has an explicit dependence on whether the GNMA loan is eligible to refinance into a conventional program.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