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69D5" w:rsidRPr="006C69D5" w:rsidRDefault="006C69D5" w:rsidP="006C69D5">
      <w:pPr>
        <w:pStyle w:val="NormalWeb"/>
        <w:numPr>
          <w:ilvl w:val="0"/>
          <w:numId w:val="1"/>
        </w:numPr>
        <w:spacing w:before="0" w:beforeAutospacing="0" w:after="0" w:afterAutospacing="0"/>
        <w:textAlignment w:val="baseline"/>
        <w:rPr>
          <w:rFonts w:ascii="Arial" w:hAnsi="Arial" w:cs="Arial"/>
          <w:color w:val="000000"/>
          <w:sz w:val="20"/>
          <w:szCs w:val="20"/>
        </w:rPr>
      </w:pPr>
      <w:r>
        <w:rPr>
          <w:rFonts w:ascii="Arial" w:hAnsi="Arial" w:cs="Arial"/>
          <w:b/>
          <w:bCs/>
          <w:color w:val="000000"/>
        </w:rPr>
        <w:t>“Good model” requirements</w:t>
      </w:r>
      <w:r>
        <w:rPr>
          <w:rFonts w:ascii="Arial" w:hAnsi="Arial" w:cs="Arial"/>
          <w:color w:val="000000"/>
        </w:rPr>
        <w:t>: Models are insufficient per se. Best-in-class models result from taking a Systems or Platform view in Structured Products Analytics in which each component can be viewed as necessary but not sufficient to ensure the success of the whole. Engineering each component so that it interoperates effectively with others is what ensures success of the whole system and its individual components, and is what makes building Structured Products services so difficult and time-consuming.</w:t>
      </w:r>
    </w:p>
    <w:p w:rsidR="006C69D5" w:rsidRDefault="006C69D5" w:rsidP="006C69D5">
      <w:pPr>
        <w:pStyle w:val="NormalWeb"/>
        <w:spacing w:before="0" w:beforeAutospacing="0" w:after="0" w:afterAutospacing="0"/>
        <w:ind w:left="720"/>
        <w:textAlignment w:val="baseline"/>
        <w:rPr>
          <w:rFonts w:ascii="Arial" w:hAnsi="Arial" w:cs="Arial"/>
          <w:color w:val="000000"/>
          <w:sz w:val="20"/>
          <w:szCs w:val="20"/>
        </w:rPr>
      </w:pPr>
    </w:p>
    <w:p w:rsidR="006C69D5" w:rsidRDefault="006C69D5" w:rsidP="006C69D5">
      <w:pPr>
        <w:pStyle w:val="NormalWeb"/>
        <w:numPr>
          <w:ilvl w:val="0"/>
          <w:numId w:val="1"/>
        </w:numPr>
        <w:spacing w:before="0" w:beforeAutospacing="0" w:after="200" w:afterAutospacing="0"/>
        <w:textAlignment w:val="baseline"/>
        <w:rPr>
          <w:rFonts w:ascii="Arial" w:hAnsi="Arial" w:cs="Arial"/>
          <w:color w:val="000000"/>
        </w:rPr>
      </w:pPr>
      <w:r>
        <w:rPr>
          <w:rFonts w:ascii="Arial" w:hAnsi="Arial" w:cs="Arial"/>
          <w:b/>
          <w:bCs/>
          <w:color w:val="000000"/>
        </w:rPr>
        <w:t>Definition of “Success”</w:t>
      </w:r>
      <w:r>
        <w:rPr>
          <w:rFonts w:ascii="Arial" w:hAnsi="Arial" w:cs="Arial"/>
          <w:color w:val="000000"/>
        </w:rPr>
        <w:t>: Adoption of these tools by PMs and other decision makers for pricing, relative value analysis, hedging, and risk management.</w:t>
      </w:r>
    </w:p>
    <w:p w:rsidR="006C69D5" w:rsidRDefault="006C69D5" w:rsidP="006C69D5">
      <w:pPr>
        <w:pStyle w:val="NormalWeb"/>
        <w:numPr>
          <w:ilvl w:val="0"/>
          <w:numId w:val="1"/>
        </w:numPr>
        <w:spacing w:before="0" w:beforeAutospacing="0" w:after="0" w:afterAutospacing="0"/>
        <w:textAlignment w:val="baseline"/>
        <w:rPr>
          <w:rFonts w:ascii="Arial" w:hAnsi="Arial" w:cs="Arial"/>
          <w:color w:val="000000"/>
          <w:sz w:val="20"/>
          <w:szCs w:val="20"/>
        </w:rPr>
      </w:pPr>
      <w:r>
        <w:rPr>
          <w:rFonts w:ascii="Arial" w:hAnsi="Arial" w:cs="Arial"/>
          <w:b/>
          <w:bCs/>
          <w:color w:val="000000"/>
        </w:rPr>
        <w:t>High-level components</w:t>
      </w:r>
      <w:r>
        <w:rPr>
          <w:rFonts w:ascii="Arial" w:hAnsi="Arial" w:cs="Arial"/>
          <w:color w:val="000000"/>
        </w:rPr>
        <w:t>: A Structured Products analytics system has the following parts:</w:t>
      </w:r>
    </w:p>
    <w:p w:rsidR="006C69D5" w:rsidRDefault="006C69D5" w:rsidP="006C69D5">
      <w:pPr>
        <w:pStyle w:val="NormalWeb"/>
        <w:numPr>
          <w:ilvl w:val="1"/>
          <w:numId w:val="1"/>
        </w:numPr>
        <w:spacing w:before="0" w:beforeAutospacing="0" w:after="0" w:afterAutospacing="0"/>
        <w:textAlignment w:val="baseline"/>
        <w:rPr>
          <w:rFonts w:ascii="Arial" w:hAnsi="Arial" w:cs="Arial"/>
          <w:color w:val="000000"/>
        </w:rPr>
      </w:pPr>
      <w:r>
        <w:rPr>
          <w:rFonts w:ascii="Arial" w:hAnsi="Arial" w:cs="Arial"/>
          <w:b/>
          <w:bCs/>
          <w:i/>
          <w:iCs/>
          <w:color w:val="000000"/>
        </w:rPr>
        <w:t>Data</w:t>
      </w:r>
      <w:r>
        <w:rPr>
          <w:rFonts w:ascii="Arial" w:hAnsi="Arial" w:cs="Arial"/>
          <w:i/>
          <w:iCs/>
          <w:color w:val="000000"/>
        </w:rPr>
        <w:t>:</w:t>
      </w:r>
      <w:r>
        <w:rPr>
          <w:rFonts w:ascii="Arial" w:hAnsi="Arial" w:cs="Arial"/>
          <w:color w:val="000000"/>
        </w:rPr>
        <w:t xml:space="preserve"> Loan- and pool-level repayment data on residential and commercial mortgages</w:t>
      </w:r>
    </w:p>
    <w:p w:rsidR="006C69D5" w:rsidRDefault="006C69D5" w:rsidP="006C69D5">
      <w:pPr>
        <w:pStyle w:val="NormalWeb"/>
        <w:numPr>
          <w:ilvl w:val="1"/>
          <w:numId w:val="1"/>
        </w:numPr>
        <w:spacing w:before="0" w:beforeAutospacing="0" w:after="0" w:afterAutospacing="0"/>
        <w:textAlignment w:val="baseline"/>
        <w:rPr>
          <w:rFonts w:ascii="Arial" w:hAnsi="Arial" w:cs="Arial"/>
          <w:color w:val="000000"/>
        </w:rPr>
      </w:pPr>
      <w:r>
        <w:rPr>
          <w:rFonts w:ascii="Arial" w:hAnsi="Arial" w:cs="Arial"/>
          <w:b/>
          <w:bCs/>
          <w:i/>
          <w:iCs/>
          <w:color w:val="000000"/>
        </w:rPr>
        <w:t>Analytics library</w:t>
      </w:r>
      <w:r>
        <w:rPr>
          <w:rFonts w:ascii="Arial" w:hAnsi="Arial" w:cs="Arial"/>
          <w:i/>
          <w:iCs/>
          <w:color w:val="000000"/>
        </w:rPr>
        <w:t>:</w:t>
      </w:r>
      <w:r>
        <w:rPr>
          <w:rFonts w:ascii="Arial" w:hAnsi="Arial" w:cs="Arial"/>
          <w:color w:val="000000"/>
        </w:rPr>
        <w:t xml:space="preserve"> utility functions (Date libraries</w:t>
      </w:r>
      <w:proofErr w:type="gramStart"/>
      <w:r>
        <w:rPr>
          <w:rFonts w:ascii="Arial" w:hAnsi="Arial" w:cs="Arial"/>
          <w:color w:val="000000"/>
        </w:rPr>
        <w:t>,  optimization</w:t>
      </w:r>
      <w:proofErr w:type="gramEnd"/>
      <w:r>
        <w:rPr>
          <w:rFonts w:ascii="Arial" w:hAnsi="Arial" w:cs="Arial"/>
          <w:color w:val="000000"/>
        </w:rPr>
        <w:t xml:space="preserve"> engines, random number generators etc.)</w:t>
      </w:r>
      <w:bookmarkStart w:id="0" w:name="_GoBack"/>
      <w:bookmarkEnd w:id="0"/>
    </w:p>
    <w:p w:rsidR="006C69D5" w:rsidRDefault="006C69D5" w:rsidP="006C69D5">
      <w:pPr>
        <w:pStyle w:val="NormalWeb"/>
        <w:numPr>
          <w:ilvl w:val="1"/>
          <w:numId w:val="1"/>
        </w:numPr>
        <w:spacing w:before="0" w:beforeAutospacing="0" w:after="0" w:afterAutospacing="0"/>
        <w:textAlignment w:val="baseline"/>
        <w:rPr>
          <w:rFonts w:ascii="Arial" w:hAnsi="Arial" w:cs="Arial"/>
          <w:b/>
          <w:bCs/>
          <w:color w:val="000000"/>
        </w:rPr>
      </w:pPr>
      <w:r>
        <w:rPr>
          <w:rFonts w:ascii="Arial" w:hAnsi="Arial" w:cs="Arial"/>
          <w:b/>
          <w:bCs/>
          <w:i/>
          <w:iCs/>
          <w:color w:val="000000"/>
        </w:rPr>
        <w:t xml:space="preserve">MBS Valuation models: </w:t>
      </w:r>
      <w:r>
        <w:rPr>
          <w:rFonts w:ascii="Arial" w:hAnsi="Arial" w:cs="Arial"/>
          <w:color w:val="000000"/>
        </w:rPr>
        <w:t>prepayment models, house price models, mortgage rate models, interest rate models</w:t>
      </w:r>
    </w:p>
    <w:p w:rsidR="006C69D5" w:rsidRDefault="006C69D5" w:rsidP="006C69D5">
      <w:pPr>
        <w:pStyle w:val="NormalWeb"/>
        <w:numPr>
          <w:ilvl w:val="1"/>
          <w:numId w:val="1"/>
        </w:numPr>
        <w:spacing w:before="0" w:beforeAutospacing="0" w:after="0" w:afterAutospacing="0"/>
        <w:textAlignment w:val="baseline"/>
        <w:rPr>
          <w:rFonts w:ascii="Arial" w:hAnsi="Arial" w:cs="Arial"/>
          <w:b/>
          <w:bCs/>
          <w:color w:val="000000"/>
        </w:rPr>
      </w:pPr>
      <w:r>
        <w:rPr>
          <w:rFonts w:ascii="Arial" w:hAnsi="Arial" w:cs="Arial"/>
          <w:b/>
          <w:bCs/>
          <w:i/>
          <w:iCs/>
          <w:color w:val="000000"/>
        </w:rPr>
        <w:t xml:space="preserve">Delivery system: </w:t>
      </w:r>
      <w:r>
        <w:rPr>
          <w:rFonts w:ascii="Arial" w:hAnsi="Arial" w:cs="Arial"/>
          <w:color w:val="000000"/>
        </w:rPr>
        <w:t xml:space="preserve">GUI that allow users to interact with data, models and reports. </w:t>
      </w:r>
    </w:p>
    <w:p w:rsidR="006C69D5" w:rsidRDefault="006C69D5" w:rsidP="006C69D5">
      <w:pPr>
        <w:pStyle w:val="NormalWeb"/>
        <w:numPr>
          <w:ilvl w:val="1"/>
          <w:numId w:val="1"/>
        </w:numPr>
        <w:spacing w:before="0" w:beforeAutospacing="0" w:after="0" w:afterAutospacing="0"/>
        <w:textAlignment w:val="baseline"/>
        <w:rPr>
          <w:rFonts w:ascii="Arial" w:hAnsi="Arial" w:cs="Arial"/>
          <w:b/>
          <w:bCs/>
          <w:color w:val="000000"/>
        </w:rPr>
      </w:pPr>
      <w:r>
        <w:rPr>
          <w:rFonts w:ascii="Arial" w:hAnsi="Arial" w:cs="Arial"/>
          <w:b/>
          <w:bCs/>
          <w:i/>
          <w:iCs/>
          <w:color w:val="000000"/>
        </w:rPr>
        <w:t xml:space="preserve">Distributed computing service: </w:t>
      </w:r>
      <w:r>
        <w:rPr>
          <w:rFonts w:ascii="Arial" w:hAnsi="Arial" w:cs="Arial"/>
          <w:color w:val="000000"/>
        </w:rPr>
        <w:t>Handles the computationally-intensive tasks involved in MBS valuation such as calculations of risk sensitivities.  </w:t>
      </w:r>
    </w:p>
    <w:p w:rsidR="006C69D5" w:rsidRDefault="006C69D5" w:rsidP="006C69D5">
      <w:pPr>
        <w:pStyle w:val="NormalWeb"/>
        <w:numPr>
          <w:ilvl w:val="1"/>
          <w:numId w:val="1"/>
        </w:numPr>
        <w:spacing w:before="0" w:beforeAutospacing="0" w:after="0" w:afterAutospacing="0"/>
        <w:textAlignment w:val="baseline"/>
        <w:rPr>
          <w:rFonts w:ascii="Arial" w:hAnsi="Arial" w:cs="Arial"/>
          <w:b/>
          <w:bCs/>
          <w:color w:val="000000"/>
        </w:rPr>
      </w:pPr>
      <w:r>
        <w:rPr>
          <w:rFonts w:ascii="Arial" w:hAnsi="Arial" w:cs="Arial"/>
          <w:b/>
          <w:bCs/>
          <w:i/>
          <w:iCs/>
          <w:color w:val="000000"/>
        </w:rPr>
        <w:t>Risk process:</w:t>
      </w:r>
      <w:r>
        <w:rPr>
          <w:rFonts w:ascii="Arial" w:hAnsi="Arial" w:cs="Arial"/>
          <w:b/>
          <w:bCs/>
          <w:color w:val="000000"/>
        </w:rPr>
        <w:t xml:space="preserve"> </w:t>
      </w:r>
      <w:r>
        <w:rPr>
          <w:rFonts w:ascii="Arial" w:hAnsi="Arial" w:cs="Arial"/>
          <w:color w:val="000000"/>
        </w:rPr>
        <w:t>An overnight risk process that generates a suite of reports that summarizes position risks and valuations based on EOD closes.</w:t>
      </w:r>
    </w:p>
    <w:p w:rsidR="006C69D5" w:rsidRDefault="006C69D5" w:rsidP="006C69D5">
      <w:pPr>
        <w:pStyle w:val="NormalWeb"/>
        <w:numPr>
          <w:ilvl w:val="1"/>
          <w:numId w:val="1"/>
        </w:numPr>
        <w:spacing w:before="0" w:beforeAutospacing="0" w:after="0" w:afterAutospacing="0"/>
        <w:textAlignment w:val="baseline"/>
        <w:rPr>
          <w:rFonts w:ascii="Arial" w:hAnsi="Arial" w:cs="Arial"/>
          <w:b/>
          <w:bCs/>
          <w:color w:val="000000"/>
        </w:rPr>
      </w:pPr>
      <w:r>
        <w:rPr>
          <w:rFonts w:ascii="Arial" w:hAnsi="Arial" w:cs="Arial"/>
          <w:b/>
          <w:bCs/>
          <w:i/>
          <w:iCs/>
          <w:color w:val="000000"/>
        </w:rPr>
        <w:t>People and collaboration:</w:t>
      </w:r>
      <w:r>
        <w:rPr>
          <w:rFonts w:ascii="Arial" w:hAnsi="Arial" w:cs="Arial"/>
          <w:b/>
          <w:bCs/>
          <w:color w:val="000000"/>
        </w:rPr>
        <w:t xml:space="preserve"> </w:t>
      </w:r>
      <w:r>
        <w:rPr>
          <w:rFonts w:ascii="Arial" w:hAnsi="Arial" w:cs="Arial"/>
          <w:color w:val="000000"/>
        </w:rPr>
        <w:t xml:space="preserve"> A Structured Products Platform integrates three groups: </w:t>
      </w:r>
    </w:p>
    <w:p w:rsidR="006C69D5" w:rsidRDefault="006C69D5" w:rsidP="006C69D5">
      <w:pPr>
        <w:pStyle w:val="NormalWeb"/>
        <w:numPr>
          <w:ilvl w:val="2"/>
          <w:numId w:val="1"/>
        </w:numPr>
        <w:spacing w:before="0" w:beforeAutospacing="0" w:after="0" w:afterAutospacing="0"/>
        <w:textAlignment w:val="baseline"/>
        <w:rPr>
          <w:rFonts w:ascii="Arial" w:hAnsi="Arial" w:cs="Arial"/>
          <w:b/>
          <w:bCs/>
          <w:color w:val="000000"/>
        </w:rPr>
      </w:pPr>
      <w:r>
        <w:rPr>
          <w:rFonts w:ascii="Arial" w:hAnsi="Arial" w:cs="Arial"/>
          <w:i/>
          <w:iCs/>
          <w:color w:val="000000"/>
        </w:rPr>
        <w:t>Quantitative modeling</w:t>
      </w:r>
      <w:r>
        <w:rPr>
          <w:rFonts w:ascii="Arial" w:hAnsi="Arial" w:cs="Arial"/>
          <w:color w:val="000000"/>
        </w:rPr>
        <w:t>: MBS pricing models;</w:t>
      </w:r>
    </w:p>
    <w:p w:rsidR="006C69D5" w:rsidRDefault="006C69D5" w:rsidP="006C69D5">
      <w:pPr>
        <w:pStyle w:val="NormalWeb"/>
        <w:numPr>
          <w:ilvl w:val="2"/>
          <w:numId w:val="1"/>
        </w:numPr>
        <w:spacing w:before="0" w:beforeAutospacing="0" w:after="0" w:afterAutospacing="0"/>
        <w:textAlignment w:val="baseline"/>
        <w:rPr>
          <w:rFonts w:ascii="Arial" w:hAnsi="Arial" w:cs="Arial"/>
          <w:b/>
          <w:bCs/>
          <w:color w:val="000000"/>
        </w:rPr>
      </w:pPr>
      <w:r>
        <w:rPr>
          <w:rFonts w:ascii="Arial" w:hAnsi="Arial" w:cs="Arial"/>
          <w:i/>
          <w:iCs/>
          <w:color w:val="000000"/>
        </w:rPr>
        <w:t>Analytics</w:t>
      </w:r>
      <w:r>
        <w:rPr>
          <w:rFonts w:ascii="Arial" w:hAnsi="Arial" w:cs="Arial"/>
          <w:color w:val="000000"/>
        </w:rPr>
        <w:t>: Developing, supporting and integrating system components; and,</w:t>
      </w:r>
    </w:p>
    <w:p w:rsidR="006C69D5" w:rsidRDefault="006C69D5" w:rsidP="006C69D5">
      <w:pPr>
        <w:pStyle w:val="NormalWeb"/>
        <w:numPr>
          <w:ilvl w:val="2"/>
          <w:numId w:val="1"/>
        </w:numPr>
        <w:spacing w:before="0" w:beforeAutospacing="0" w:after="0" w:afterAutospacing="0"/>
        <w:textAlignment w:val="baseline"/>
        <w:rPr>
          <w:rFonts w:ascii="Arial" w:hAnsi="Arial" w:cs="Arial"/>
          <w:b/>
          <w:bCs/>
          <w:color w:val="000000"/>
        </w:rPr>
      </w:pPr>
      <w:r>
        <w:rPr>
          <w:rFonts w:ascii="Arial" w:hAnsi="Arial" w:cs="Arial"/>
          <w:i/>
          <w:iCs/>
          <w:color w:val="000000"/>
        </w:rPr>
        <w:t>Portfolio Management</w:t>
      </w:r>
      <w:r>
        <w:rPr>
          <w:rFonts w:ascii="Arial" w:hAnsi="Arial" w:cs="Arial"/>
          <w:color w:val="000000"/>
        </w:rPr>
        <w:t xml:space="preserve">: Using system for pricing, hedging and risk management. </w:t>
      </w:r>
    </w:p>
    <w:p w:rsidR="006C69D5" w:rsidRDefault="006C69D5" w:rsidP="006C69D5">
      <w:pPr>
        <w:pStyle w:val="NormalWeb"/>
        <w:numPr>
          <w:ilvl w:val="2"/>
          <w:numId w:val="1"/>
        </w:numPr>
        <w:spacing w:before="0" w:beforeAutospacing="0" w:after="0" w:afterAutospacing="0"/>
        <w:textAlignment w:val="baseline"/>
        <w:rPr>
          <w:rFonts w:ascii="Arial" w:hAnsi="Arial" w:cs="Arial"/>
          <w:b/>
          <w:bCs/>
          <w:color w:val="000000"/>
        </w:rPr>
      </w:pPr>
      <w:r>
        <w:rPr>
          <w:rFonts w:ascii="Arial" w:hAnsi="Arial" w:cs="Arial"/>
          <w:i/>
          <w:iCs/>
          <w:color w:val="000000"/>
        </w:rPr>
        <w:t xml:space="preserve">Collaboration: </w:t>
      </w:r>
      <w:r>
        <w:rPr>
          <w:rFonts w:ascii="Arial" w:hAnsi="Arial" w:cs="Arial"/>
          <w:color w:val="000000"/>
        </w:rPr>
        <w:t>Ability to effectively communicate and deliver across these three different “languages”</w:t>
      </w:r>
      <w:r>
        <w:rPr>
          <w:rFonts w:ascii="Arial" w:hAnsi="Arial" w:cs="Arial"/>
          <w:b/>
          <w:bCs/>
          <w:color w:val="000000"/>
        </w:rPr>
        <w:t xml:space="preserve"> </w:t>
      </w:r>
    </w:p>
    <w:p w:rsidR="00780CC9" w:rsidRDefault="00780CC9"/>
    <w:sectPr w:rsidR="00780C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767408"/>
    <w:multiLevelType w:val="multilevel"/>
    <w:tmpl w:val="35F2F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69D5"/>
    <w:rsid w:val="006C69D5"/>
    <w:rsid w:val="00780CC9"/>
    <w:rsid w:val="009629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C69D5"/>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C69D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2651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2743</TotalTime>
  <Pages>1</Pages>
  <Words>267</Words>
  <Characters>1524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1788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Lien Chen</dc:creator>
  <cp:lastModifiedBy>Lien Chen</cp:lastModifiedBy>
  <cp:revision>1</cp:revision>
  <cp:lastPrinted>2017-10-31T15:42:00Z</cp:lastPrinted>
  <dcterms:created xsi:type="dcterms:W3CDTF">2017-10-31T15:42:00Z</dcterms:created>
  <dcterms:modified xsi:type="dcterms:W3CDTF">2017-11-02T13:25:00Z</dcterms:modified>
</cp:coreProperties>
</file>