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2D9" w:rsidRDefault="00027594" w:rsidP="006E02D9">
      <w:pPr>
        <w:jc w:val="center"/>
        <w:rPr>
          <w:b/>
        </w:rPr>
      </w:pPr>
      <w:r w:rsidRPr="006E02D9">
        <w:rPr>
          <w:b/>
        </w:rPr>
        <w:t xml:space="preserve">Study Report </w:t>
      </w:r>
    </w:p>
    <w:p w:rsidR="00027594" w:rsidRPr="006E02D9" w:rsidRDefault="006E02D9" w:rsidP="006E02D9">
      <w:pPr>
        <w:jc w:val="center"/>
        <w:rPr>
          <w:b/>
        </w:rPr>
      </w:pPr>
      <w:r>
        <w:rPr>
          <w:b/>
        </w:rPr>
        <w:t>Section 3: Model Input</w:t>
      </w:r>
      <w:r w:rsidR="00027594" w:rsidRPr="006E02D9">
        <w:rPr>
          <w:b/>
        </w:rPr>
        <w:t xml:space="preserve"> </w:t>
      </w:r>
    </w:p>
    <w:p w:rsidR="006E02D9" w:rsidRDefault="006E02D9" w:rsidP="006E02D9">
      <w:pPr>
        <w:pStyle w:val="ListParagraph"/>
        <w:ind w:hanging="360"/>
        <w:rPr>
          <w:b/>
        </w:rPr>
      </w:pPr>
    </w:p>
    <w:p w:rsidR="00F51508" w:rsidRPr="006E02D9" w:rsidRDefault="00100E3D" w:rsidP="006E02D9">
      <w:pPr>
        <w:pStyle w:val="ListParagraph"/>
        <w:numPr>
          <w:ilvl w:val="0"/>
          <w:numId w:val="2"/>
        </w:numPr>
        <w:rPr>
          <w:b/>
        </w:rPr>
      </w:pPr>
      <w:r w:rsidRPr="006E02D9">
        <w:rPr>
          <w:b/>
        </w:rPr>
        <w:t>What inputs does a prepayment model need to produce a forecast?</w:t>
      </w:r>
      <w:r w:rsidRPr="006E02D9">
        <w:rPr>
          <w:b/>
        </w:rPr>
        <w:t> </w:t>
      </w:r>
    </w:p>
    <w:p w:rsidR="00100E3D" w:rsidRDefault="00027594" w:rsidP="006E02D9">
      <w:pPr>
        <w:ind w:left="720"/>
      </w:pPr>
      <w:r>
        <w:t xml:space="preserve">Prepayment model </w:t>
      </w:r>
      <w:r w:rsidR="008532FF">
        <w:t xml:space="preserve">is </w:t>
      </w:r>
      <w:r w:rsidR="008532FF" w:rsidRPr="008532FF">
        <w:t>based on multiple variables</w:t>
      </w:r>
      <w:r>
        <w:t xml:space="preserve"> </w:t>
      </w:r>
      <w:r w:rsidR="008532FF">
        <w:t>as input. Here we separate these inputs into three categories</w:t>
      </w:r>
      <w:r w:rsidR="00631F29">
        <w:t>:</w:t>
      </w:r>
    </w:p>
    <w:p w:rsidR="00631F29" w:rsidRPr="006E02D9" w:rsidRDefault="00631F29" w:rsidP="00A07D9C">
      <w:pPr>
        <w:pStyle w:val="ListParagraph"/>
        <w:numPr>
          <w:ilvl w:val="0"/>
          <w:numId w:val="3"/>
        </w:numPr>
        <w:spacing w:after="0" w:line="240" w:lineRule="auto"/>
        <w:ind w:left="900" w:hanging="180"/>
        <w:rPr>
          <w:b/>
        </w:rPr>
      </w:pPr>
      <w:r w:rsidRPr="006E02D9">
        <w:rPr>
          <w:b/>
        </w:rPr>
        <w:t>Borrower Characteristics</w:t>
      </w:r>
    </w:p>
    <w:p w:rsidR="00631F29" w:rsidRDefault="00631F29" w:rsidP="006E02D9">
      <w:pPr>
        <w:ind w:left="720"/>
      </w:pPr>
      <w:r w:rsidRPr="00631F29">
        <w:t>Borrower Characteristics</w:t>
      </w:r>
      <w:r w:rsidR="00844A30">
        <w:t xml:space="preserve"> include</w:t>
      </w:r>
      <w:r>
        <w:t xml:space="preserve"> </w:t>
      </w:r>
      <w:r w:rsidR="00844A30">
        <w:t xml:space="preserve">factors </w:t>
      </w:r>
      <w:r w:rsidR="00844A30">
        <w:t xml:space="preserve">about </w:t>
      </w:r>
      <w:r>
        <w:t xml:space="preserve">the borrowers that influence the prepayment. In our model, we only take credit score into account. However, there might be other factors </w:t>
      </w:r>
      <w:r w:rsidR="00210C9D">
        <w:t xml:space="preserve">which has </w:t>
      </w:r>
      <w:r w:rsidR="00210C9D" w:rsidRPr="00210C9D">
        <w:t>explanatory</w:t>
      </w:r>
      <w:r w:rsidR="00210C9D">
        <w:t xml:space="preserve"> power, like the age of the borrower or the size of the family.</w:t>
      </w:r>
    </w:p>
    <w:tbl>
      <w:tblPr>
        <w:tblStyle w:val="PlainTable2"/>
        <w:tblW w:w="0" w:type="auto"/>
        <w:tblInd w:w="630" w:type="dxa"/>
        <w:tblLook w:val="04A0" w:firstRow="1" w:lastRow="0" w:firstColumn="1" w:lastColumn="0" w:noHBand="0" w:noVBand="1"/>
      </w:tblPr>
      <w:tblGrid>
        <w:gridCol w:w="2906"/>
        <w:gridCol w:w="1414"/>
        <w:gridCol w:w="4400"/>
      </w:tblGrid>
      <w:tr w:rsidR="00210C9D" w:rsidTr="00971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6" w:type="dxa"/>
          </w:tcPr>
          <w:p w:rsidR="00210C9D" w:rsidRDefault="00210C9D" w:rsidP="006E02D9">
            <w:pPr>
              <w:ind w:left="-18"/>
            </w:pPr>
            <w:r w:rsidRPr="00631F29">
              <w:t>Borrower Characteristics</w:t>
            </w:r>
          </w:p>
        </w:tc>
        <w:tc>
          <w:tcPr>
            <w:tcW w:w="1414" w:type="dxa"/>
          </w:tcPr>
          <w:p w:rsidR="00210C9D" w:rsidRDefault="00210C9D" w:rsidP="00631F29">
            <w:pPr>
              <w:cnfStyle w:val="100000000000" w:firstRow="1" w:lastRow="0" w:firstColumn="0" w:lastColumn="0" w:oddVBand="0" w:evenVBand="0" w:oddHBand="0" w:evenHBand="0" w:firstRowFirstColumn="0" w:firstRowLastColumn="0" w:lastRowFirstColumn="0" w:lastRowLastColumn="0"/>
            </w:pPr>
            <w:r>
              <w:t>Factor</w:t>
            </w:r>
          </w:p>
        </w:tc>
        <w:tc>
          <w:tcPr>
            <w:tcW w:w="4400" w:type="dxa"/>
          </w:tcPr>
          <w:p w:rsidR="00210C9D" w:rsidRDefault="00844A30" w:rsidP="00631F29">
            <w:pPr>
              <w:cnfStyle w:val="100000000000" w:firstRow="1" w:lastRow="0" w:firstColumn="0" w:lastColumn="0" w:oddVBand="0" w:evenVBand="0" w:oddHBand="0" w:evenHBand="0" w:firstRowFirstColumn="0" w:firstRowLastColumn="0" w:lastRowFirstColumn="0" w:lastRowLastColumn="0"/>
            </w:pPr>
            <w:r>
              <w:t>Comments</w:t>
            </w:r>
          </w:p>
        </w:tc>
      </w:tr>
      <w:tr w:rsidR="00210C9D" w:rsidTr="00971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6" w:type="dxa"/>
          </w:tcPr>
          <w:p w:rsidR="00210C9D" w:rsidRDefault="00210C9D" w:rsidP="00631F29"/>
        </w:tc>
        <w:tc>
          <w:tcPr>
            <w:tcW w:w="1414" w:type="dxa"/>
          </w:tcPr>
          <w:p w:rsidR="00210C9D" w:rsidRDefault="00844A30" w:rsidP="00631F29">
            <w:pPr>
              <w:cnfStyle w:val="000000100000" w:firstRow="0" w:lastRow="0" w:firstColumn="0" w:lastColumn="0" w:oddVBand="0" w:evenVBand="0" w:oddHBand="1" w:evenHBand="0" w:firstRowFirstColumn="0" w:firstRowLastColumn="0" w:lastRowFirstColumn="0" w:lastRowLastColumn="0"/>
            </w:pPr>
            <w:r>
              <w:t>FICO</w:t>
            </w:r>
          </w:p>
        </w:tc>
        <w:tc>
          <w:tcPr>
            <w:tcW w:w="4400" w:type="dxa"/>
          </w:tcPr>
          <w:p w:rsidR="00210C9D" w:rsidRDefault="00844A30" w:rsidP="00631F29">
            <w:pPr>
              <w:cnfStyle w:val="000000100000" w:firstRow="0" w:lastRow="0" w:firstColumn="0" w:lastColumn="0" w:oddVBand="0" w:evenVBand="0" w:oddHBand="1" w:evenHBand="0" w:firstRowFirstColumn="0" w:firstRowLastColumn="0" w:lastRowFirstColumn="0" w:lastRowLastColumn="0"/>
            </w:pPr>
            <w:r>
              <w:t>Credit Scoring</w:t>
            </w:r>
          </w:p>
        </w:tc>
      </w:tr>
    </w:tbl>
    <w:p w:rsidR="00210C9D" w:rsidRDefault="00210C9D" w:rsidP="00631F29"/>
    <w:p w:rsidR="00844A30" w:rsidRPr="006E02D9" w:rsidRDefault="00844A30" w:rsidP="00A07D9C">
      <w:pPr>
        <w:pStyle w:val="ListParagraph"/>
        <w:numPr>
          <w:ilvl w:val="0"/>
          <w:numId w:val="3"/>
        </w:numPr>
        <w:spacing w:after="0" w:line="240" w:lineRule="auto"/>
        <w:ind w:left="900" w:hanging="180"/>
        <w:rPr>
          <w:b/>
        </w:rPr>
      </w:pPr>
      <w:r w:rsidRPr="006E02D9">
        <w:rPr>
          <w:b/>
        </w:rPr>
        <w:t>Loan Characteristics</w:t>
      </w:r>
    </w:p>
    <w:p w:rsidR="00844A30" w:rsidRDefault="00844A30" w:rsidP="006E02D9">
      <w:pPr>
        <w:ind w:left="720"/>
      </w:pPr>
      <w:r>
        <w:t xml:space="preserve">Loan Characteristics describe the basic information of the mortgage. </w:t>
      </w:r>
      <w:r w:rsidR="00614DE5">
        <w:t>It includes the size, rate, age of the loan, as well as the loan to value ratio.</w:t>
      </w:r>
    </w:p>
    <w:tbl>
      <w:tblPr>
        <w:tblStyle w:val="PlainTable2"/>
        <w:tblW w:w="0" w:type="auto"/>
        <w:tblInd w:w="630" w:type="dxa"/>
        <w:tblLook w:val="04A0" w:firstRow="1" w:lastRow="0" w:firstColumn="1" w:lastColumn="0" w:noHBand="0" w:noVBand="1"/>
      </w:tblPr>
      <w:tblGrid>
        <w:gridCol w:w="2880"/>
        <w:gridCol w:w="1440"/>
        <w:gridCol w:w="4400"/>
      </w:tblGrid>
      <w:tr w:rsidR="00614DE5" w:rsidTr="006E0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14DE5" w:rsidRDefault="00614DE5" w:rsidP="007C4C54">
            <w:r>
              <w:t>Loan</w:t>
            </w:r>
            <w:r w:rsidRPr="00631F29">
              <w:t xml:space="preserve"> </w:t>
            </w:r>
            <w:r w:rsidRPr="00631F29">
              <w:t>Characteristics</w:t>
            </w:r>
          </w:p>
        </w:tc>
        <w:tc>
          <w:tcPr>
            <w:tcW w:w="1440" w:type="dxa"/>
          </w:tcPr>
          <w:p w:rsidR="00614DE5" w:rsidRDefault="00614DE5" w:rsidP="007C4C54">
            <w:pPr>
              <w:cnfStyle w:val="100000000000" w:firstRow="1" w:lastRow="0" w:firstColumn="0" w:lastColumn="0" w:oddVBand="0" w:evenVBand="0" w:oddHBand="0" w:evenHBand="0" w:firstRowFirstColumn="0" w:firstRowLastColumn="0" w:lastRowFirstColumn="0" w:lastRowLastColumn="0"/>
            </w:pPr>
            <w:r>
              <w:t>Factor</w:t>
            </w:r>
          </w:p>
        </w:tc>
        <w:tc>
          <w:tcPr>
            <w:tcW w:w="4400" w:type="dxa"/>
          </w:tcPr>
          <w:p w:rsidR="00614DE5" w:rsidRDefault="00614DE5" w:rsidP="007C4C54">
            <w:pPr>
              <w:cnfStyle w:val="100000000000" w:firstRow="1" w:lastRow="0" w:firstColumn="0" w:lastColumn="0" w:oddVBand="0" w:evenVBand="0" w:oddHBand="0" w:evenHBand="0" w:firstRowFirstColumn="0" w:firstRowLastColumn="0" w:lastRowFirstColumn="0" w:lastRowLastColumn="0"/>
            </w:pPr>
            <w:r>
              <w:t>Comments</w:t>
            </w:r>
          </w:p>
        </w:tc>
      </w:tr>
      <w:tr w:rsidR="00614DE5" w:rsidTr="006E0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14DE5" w:rsidRDefault="00614DE5" w:rsidP="00614DE5"/>
        </w:tc>
        <w:tc>
          <w:tcPr>
            <w:tcW w:w="1440" w:type="dxa"/>
            <w:vAlign w:val="bottom"/>
          </w:tcPr>
          <w:p w:rsidR="00614DE5" w:rsidRDefault="00614DE5" w:rsidP="00614DE5">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ACLS</w:t>
            </w:r>
          </w:p>
        </w:tc>
        <w:tc>
          <w:tcPr>
            <w:tcW w:w="4400" w:type="dxa"/>
          </w:tcPr>
          <w:p w:rsidR="00614DE5" w:rsidRDefault="00614DE5" w:rsidP="00614DE5">
            <w:pPr>
              <w:cnfStyle w:val="000000100000" w:firstRow="0" w:lastRow="0" w:firstColumn="0" w:lastColumn="0" w:oddVBand="0" w:evenVBand="0" w:oddHBand="1" w:evenHBand="0" w:firstRowFirstColumn="0" w:firstRowLastColumn="0" w:lastRowFirstColumn="0" w:lastRowLastColumn="0"/>
            </w:pPr>
            <w:r>
              <w:t>Loan Size</w:t>
            </w:r>
          </w:p>
        </w:tc>
      </w:tr>
      <w:tr w:rsidR="00614DE5" w:rsidTr="006E02D9">
        <w:tc>
          <w:tcPr>
            <w:cnfStyle w:val="001000000000" w:firstRow="0" w:lastRow="0" w:firstColumn="1" w:lastColumn="0" w:oddVBand="0" w:evenVBand="0" w:oddHBand="0" w:evenHBand="0" w:firstRowFirstColumn="0" w:firstRowLastColumn="0" w:lastRowFirstColumn="0" w:lastRowLastColumn="0"/>
            <w:tcW w:w="2880" w:type="dxa"/>
          </w:tcPr>
          <w:p w:rsidR="00614DE5" w:rsidRDefault="00614DE5" w:rsidP="00614DE5"/>
        </w:tc>
        <w:tc>
          <w:tcPr>
            <w:tcW w:w="1440" w:type="dxa"/>
            <w:vAlign w:val="bottom"/>
          </w:tcPr>
          <w:p w:rsidR="00614DE5" w:rsidRDefault="00614DE5" w:rsidP="00614DE5">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WAC</w:t>
            </w:r>
          </w:p>
        </w:tc>
        <w:tc>
          <w:tcPr>
            <w:tcW w:w="4400" w:type="dxa"/>
          </w:tcPr>
          <w:p w:rsidR="00614DE5" w:rsidRDefault="00614DE5" w:rsidP="00614DE5">
            <w:pPr>
              <w:cnfStyle w:val="000000000000" w:firstRow="0" w:lastRow="0" w:firstColumn="0" w:lastColumn="0" w:oddVBand="0" w:evenVBand="0" w:oddHBand="0" w:evenHBand="0" w:firstRowFirstColumn="0" w:firstRowLastColumn="0" w:lastRowFirstColumn="0" w:lastRowLastColumn="0"/>
            </w:pPr>
            <w:r>
              <w:t>Weighted Average Coupon (Pool Loan Rate)</w:t>
            </w:r>
          </w:p>
        </w:tc>
      </w:tr>
      <w:tr w:rsidR="00614DE5" w:rsidTr="006E0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14DE5" w:rsidRDefault="00614DE5" w:rsidP="00614DE5"/>
        </w:tc>
        <w:tc>
          <w:tcPr>
            <w:tcW w:w="1440" w:type="dxa"/>
            <w:vAlign w:val="bottom"/>
          </w:tcPr>
          <w:p w:rsidR="00614DE5" w:rsidRDefault="00614DE5" w:rsidP="00614DE5">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WALA</w:t>
            </w:r>
          </w:p>
        </w:tc>
        <w:tc>
          <w:tcPr>
            <w:tcW w:w="4400" w:type="dxa"/>
          </w:tcPr>
          <w:p w:rsidR="00614DE5" w:rsidRDefault="006E02D9" w:rsidP="00614DE5">
            <w:pPr>
              <w:cnfStyle w:val="000000100000" w:firstRow="0" w:lastRow="0" w:firstColumn="0" w:lastColumn="0" w:oddVBand="0" w:evenVBand="0" w:oddHBand="1" w:evenHBand="0" w:firstRowFirstColumn="0" w:firstRowLastColumn="0" w:lastRowFirstColumn="0" w:lastRowLastColumn="0"/>
            </w:pPr>
            <w:r>
              <w:t>Seasoning (Loan Age)</w:t>
            </w:r>
          </w:p>
        </w:tc>
      </w:tr>
      <w:tr w:rsidR="00614DE5" w:rsidTr="006E02D9">
        <w:tc>
          <w:tcPr>
            <w:cnfStyle w:val="001000000000" w:firstRow="0" w:lastRow="0" w:firstColumn="1" w:lastColumn="0" w:oddVBand="0" w:evenVBand="0" w:oddHBand="0" w:evenHBand="0" w:firstRowFirstColumn="0" w:firstRowLastColumn="0" w:lastRowFirstColumn="0" w:lastRowLastColumn="0"/>
            <w:tcW w:w="2880" w:type="dxa"/>
          </w:tcPr>
          <w:p w:rsidR="00614DE5" w:rsidRDefault="00614DE5" w:rsidP="00614DE5"/>
        </w:tc>
        <w:tc>
          <w:tcPr>
            <w:tcW w:w="1440" w:type="dxa"/>
            <w:vAlign w:val="bottom"/>
          </w:tcPr>
          <w:p w:rsidR="00614DE5" w:rsidRDefault="00614DE5" w:rsidP="00614DE5">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LTV</w:t>
            </w:r>
          </w:p>
        </w:tc>
        <w:tc>
          <w:tcPr>
            <w:tcW w:w="4400" w:type="dxa"/>
          </w:tcPr>
          <w:p w:rsidR="00614DE5" w:rsidRDefault="006E02D9" w:rsidP="00614DE5">
            <w:pPr>
              <w:cnfStyle w:val="000000000000" w:firstRow="0" w:lastRow="0" w:firstColumn="0" w:lastColumn="0" w:oddVBand="0" w:evenVBand="0" w:oddHBand="0" w:evenHBand="0" w:firstRowFirstColumn="0" w:firstRowLastColumn="0" w:lastRowFirstColumn="0" w:lastRowLastColumn="0"/>
            </w:pPr>
            <w:r>
              <w:t>Loan to Value Ratio (Loan Equity)</w:t>
            </w:r>
          </w:p>
        </w:tc>
      </w:tr>
      <w:tr w:rsidR="00614DE5" w:rsidTr="006E0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14DE5" w:rsidRDefault="00614DE5" w:rsidP="00614DE5"/>
        </w:tc>
        <w:tc>
          <w:tcPr>
            <w:tcW w:w="1440" w:type="dxa"/>
            <w:vAlign w:val="bottom"/>
          </w:tcPr>
          <w:p w:rsidR="00614DE5" w:rsidRDefault="006E02D9" w:rsidP="00614DE5">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Burnout</w:t>
            </w:r>
          </w:p>
        </w:tc>
        <w:tc>
          <w:tcPr>
            <w:tcW w:w="4400" w:type="dxa"/>
          </w:tcPr>
          <w:p w:rsidR="00614DE5" w:rsidRDefault="006E02D9" w:rsidP="00614DE5">
            <w:pPr>
              <w:cnfStyle w:val="000000100000" w:firstRow="0" w:lastRow="0" w:firstColumn="0" w:lastColumn="0" w:oddVBand="0" w:evenVBand="0" w:oddHBand="1" w:evenHBand="0" w:firstRowFirstColumn="0" w:firstRowLastColumn="0" w:lastRowFirstColumn="0" w:lastRowLastColumn="0"/>
            </w:pPr>
            <w:r>
              <w:t>Current to Original Balance Ratio (Pool Factor)</w:t>
            </w:r>
          </w:p>
        </w:tc>
      </w:tr>
    </w:tbl>
    <w:p w:rsidR="00614DE5" w:rsidRDefault="00614DE5" w:rsidP="00844A30"/>
    <w:p w:rsidR="00844A30" w:rsidRPr="006E02D9" w:rsidRDefault="00844A30" w:rsidP="00A07D9C">
      <w:pPr>
        <w:pStyle w:val="ListParagraph"/>
        <w:numPr>
          <w:ilvl w:val="0"/>
          <w:numId w:val="3"/>
        </w:numPr>
        <w:spacing w:after="0" w:line="240" w:lineRule="auto"/>
        <w:ind w:left="900" w:hanging="180"/>
        <w:rPr>
          <w:b/>
        </w:rPr>
      </w:pPr>
      <w:r w:rsidRPr="006E02D9">
        <w:rPr>
          <w:b/>
        </w:rPr>
        <w:t>Macro-Economic Variable</w:t>
      </w:r>
    </w:p>
    <w:p w:rsidR="00844A30" w:rsidRDefault="006E02D9" w:rsidP="00A07D9C">
      <w:pPr>
        <w:ind w:left="720"/>
      </w:pPr>
      <w:r>
        <w:t xml:space="preserve">Other than the </w:t>
      </w:r>
      <w:r w:rsidR="00A07D9C">
        <w:t>parameters mentioned above, there are still some Macro Economic related factors should be consider as inputs of our prepayment model.</w:t>
      </w:r>
    </w:p>
    <w:tbl>
      <w:tblPr>
        <w:tblStyle w:val="PlainTable2"/>
        <w:tblW w:w="0" w:type="auto"/>
        <w:tblInd w:w="630" w:type="dxa"/>
        <w:tblLook w:val="04A0" w:firstRow="1" w:lastRow="0" w:firstColumn="1" w:lastColumn="0" w:noHBand="0" w:noVBand="1"/>
      </w:tblPr>
      <w:tblGrid>
        <w:gridCol w:w="2880"/>
        <w:gridCol w:w="1440"/>
        <w:gridCol w:w="4400"/>
      </w:tblGrid>
      <w:tr w:rsidR="00A07D9C" w:rsidTr="007C4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A07D9C" w:rsidRDefault="00A07D9C" w:rsidP="007C4C54">
            <w:r w:rsidRPr="00A07D9C">
              <w:t>Macro-Economic Variable</w:t>
            </w:r>
          </w:p>
        </w:tc>
        <w:tc>
          <w:tcPr>
            <w:tcW w:w="1440" w:type="dxa"/>
          </w:tcPr>
          <w:p w:rsidR="00A07D9C" w:rsidRDefault="00A07D9C" w:rsidP="007C4C54">
            <w:pPr>
              <w:cnfStyle w:val="100000000000" w:firstRow="1" w:lastRow="0" w:firstColumn="0" w:lastColumn="0" w:oddVBand="0" w:evenVBand="0" w:oddHBand="0" w:evenHBand="0" w:firstRowFirstColumn="0" w:firstRowLastColumn="0" w:lastRowFirstColumn="0" w:lastRowLastColumn="0"/>
            </w:pPr>
            <w:r>
              <w:t>Factor</w:t>
            </w:r>
          </w:p>
        </w:tc>
        <w:tc>
          <w:tcPr>
            <w:tcW w:w="4400" w:type="dxa"/>
          </w:tcPr>
          <w:p w:rsidR="00A07D9C" w:rsidRDefault="00A07D9C" w:rsidP="007C4C54">
            <w:pPr>
              <w:cnfStyle w:val="100000000000" w:firstRow="1" w:lastRow="0" w:firstColumn="0" w:lastColumn="0" w:oddVBand="0" w:evenVBand="0" w:oddHBand="0" w:evenHBand="0" w:firstRowFirstColumn="0" w:firstRowLastColumn="0" w:lastRowFirstColumn="0" w:lastRowLastColumn="0"/>
            </w:pPr>
            <w:r>
              <w:t>Comments</w:t>
            </w:r>
          </w:p>
        </w:tc>
      </w:tr>
      <w:tr w:rsidR="00A07D9C" w:rsidTr="007C4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A07D9C" w:rsidRDefault="00A07D9C" w:rsidP="007C4C54"/>
        </w:tc>
        <w:tc>
          <w:tcPr>
            <w:tcW w:w="1440" w:type="dxa"/>
            <w:vAlign w:val="bottom"/>
          </w:tcPr>
          <w:p w:rsidR="00A07D9C" w:rsidRDefault="00A07D9C" w:rsidP="007C4C54">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A07D9C">
              <w:rPr>
                <w:rFonts w:ascii="Calibri" w:hAnsi="Calibri"/>
                <w:color w:val="000000"/>
              </w:rPr>
              <w:t>HPA</w:t>
            </w:r>
          </w:p>
        </w:tc>
        <w:tc>
          <w:tcPr>
            <w:tcW w:w="4400" w:type="dxa"/>
          </w:tcPr>
          <w:p w:rsidR="00A07D9C" w:rsidRDefault="00A07D9C" w:rsidP="007C4C54">
            <w:pPr>
              <w:cnfStyle w:val="000000100000" w:firstRow="0" w:lastRow="0" w:firstColumn="0" w:lastColumn="0" w:oddVBand="0" w:evenVBand="0" w:oddHBand="1" w:evenHBand="0" w:firstRowFirstColumn="0" w:firstRowLastColumn="0" w:lastRowFirstColumn="0" w:lastRowLastColumn="0"/>
            </w:pPr>
            <w:r>
              <w:t>Housing Mkt Health</w:t>
            </w:r>
          </w:p>
        </w:tc>
      </w:tr>
      <w:tr w:rsidR="00A07D9C" w:rsidTr="007C4C54">
        <w:tc>
          <w:tcPr>
            <w:cnfStyle w:val="001000000000" w:firstRow="0" w:lastRow="0" w:firstColumn="1" w:lastColumn="0" w:oddVBand="0" w:evenVBand="0" w:oddHBand="0" w:evenHBand="0" w:firstRowFirstColumn="0" w:firstRowLastColumn="0" w:lastRowFirstColumn="0" w:lastRowLastColumn="0"/>
            <w:tcW w:w="2880" w:type="dxa"/>
          </w:tcPr>
          <w:p w:rsidR="00A07D9C" w:rsidRDefault="00A07D9C" w:rsidP="007C4C54"/>
        </w:tc>
        <w:tc>
          <w:tcPr>
            <w:tcW w:w="1440" w:type="dxa"/>
            <w:vAlign w:val="bottom"/>
          </w:tcPr>
          <w:p w:rsidR="00A07D9C" w:rsidRDefault="00A07D9C" w:rsidP="007C4C54">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PMM</w:t>
            </w:r>
          </w:p>
        </w:tc>
        <w:tc>
          <w:tcPr>
            <w:tcW w:w="4400" w:type="dxa"/>
          </w:tcPr>
          <w:p w:rsidR="00A07D9C" w:rsidRDefault="00A07D9C" w:rsidP="007C4C54">
            <w:pPr>
              <w:cnfStyle w:val="000000000000" w:firstRow="0" w:lastRow="0" w:firstColumn="0" w:lastColumn="0" w:oddVBand="0" w:evenVBand="0" w:oddHBand="0" w:evenHBand="0" w:firstRowFirstColumn="0" w:firstRowLastColumn="0" w:lastRowFirstColumn="0" w:lastRowLastColumn="0"/>
            </w:pPr>
            <w:r w:rsidRPr="00A07D9C">
              <w:rPr>
                <w:rFonts w:ascii="Calibri" w:hAnsi="Calibri"/>
                <w:color w:val="000000"/>
              </w:rPr>
              <w:t>Mortgage</w:t>
            </w:r>
            <w:r w:rsidRPr="00A07D9C">
              <w:rPr>
                <w:rFonts w:ascii="Calibri" w:hAnsi="Calibri"/>
                <w:color w:val="000000"/>
              </w:rPr>
              <w:t xml:space="preserve"> Rate</w:t>
            </w:r>
          </w:p>
        </w:tc>
      </w:tr>
      <w:tr w:rsidR="00A07D9C" w:rsidTr="007C4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A07D9C" w:rsidRDefault="00A07D9C" w:rsidP="007C4C54"/>
        </w:tc>
        <w:tc>
          <w:tcPr>
            <w:tcW w:w="1440" w:type="dxa"/>
            <w:vAlign w:val="bottom"/>
          </w:tcPr>
          <w:p w:rsidR="00A07D9C" w:rsidRDefault="00A07D9C" w:rsidP="007C4C54">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A07D9C">
              <w:rPr>
                <w:rFonts w:ascii="Calibri" w:hAnsi="Calibri"/>
                <w:color w:val="000000"/>
              </w:rPr>
              <w:t>MONTH</w:t>
            </w:r>
          </w:p>
        </w:tc>
        <w:tc>
          <w:tcPr>
            <w:tcW w:w="4400" w:type="dxa"/>
          </w:tcPr>
          <w:p w:rsidR="00A07D9C" w:rsidRDefault="00A07D9C" w:rsidP="007C4C54">
            <w:pPr>
              <w:cnfStyle w:val="000000100000" w:firstRow="0" w:lastRow="0" w:firstColumn="0" w:lastColumn="0" w:oddVBand="0" w:evenVBand="0" w:oddHBand="1" w:evenHBand="0" w:firstRowFirstColumn="0" w:firstRowLastColumn="0" w:lastRowFirstColumn="0" w:lastRowLastColumn="0"/>
            </w:pPr>
            <w:r>
              <w:t>Seasonal</w:t>
            </w:r>
          </w:p>
        </w:tc>
      </w:tr>
    </w:tbl>
    <w:p w:rsidR="00A07D9C" w:rsidRDefault="00A07D9C" w:rsidP="007F71DB">
      <w:pPr>
        <w:ind w:left="720"/>
      </w:pPr>
    </w:p>
    <w:p w:rsidR="00A07D9C" w:rsidRDefault="00A07D9C" w:rsidP="007F71DB">
      <w:pPr>
        <w:ind w:left="720"/>
      </w:pPr>
      <w:r>
        <w:t>As discussed before, our prepayment model includes four sub-components, and:</w:t>
      </w:r>
    </w:p>
    <w:p w:rsidR="00A07D9C" w:rsidRDefault="00A07D9C" w:rsidP="007F71DB">
      <w:pPr>
        <w:ind w:left="720"/>
        <w:jc w:val="center"/>
      </w:pPr>
      <w:r>
        <w:t>T</w:t>
      </w:r>
      <w:r w:rsidRPr="00A07D9C">
        <w:t>otal SMM = curtailment SMM + default SMM + turnover SMM + refinance SMM</w:t>
      </w:r>
    </w:p>
    <w:p w:rsidR="00A07D9C" w:rsidRDefault="007C35D7" w:rsidP="007F71DB">
      <w:pPr>
        <w:ind w:left="720"/>
      </w:pPr>
      <w:r>
        <w:t>Some of the inputs will be used in estimating more than one sub-component, so it might be helpful to see where we need to use these parameters.</w:t>
      </w:r>
    </w:p>
    <w:tbl>
      <w:tblPr>
        <w:tblStyle w:val="PlainTable2"/>
        <w:tblW w:w="0" w:type="auto"/>
        <w:tblInd w:w="630" w:type="dxa"/>
        <w:tblLook w:val="04A0" w:firstRow="1" w:lastRow="0" w:firstColumn="1" w:lastColumn="0" w:noHBand="0" w:noVBand="1"/>
      </w:tblPr>
      <w:tblGrid>
        <w:gridCol w:w="1867"/>
        <w:gridCol w:w="2212"/>
        <w:gridCol w:w="1167"/>
        <w:gridCol w:w="1149"/>
        <w:gridCol w:w="1179"/>
        <w:gridCol w:w="1156"/>
      </w:tblGrid>
      <w:tr w:rsidR="00BF25D1" w:rsidTr="00B503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079" w:type="dxa"/>
            <w:gridSpan w:val="2"/>
          </w:tcPr>
          <w:p w:rsidR="00BF25D1" w:rsidRDefault="00BF25D1" w:rsidP="007F71DB">
            <w:r>
              <w:lastRenderedPageBreak/>
              <w:t>Input Parameter</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Curt</w:t>
            </w: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roofErr w:type="spellStart"/>
            <w:r>
              <w:t>Dflt</w:t>
            </w:r>
            <w:proofErr w:type="spellEnd"/>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Turn</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roofErr w:type="spellStart"/>
            <w:r>
              <w:t>Refi</w:t>
            </w:r>
            <w:proofErr w:type="spellEnd"/>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tcPr>
          <w:p w:rsidR="00BF25D1" w:rsidRPr="007C35D7" w:rsidRDefault="00BF25D1" w:rsidP="007F71DB">
            <w:pPr>
              <w:rPr>
                <w:b w:val="0"/>
              </w:rPr>
            </w:pPr>
            <w:r w:rsidRPr="00631F29">
              <w:t>Borrower</w:t>
            </w:r>
          </w:p>
        </w:tc>
        <w:tc>
          <w:tcPr>
            <w:tcW w:w="2212" w:type="dxa"/>
          </w:tcPr>
          <w:p w:rsidR="00BF25D1" w:rsidRPr="007C35D7" w:rsidRDefault="00BF25D1" w:rsidP="007F71DB">
            <w:pPr>
              <w:cnfStyle w:val="100000000000" w:firstRow="1" w:lastRow="0" w:firstColumn="0" w:lastColumn="0" w:oddVBand="0" w:evenVBand="0" w:oddHBand="0" w:evenHBand="0" w:firstRowFirstColumn="0" w:firstRowLastColumn="0" w:lastRowFirstColumn="0" w:lastRowLastColumn="0"/>
              <w:rPr>
                <w:b w:val="0"/>
              </w:rPr>
            </w:pPr>
            <w:r w:rsidRPr="007C35D7">
              <w:rPr>
                <w:b w:val="0"/>
              </w:rPr>
              <w:t>FICO</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val="restart"/>
          </w:tcPr>
          <w:p w:rsidR="00BF25D1" w:rsidRPr="007C35D7" w:rsidRDefault="00BF25D1" w:rsidP="007C35D7">
            <w:pPr>
              <w:rPr>
                <w:rFonts w:ascii="Calibri" w:hAnsi="Calibri"/>
                <w:b w:val="0"/>
                <w:color w:val="000000"/>
              </w:rPr>
            </w:pPr>
            <w:r>
              <w:t>Loan</w:t>
            </w: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ACLS</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tcPr>
          <w:p w:rsidR="00BF25D1" w:rsidRPr="007C35D7" w:rsidRDefault="00BF25D1" w:rsidP="007C35D7">
            <w:pPr>
              <w:rPr>
                <w:rFonts w:ascii="Calibri" w:hAnsi="Calibri"/>
                <w:b w:val="0"/>
                <w:color w:val="000000"/>
              </w:rPr>
            </w:pP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WAC</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tcPr>
          <w:p w:rsidR="00BF25D1" w:rsidRPr="007C35D7" w:rsidRDefault="00BF25D1" w:rsidP="007C35D7">
            <w:pPr>
              <w:rPr>
                <w:rFonts w:ascii="Calibri" w:hAnsi="Calibri"/>
                <w:b w:val="0"/>
                <w:color w:val="000000"/>
              </w:rPr>
            </w:pP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WALA</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tcPr>
          <w:p w:rsidR="00BF25D1" w:rsidRPr="007C35D7" w:rsidRDefault="00BF25D1" w:rsidP="007C35D7">
            <w:pPr>
              <w:rPr>
                <w:rFonts w:ascii="Calibri" w:hAnsi="Calibri"/>
                <w:b w:val="0"/>
                <w:color w:val="000000"/>
              </w:rPr>
            </w:pP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LTV</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tcPr>
          <w:p w:rsidR="00BF25D1" w:rsidRPr="007C35D7" w:rsidRDefault="00BF25D1" w:rsidP="007F71DB">
            <w:pPr>
              <w:rPr>
                <w:rFonts w:ascii="Calibri" w:hAnsi="Calibri"/>
                <w:b w:val="0"/>
                <w:color w:val="000000"/>
              </w:rPr>
            </w:pPr>
          </w:p>
        </w:tc>
        <w:tc>
          <w:tcPr>
            <w:tcW w:w="2212" w:type="dxa"/>
          </w:tcPr>
          <w:p w:rsidR="00BF25D1" w:rsidRPr="007C35D7" w:rsidRDefault="00BF25D1" w:rsidP="007F71DB">
            <w:pPr>
              <w:cnfStyle w:val="100000000000" w:firstRow="1" w:lastRow="0" w:firstColumn="0" w:lastColumn="0" w:oddVBand="0" w:evenVBand="0" w:oddHBand="0" w:evenHBand="0" w:firstRowFirstColumn="0" w:firstRowLastColumn="0" w:lastRowFirstColumn="0" w:lastRowLastColumn="0"/>
              <w:rPr>
                <w:b w:val="0"/>
              </w:rPr>
            </w:pPr>
            <w:r w:rsidRPr="007C35D7">
              <w:rPr>
                <w:rFonts w:ascii="Calibri" w:hAnsi="Calibri"/>
                <w:b w:val="0"/>
                <w:color w:val="000000"/>
              </w:rPr>
              <w:t>Burnout</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val="restart"/>
          </w:tcPr>
          <w:p w:rsidR="00BF25D1" w:rsidRPr="007C35D7" w:rsidRDefault="00BF25D1" w:rsidP="007C35D7">
            <w:pPr>
              <w:rPr>
                <w:rFonts w:ascii="Calibri" w:hAnsi="Calibri"/>
                <w:b w:val="0"/>
                <w:color w:val="000000"/>
              </w:rPr>
            </w:pPr>
            <w:r w:rsidRPr="00A07D9C">
              <w:t>Macro-Economic</w:t>
            </w: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HPA</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tcPr>
          <w:p w:rsidR="00BF25D1" w:rsidRPr="007C35D7" w:rsidRDefault="00BF25D1" w:rsidP="007C35D7">
            <w:pPr>
              <w:rPr>
                <w:rFonts w:ascii="Calibri" w:hAnsi="Calibri"/>
                <w:b w:val="0"/>
                <w:color w:val="000000"/>
              </w:rPr>
            </w:pP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PMM</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r w:rsidR="00BF25D1" w:rsidTr="00BF2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7" w:type="dxa"/>
            <w:vMerge/>
          </w:tcPr>
          <w:p w:rsidR="00BF25D1" w:rsidRPr="007C35D7" w:rsidRDefault="00BF25D1" w:rsidP="007C35D7">
            <w:pPr>
              <w:rPr>
                <w:rFonts w:ascii="Calibri" w:hAnsi="Calibri"/>
                <w:b w:val="0"/>
                <w:color w:val="000000"/>
              </w:rPr>
            </w:pPr>
          </w:p>
        </w:tc>
        <w:tc>
          <w:tcPr>
            <w:tcW w:w="2212" w:type="dxa"/>
            <w:vAlign w:val="bottom"/>
          </w:tcPr>
          <w:p w:rsidR="00BF25D1" w:rsidRPr="007C35D7" w:rsidRDefault="00BF25D1" w:rsidP="007C35D7">
            <w:pPr>
              <w:cnfStyle w:val="100000000000" w:firstRow="1" w:lastRow="0" w:firstColumn="0" w:lastColumn="0" w:oddVBand="0" w:evenVBand="0" w:oddHBand="0" w:evenHBand="0" w:firstRowFirstColumn="0" w:firstRowLastColumn="0" w:lastRowFirstColumn="0" w:lastRowLastColumn="0"/>
              <w:rPr>
                <w:rFonts w:ascii="Calibri" w:hAnsi="Calibri"/>
                <w:b w:val="0"/>
                <w:color w:val="000000"/>
              </w:rPr>
            </w:pPr>
            <w:r w:rsidRPr="007C35D7">
              <w:rPr>
                <w:rFonts w:ascii="Calibri" w:hAnsi="Calibri"/>
                <w:b w:val="0"/>
                <w:color w:val="000000"/>
              </w:rPr>
              <w:t>MONTH</w:t>
            </w:r>
          </w:p>
        </w:tc>
        <w:tc>
          <w:tcPr>
            <w:tcW w:w="1167"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4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p>
        </w:tc>
        <w:tc>
          <w:tcPr>
            <w:tcW w:w="1179"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c>
          <w:tcPr>
            <w:tcW w:w="1156" w:type="dxa"/>
          </w:tcPr>
          <w:p w:rsidR="00BF25D1" w:rsidRDefault="00BF25D1" w:rsidP="007C35D7">
            <w:pPr>
              <w:jc w:val="center"/>
              <w:cnfStyle w:val="100000000000" w:firstRow="1" w:lastRow="0" w:firstColumn="0" w:lastColumn="0" w:oddVBand="0" w:evenVBand="0" w:oddHBand="0" w:evenHBand="0" w:firstRowFirstColumn="0" w:firstRowLastColumn="0" w:lastRowFirstColumn="0" w:lastRowLastColumn="0"/>
            </w:pPr>
            <w:r>
              <w:t>•</w:t>
            </w:r>
          </w:p>
        </w:tc>
      </w:tr>
    </w:tbl>
    <w:p w:rsidR="007C35D7" w:rsidRDefault="007C35D7" w:rsidP="007F71DB">
      <w:pPr>
        <w:ind w:left="720"/>
      </w:pPr>
    </w:p>
    <w:p w:rsidR="00BF25D1" w:rsidRPr="00BF25D1" w:rsidRDefault="00BF25D1" w:rsidP="00BF25D1">
      <w:pPr>
        <w:pStyle w:val="ListParagraph"/>
        <w:numPr>
          <w:ilvl w:val="0"/>
          <w:numId w:val="2"/>
        </w:numPr>
        <w:rPr>
          <w:b/>
        </w:rPr>
      </w:pPr>
      <w:r w:rsidRPr="00BF25D1">
        <w:rPr>
          <w:b/>
        </w:rPr>
        <w:t>How do these inputs evolve as a function of time?</w:t>
      </w:r>
    </w:p>
    <w:p w:rsidR="00BF25D1" w:rsidRDefault="00BF25D1" w:rsidP="00BF25D1">
      <w:pPr>
        <w:ind w:left="720"/>
      </w:pPr>
      <w:r>
        <w:t>The prepayment model is used to estimate the prepayment behavior along the life time of mortgage. For a 30 years mortgage, the final ppm value should be a function of time from 0 to 360, as well as the parameters in part one. Here, let’s look at each factor specifically.</w:t>
      </w:r>
    </w:p>
    <w:p w:rsidR="00E53AC9" w:rsidRPr="006E02D9" w:rsidRDefault="00E53AC9" w:rsidP="00E53AC9">
      <w:pPr>
        <w:pStyle w:val="ListParagraph"/>
        <w:numPr>
          <w:ilvl w:val="0"/>
          <w:numId w:val="3"/>
        </w:numPr>
        <w:spacing w:after="0" w:line="240" w:lineRule="auto"/>
        <w:ind w:left="900" w:hanging="180"/>
        <w:rPr>
          <w:b/>
        </w:rPr>
      </w:pPr>
      <w:r w:rsidRPr="006E02D9">
        <w:rPr>
          <w:b/>
        </w:rPr>
        <w:t>Borrower Characteristics</w:t>
      </w:r>
    </w:p>
    <w:p w:rsidR="00BF25D1" w:rsidRDefault="00E53AC9" w:rsidP="00E53AC9">
      <w:pPr>
        <w:pStyle w:val="ListParagraph"/>
        <w:numPr>
          <w:ilvl w:val="0"/>
          <w:numId w:val="5"/>
        </w:numPr>
      </w:pPr>
      <w:r>
        <w:t>FICO</w:t>
      </w:r>
    </w:p>
    <w:p w:rsidR="00E53AC9" w:rsidRDefault="00E53AC9" w:rsidP="00E53AC9">
      <w:pPr>
        <w:pStyle w:val="ListParagraph"/>
        <w:ind w:left="1080"/>
      </w:pPr>
      <w:r>
        <w:t>The credit score is changing as “FICO drift”. T</w:t>
      </w:r>
      <w:r>
        <w:t>he value can only can only be achieved by the time the mortgage was issued</w:t>
      </w:r>
      <w:r>
        <w:t>. So at time 0, we have:</w:t>
      </w:r>
    </w:p>
    <w:p w:rsidR="00E53AC9" w:rsidRDefault="00E53AC9" w:rsidP="00E53AC9">
      <w:pPr>
        <w:pStyle w:val="ListParagraph"/>
        <w:ind w:left="1080"/>
      </w:pPr>
      <m:oMathPara>
        <m:oMath>
          <m:sSub>
            <m:sSubPr>
              <m:ctrlPr>
                <w:rPr>
                  <w:rFonts w:ascii="Cambria Math" w:hAnsi="Cambria Math"/>
                  <w:i/>
                </w:rPr>
              </m:ctrlPr>
            </m:sSubPr>
            <m:e>
              <m:r>
                <w:rPr>
                  <w:rFonts w:ascii="Cambria Math" w:hAnsi="Cambria Math"/>
                </w:rPr>
                <m:t>FICO</m:t>
              </m:r>
            </m:e>
            <m:sub>
              <m:r>
                <w:rPr>
                  <w:rFonts w:ascii="Cambria Math" w:hAnsi="Cambria Math"/>
                </w:rPr>
                <m:t>Original</m:t>
              </m:r>
            </m:sub>
          </m:sSub>
          <m:r>
            <w:rPr>
              <w:rFonts w:ascii="Cambria Math" w:hAnsi="Cambria Math"/>
            </w:rPr>
            <m:t xml:space="preserve">= </m:t>
          </m:r>
          <m:sSub>
            <m:sSubPr>
              <m:ctrlPr>
                <w:rPr>
                  <w:rFonts w:ascii="Cambria Math" w:hAnsi="Cambria Math"/>
                  <w:i/>
                </w:rPr>
              </m:ctrlPr>
            </m:sSubPr>
            <m:e>
              <m:r>
                <w:rPr>
                  <w:rFonts w:ascii="Cambria Math" w:hAnsi="Cambria Math"/>
                </w:rPr>
                <m:t>FICO</m:t>
              </m:r>
            </m:e>
            <m:sub>
              <m:r>
                <w:rPr>
                  <w:rFonts w:ascii="Cambria Math" w:hAnsi="Cambria Math"/>
                </w:rPr>
                <m:t>t=0</m:t>
              </m:r>
            </m:sub>
          </m:sSub>
        </m:oMath>
      </m:oMathPara>
    </w:p>
    <w:p w:rsidR="00E53AC9" w:rsidRDefault="00E53AC9" w:rsidP="00E53AC9">
      <w:pPr>
        <w:pStyle w:val="ListParagraph"/>
        <w:ind w:left="1080"/>
      </w:pPr>
      <w:r>
        <w:t>But</w:t>
      </w:r>
      <w:r w:rsidR="009710B1">
        <w:t xml:space="preserve"> it is</w:t>
      </w:r>
      <w:r>
        <w:t xml:space="preserve"> </w:t>
      </w:r>
      <w:r w:rsidR="009710B1">
        <w:t>difficult to get the data during the following period</w:t>
      </w:r>
      <w:r>
        <w:t>. So</w:t>
      </w:r>
      <w:r>
        <w:t xml:space="preserve"> in our model, we give a simple assumption that the value stay a constant during its lifetime.</w:t>
      </w:r>
    </w:p>
    <w:p w:rsidR="00E53AC9" w:rsidRDefault="00E53AC9" w:rsidP="00E53AC9">
      <w:pPr>
        <w:pStyle w:val="ListParagraph"/>
        <w:ind w:left="1080"/>
      </w:pPr>
      <m:oMathPara>
        <m:oMath>
          <m:sSub>
            <m:sSubPr>
              <m:ctrlPr>
                <w:rPr>
                  <w:rFonts w:ascii="Cambria Math" w:hAnsi="Cambria Math"/>
                  <w:i/>
                </w:rPr>
              </m:ctrlPr>
            </m:sSubPr>
            <m:e>
              <m:r>
                <w:rPr>
                  <w:rFonts w:ascii="Cambria Math" w:hAnsi="Cambria Math"/>
                </w:rPr>
                <m:t>FICO</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FICO</m:t>
              </m:r>
            </m:e>
            <m:sub>
              <m:r>
                <w:rPr>
                  <w:rFonts w:ascii="Cambria Math" w:hAnsi="Cambria Math"/>
                </w:rPr>
                <m:t>0</m:t>
              </m:r>
            </m:sub>
          </m:sSub>
        </m:oMath>
      </m:oMathPara>
    </w:p>
    <w:p w:rsidR="009710B1" w:rsidRPr="006E02D9" w:rsidRDefault="009710B1" w:rsidP="009710B1">
      <w:pPr>
        <w:pStyle w:val="ListParagraph"/>
        <w:numPr>
          <w:ilvl w:val="0"/>
          <w:numId w:val="3"/>
        </w:numPr>
        <w:spacing w:after="0" w:line="240" w:lineRule="auto"/>
        <w:ind w:left="900" w:hanging="180"/>
        <w:rPr>
          <w:b/>
        </w:rPr>
      </w:pPr>
      <w:r w:rsidRPr="006E02D9">
        <w:rPr>
          <w:b/>
        </w:rPr>
        <w:t>Loan Characteristics</w:t>
      </w:r>
    </w:p>
    <w:p w:rsidR="009710B1" w:rsidRDefault="009710B1" w:rsidP="009710B1">
      <w:pPr>
        <w:pStyle w:val="ListParagraph"/>
        <w:numPr>
          <w:ilvl w:val="0"/>
          <w:numId w:val="6"/>
        </w:numPr>
      </w:pPr>
      <w:r>
        <w:t>Loan Size</w:t>
      </w:r>
    </w:p>
    <w:p w:rsidR="009710B1" w:rsidRDefault="009710B1" w:rsidP="009710B1">
      <w:pPr>
        <w:pStyle w:val="ListParagraph"/>
        <w:ind w:left="1080"/>
      </w:pPr>
      <w:r>
        <w:t>The loan size</w:t>
      </w:r>
      <w:r>
        <w:t xml:space="preserve"> </w:t>
      </w:r>
      <w:r>
        <w:t>decrease as time pass by, since the borrower should make the monthly scheduled payment or due to some prepayment activities. However, most of the prepayment happens in the first five years, and the amortization effect is just a minimal for the first five years. So in our model, we assume the loan size stay the same.</w:t>
      </w:r>
    </w:p>
    <w:p w:rsidR="00E53AC9" w:rsidRDefault="009710B1" w:rsidP="00E70DAC">
      <w:pPr>
        <w:pStyle w:val="ListParagraph"/>
        <w:ind w:left="1080"/>
      </w:pPr>
      <m:oMathPara>
        <m:oMath>
          <m:sSub>
            <m:sSubPr>
              <m:ctrlPr>
                <w:rPr>
                  <w:rFonts w:ascii="Cambria Math" w:hAnsi="Cambria Math"/>
                  <w:i/>
                </w:rPr>
              </m:ctrlPr>
            </m:sSubPr>
            <m:e>
              <m:r>
                <w:rPr>
                  <w:rFonts w:ascii="Cambria Math" w:hAnsi="Cambria Math"/>
                </w:rPr>
                <m:t>Loan Size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Loan Size</m:t>
              </m:r>
            </m:e>
            <m:sub>
              <m:r>
                <w:rPr>
                  <w:rFonts w:ascii="Cambria Math" w:hAnsi="Cambria Math"/>
                </w:rPr>
                <m:t>0</m:t>
              </m:r>
            </m:sub>
          </m:sSub>
        </m:oMath>
      </m:oMathPara>
    </w:p>
    <w:p w:rsidR="00E53AC9" w:rsidRDefault="00E70DAC" w:rsidP="00E70DAC">
      <w:pPr>
        <w:pStyle w:val="ListParagraph"/>
        <w:numPr>
          <w:ilvl w:val="0"/>
          <w:numId w:val="6"/>
        </w:numPr>
      </w:pPr>
      <w:r>
        <w:t>Loan Age</w:t>
      </w:r>
    </w:p>
    <w:p w:rsidR="00E70DAC" w:rsidRDefault="00E70DAC" w:rsidP="00E70DAC">
      <w:pPr>
        <w:pStyle w:val="ListParagraph"/>
        <w:ind w:left="1080"/>
      </w:pPr>
      <w:r>
        <w:t xml:space="preserve">We use </w:t>
      </w:r>
      <w:r w:rsidRPr="00E70DAC">
        <w:t>Weighted Average Loan Age</w:t>
      </w:r>
      <w:r>
        <w:t xml:space="preserve"> (WALA) to measure the loan age of the pool. It starts from 1 and increases as the time pass.</w:t>
      </w:r>
    </w:p>
    <w:p w:rsidR="00E70DAC" w:rsidRDefault="00E70DAC" w:rsidP="00E70DAC">
      <w:pPr>
        <w:pStyle w:val="ListParagraph"/>
        <w:numPr>
          <w:ilvl w:val="0"/>
          <w:numId w:val="6"/>
        </w:numPr>
      </w:pPr>
      <w:r>
        <w:t>Loan Rate</w:t>
      </w:r>
    </w:p>
    <w:p w:rsidR="00E70DAC" w:rsidRDefault="00E70DAC" w:rsidP="00E70DAC">
      <w:pPr>
        <w:pStyle w:val="ListParagraph"/>
        <w:ind w:left="1080"/>
      </w:pPr>
      <w:r>
        <w:t xml:space="preserve">Here we assume the loan rate doesn’t change. </w:t>
      </w:r>
    </w:p>
    <w:p w:rsidR="00E70DAC" w:rsidRDefault="00E70DAC" w:rsidP="00E70DAC">
      <w:pPr>
        <w:pStyle w:val="ListParagraph"/>
        <w:ind w:left="1080"/>
      </w:pPr>
      <m:oMathPara>
        <m:oMath>
          <m:sSub>
            <m:sSubPr>
              <m:ctrlPr>
                <w:rPr>
                  <w:rFonts w:ascii="Cambria Math" w:hAnsi="Cambria Math"/>
                  <w:i/>
                </w:rPr>
              </m:ctrlPr>
            </m:sSubPr>
            <m:e>
              <m:r>
                <w:rPr>
                  <w:rFonts w:ascii="Cambria Math" w:hAnsi="Cambria Math"/>
                </w:rPr>
                <m:t>WAC</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Wac</m:t>
              </m:r>
            </m:e>
            <m:sub>
              <m:r>
                <w:rPr>
                  <w:rFonts w:ascii="Cambria Math" w:hAnsi="Cambria Math"/>
                </w:rPr>
                <m:t>0</m:t>
              </m:r>
            </m:sub>
          </m:sSub>
        </m:oMath>
      </m:oMathPara>
    </w:p>
    <w:p w:rsidR="00E70DAC" w:rsidRDefault="00E70DAC" w:rsidP="00E70DAC">
      <w:pPr>
        <w:pStyle w:val="ListParagraph"/>
        <w:ind w:left="1080"/>
      </w:pPr>
      <w:r>
        <w:t>However, because of the loan rate we used is weight average coupon rate of the pool. The borrower with higher coupon rate in the pool will more likely</w:t>
      </w:r>
      <w:r w:rsidR="00207B81">
        <w:t xml:space="preserve"> to choose</w:t>
      </w:r>
      <w:r>
        <w:t xml:space="preserve"> prepay</w:t>
      </w:r>
      <w:r w:rsidR="00207B81">
        <w:t>. So the accrual weighted average rate in pool will decrease, since the</w:t>
      </w:r>
      <w:r>
        <w:t xml:space="preserve"> </w:t>
      </w:r>
      <w:r w:rsidR="00207B81">
        <w:t>high coupon borrowers’ prepayment.</w:t>
      </w:r>
    </w:p>
    <w:p w:rsidR="00E70DAC" w:rsidRDefault="00AE50F5" w:rsidP="00AE50F5">
      <w:pPr>
        <w:pStyle w:val="ListParagraph"/>
        <w:numPr>
          <w:ilvl w:val="0"/>
          <w:numId w:val="6"/>
        </w:numPr>
      </w:pPr>
      <w:r>
        <w:t>Loan to Value Ratio</w:t>
      </w:r>
    </w:p>
    <w:p w:rsidR="00AE50F5" w:rsidRDefault="00AE50F5" w:rsidP="00AE50F5">
      <w:pPr>
        <w:pStyle w:val="ListParagraph"/>
        <w:ind w:left="1080"/>
      </w:pPr>
      <w:r>
        <w:t>The loan to Value (LTV) is the ratio between current loan balance and property value</w:t>
      </w:r>
    </w:p>
    <w:p w:rsidR="00AE50F5" w:rsidRDefault="00AE50F5" w:rsidP="00AE50F5">
      <w:pPr>
        <w:pStyle w:val="ListParagraph"/>
        <w:ind w:left="1080"/>
      </w:pPr>
      <m:oMathPara>
        <m:oMath>
          <m:sSub>
            <m:sSubPr>
              <m:ctrlPr>
                <w:rPr>
                  <w:rFonts w:ascii="Cambria Math" w:hAnsi="Cambria Math"/>
                  <w:i/>
                </w:rPr>
              </m:ctrlPr>
            </m:sSubPr>
            <m:e>
              <m:r>
                <w:rPr>
                  <w:rFonts w:ascii="Cambria Math" w:hAnsi="Cambria Math"/>
                </w:rPr>
                <m:t>LTV</m:t>
              </m:r>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Loan Amount</m:t>
                  </m:r>
                </m:e>
                <m:sub>
                  <m:r>
                    <w:rPr>
                      <w:rFonts w:ascii="Cambria Math" w:hAnsi="Cambria Math"/>
                    </w:rPr>
                    <m:t>t</m:t>
                  </m:r>
                </m:sub>
              </m:sSub>
            </m:num>
            <m:den>
              <m:sSub>
                <m:sSubPr>
                  <m:ctrlPr>
                    <w:rPr>
                      <w:rFonts w:ascii="Cambria Math" w:hAnsi="Cambria Math"/>
                      <w:i/>
                    </w:rPr>
                  </m:ctrlPr>
                </m:sSubPr>
                <m:e>
                  <m:r>
                    <w:rPr>
                      <w:rFonts w:ascii="Cambria Math" w:hAnsi="Cambria Math"/>
                    </w:rPr>
                    <m:t>Property Value</m:t>
                  </m:r>
                </m:e>
                <m:sub>
                  <m:r>
                    <w:rPr>
                      <w:rFonts w:ascii="Cambria Math" w:hAnsi="Cambria Math"/>
                    </w:rPr>
                    <m:t>t</m:t>
                  </m:r>
                </m:sub>
              </m:sSub>
            </m:den>
          </m:f>
        </m:oMath>
      </m:oMathPara>
    </w:p>
    <w:p w:rsidR="00E53AC9" w:rsidRDefault="00AE50F5" w:rsidP="00AE50F5">
      <w:pPr>
        <w:pStyle w:val="ListParagraph"/>
        <w:ind w:left="1080"/>
      </w:pPr>
      <w:r>
        <w:t xml:space="preserve">Here both the loan amount and the property value are function of time t. So we need to model the house value using HPA factor and also the Loan Size as discussed above. </w:t>
      </w:r>
    </w:p>
    <w:p w:rsidR="00AE50F5" w:rsidRDefault="00AE50F5" w:rsidP="00AE50F5">
      <w:pPr>
        <w:pStyle w:val="ListParagraph"/>
        <w:numPr>
          <w:ilvl w:val="0"/>
          <w:numId w:val="6"/>
        </w:numPr>
      </w:pPr>
      <w:r>
        <w:t>Burnout</w:t>
      </w:r>
    </w:p>
    <w:p w:rsidR="00AE50F5" w:rsidRDefault="005D68E8" w:rsidP="00AE50F5">
      <w:pPr>
        <w:pStyle w:val="ListParagraph"/>
        <w:ind w:left="1080"/>
      </w:pPr>
      <w:r>
        <w:t xml:space="preserve">The burnout or pool factor is calculated as the ratio between current </w:t>
      </w:r>
      <w:proofErr w:type="gramStart"/>
      <w:r>
        <w:t>balance</w:t>
      </w:r>
      <w:proofErr w:type="gramEnd"/>
      <w:r>
        <w:t xml:space="preserve"> to the original balance:</w:t>
      </w:r>
    </w:p>
    <w:p w:rsidR="005D68E8" w:rsidRDefault="005D68E8" w:rsidP="00AE50F5">
      <w:pPr>
        <w:pStyle w:val="ListParagraph"/>
        <w:ind w:left="1080"/>
      </w:pPr>
      <m:oMathPara>
        <m:oMath>
          <m:r>
            <w:rPr>
              <w:rFonts w:ascii="Cambria Math" w:hAnsi="Cambria Math"/>
            </w:rPr>
            <m:t xml:space="preserve">burnout= </m:t>
          </m:r>
          <m:f>
            <m:fPr>
              <m:ctrlPr>
                <w:rPr>
                  <w:rFonts w:ascii="Cambria Math" w:hAnsi="Cambria Math"/>
                  <w:i/>
                </w:rPr>
              </m:ctrlPr>
            </m:fPr>
            <m:num>
              <m:sSub>
                <m:sSubPr>
                  <m:ctrlPr>
                    <w:rPr>
                      <w:rFonts w:ascii="Cambria Math" w:hAnsi="Cambria Math"/>
                      <w:i/>
                    </w:rPr>
                  </m:ctrlPr>
                </m:sSubPr>
                <m:e>
                  <m:r>
                    <w:rPr>
                      <w:rFonts w:ascii="Cambria Math" w:hAnsi="Cambria Math"/>
                    </w:rPr>
                    <m:t>Balance</m:t>
                  </m:r>
                </m:e>
                <m:sub>
                  <m:r>
                    <w:rPr>
                      <w:rFonts w:ascii="Cambria Math" w:hAnsi="Cambria Math"/>
                    </w:rPr>
                    <m:t>t</m:t>
                  </m:r>
                </m:sub>
              </m:sSub>
            </m:num>
            <m:den>
              <m:sSub>
                <m:sSubPr>
                  <m:ctrlPr>
                    <w:rPr>
                      <w:rFonts w:ascii="Cambria Math" w:hAnsi="Cambria Math"/>
                      <w:i/>
                    </w:rPr>
                  </m:ctrlPr>
                </m:sSubPr>
                <m:e>
                  <m:r>
                    <w:rPr>
                      <w:rFonts w:ascii="Cambria Math" w:hAnsi="Cambria Math"/>
                    </w:rPr>
                    <m:t>Balance</m:t>
                  </m:r>
                </m:e>
                <m:sub>
                  <m:r>
                    <w:rPr>
                      <w:rFonts w:ascii="Cambria Math" w:hAnsi="Cambria Math"/>
                    </w:rPr>
                    <m:t>0</m:t>
                  </m:r>
                </m:sub>
              </m:sSub>
            </m:den>
          </m:f>
        </m:oMath>
      </m:oMathPara>
    </w:p>
    <w:p w:rsidR="005D68E8" w:rsidRDefault="005D68E8" w:rsidP="005D68E8">
      <w:pPr>
        <w:pStyle w:val="ListParagraph"/>
        <w:ind w:left="1080"/>
      </w:pPr>
      <w:r>
        <w:t xml:space="preserve">This ratio describes the borrower heterogeneity, to be specific, how many “fast” refinancer left in the mortgage pool. So the burn out ratio will decrease </w:t>
      </w:r>
      <w:r w:rsidR="008236D5">
        <w:t>over time</w:t>
      </w:r>
      <w:r>
        <w:t>.</w:t>
      </w:r>
    </w:p>
    <w:p w:rsidR="008236D5" w:rsidRPr="006E02D9" w:rsidRDefault="008236D5" w:rsidP="008236D5">
      <w:pPr>
        <w:pStyle w:val="ListParagraph"/>
        <w:numPr>
          <w:ilvl w:val="0"/>
          <w:numId w:val="3"/>
        </w:numPr>
        <w:spacing w:after="0" w:line="240" w:lineRule="auto"/>
        <w:ind w:left="900" w:hanging="180"/>
        <w:rPr>
          <w:b/>
        </w:rPr>
      </w:pPr>
      <w:r w:rsidRPr="006E02D9">
        <w:rPr>
          <w:b/>
        </w:rPr>
        <w:t>Macro-Economic Variable</w:t>
      </w:r>
    </w:p>
    <w:p w:rsidR="008236D5" w:rsidRDefault="008236D5" w:rsidP="008236D5">
      <w:pPr>
        <w:pStyle w:val="ListParagraph"/>
        <w:numPr>
          <w:ilvl w:val="0"/>
          <w:numId w:val="7"/>
        </w:numPr>
      </w:pPr>
      <w:r>
        <w:t>House Price</w:t>
      </w:r>
    </w:p>
    <w:p w:rsidR="008236D5" w:rsidRDefault="004716E9" w:rsidP="008236D5">
      <w:pPr>
        <w:pStyle w:val="ListParagraph"/>
        <w:ind w:left="1080"/>
      </w:pPr>
      <w:r>
        <w:t xml:space="preserve">The house price </w:t>
      </w:r>
      <w:r w:rsidRPr="004716E9">
        <w:t>fluctuate</w:t>
      </w:r>
      <w:r>
        <w:t xml:space="preserve">s over time. This factor is quite </w:t>
      </w:r>
      <w:r w:rsidRPr="004716E9">
        <w:t>essential</w:t>
      </w:r>
      <w:r>
        <w:t xml:space="preserve"> for our model. It need to be used in calculating incentive and LTV. We can use home price indices (HPI) for the price estimate. In our model, we the 2-year moving average of house price changes (HPA1year) </w:t>
      </w:r>
      <w:r w:rsidR="00C70F3F">
        <w:t>to measure the house market health.</w:t>
      </w:r>
    </w:p>
    <w:p w:rsidR="00C70F3F" w:rsidRDefault="00C70F3F" w:rsidP="00C70F3F">
      <w:pPr>
        <w:pStyle w:val="ListParagraph"/>
        <w:numPr>
          <w:ilvl w:val="0"/>
          <w:numId w:val="7"/>
        </w:numPr>
      </w:pPr>
      <w:r>
        <w:t>Mortgage Rate</w:t>
      </w:r>
    </w:p>
    <w:p w:rsidR="00C70F3F" w:rsidRDefault="00C70F3F" w:rsidP="00C70F3F">
      <w:pPr>
        <w:pStyle w:val="ListParagraph"/>
        <w:ind w:left="1080"/>
      </w:pPr>
      <w:r>
        <w:t xml:space="preserve">The historical mortgage rate we use </w:t>
      </w:r>
      <w:r>
        <w:t>is PMMS, that is, Freddie Mac primary mortgage market survey rate</w:t>
      </w:r>
      <w:r>
        <w:t>. We also need a model to forecast the future mortgage rate. We may also use simulation method to generate different mortgage rate scenario in future.</w:t>
      </w:r>
    </w:p>
    <w:p w:rsidR="00C70F3F" w:rsidRDefault="00C70F3F" w:rsidP="00C70F3F">
      <w:pPr>
        <w:pStyle w:val="ListParagraph"/>
        <w:numPr>
          <w:ilvl w:val="0"/>
          <w:numId w:val="7"/>
        </w:numPr>
      </w:pPr>
      <w:r>
        <w:t>Seasonal</w:t>
      </w:r>
    </w:p>
    <w:p w:rsidR="00C70F3F" w:rsidRDefault="00C70F3F" w:rsidP="00C70F3F">
      <w:pPr>
        <w:pStyle w:val="ListParagraph"/>
        <w:ind w:left="1080"/>
      </w:pPr>
      <w:r>
        <w:t xml:space="preserve">The house market exhibit a seasonal pattern with the </w:t>
      </w:r>
      <w:r w:rsidR="00C02600">
        <w:t>seasonal high in summer and low in winter. This seasonal change is repeating every year during the lifetime with period of 12 months.</w:t>
      </w:r>
    </w:p>
    <w:p w:rsidR="008236D5" w:rsidRDefault="008236D5" w:rsidP="008236D5">
      <w:pPr>
        <w:pStyle w:val="ListParagraph"/>
        <w:ind w:left="1080"/>
      </w:pPr>
    </w:p>
    <w:p w:rsidR="008236D5" w:rsidRPr="00631F29" w:rsidRDefault="008236D5" w:rsidP="005D68E8">
      <w:pPr>
        <w:pStyle w:val="ListParagraph"/>
        <w:ind w:left="1080"/>
      </w:pPr>
      <w:bookmarkStart w:id="0" w:name="_GoBack"/>
      <w:bookmarkEnd w:id="0"/>
    </w:p>
    <w:sectPr w:rsidR="008236D5" w:rsidRPr="00631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E7568"/>
    <w:multiLevelType w:val="hybridMultilevel"/>
    <w:tmpl w:val="EE46B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504AFE"/>
    <w:multiLevelType w:val="hybridMultilevel"/>
    <w:tmpl w:val="53AED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E20D01"/>
    <w:multiLevelType w:val="hybridMultilevel"/>
    <w:tmpl w:val="4224EC36"/>
    <w:lvl w:ilvl="0" w:tplc="B010D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521A5D"/>
    <w:multiLevelType w:val="hybridMultilevel"/>
    <w:tmpl w:val="D654FAA6"/>
    <w:lvl w:ilvl="0" w:tplc="F6E2C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93238B8"/>
    <w:multiLevelType w:val="hybridMultilevel"/>
    <w:tmpl w:val="E742916C"/>
    <w:lvl w:ilvl="0" w:tplc="34480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4EE6886"/>
    <w:multiLevelType w:val="hybridMultilevel"/>
    <w:tmpl w:val="4014B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E505E8E"/>
    <w:multiLevelType w:val="hybridMultilevel"/>
    <w:tmpl w:val="23C0C0B0"/>
    <w:lvl w:ilvl="0" w:tplc="736A1E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5"/>
  </w:num>
  <w:num w:numId="4">
    <w:abstractNumId w:val="4"/>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E3D"/>
    <w:rsid w:val="00027594"/>
    <w:rsid w:val="00100E3D"/>
    <w:rsid w:val="00207B81"/>
    <w:rsid w:val="00210C9D"/>
    <w:rsid w:val="004716E9"/>
    <w:rsid w:val="005D68E8"/>
    <w:rsid w:val="00614DE5"/>
    <w:rsid w:val="00631F29"/>
    <w:rsid w:val="006E02D9"/>
    <w:rsid w:val="007C35D7"/>
    <w:rsid w:val="007F71DB"/>
    <w:rsid w:val="008236D5"/>
    <w:rsid w:val="00844A30"/>
    <w:rsid w:val="008532FF"/>
    <w:rsid w:val="009710B1"/>
    <w:rsid w:val="00A07D9C"/>
    <w:rsid w:val="00AE50F5"/>
    <w:rsid w:val="00BF25D1"/>
    <w:rsid w:val="00C02600"/>
    <w:rsid w:val="00C70F3F"/>
    <w:rsid w:val="00E53AC9"/>
    <w:rsid w:val="00E70DAC"/>
    <w:rsid w:val="00F51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68322-D0EF-4807-B25A-54788288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00E3D"/>
  </w:style>
  <w:style w:type="paragraph" w:styleId="ListParagraph">
    <w:name w:val="List Paragraph"/>
    <w:basedOn w:val="Normal"/>
    <w:uiPriority w:val="34"/>
    <w:qFormat/>
    <w:rsid w:val="00631F29"/>
    <w:pPr>
      <w:ind w:left="720"/>
      <w:contextualSpacing/>
    </w:pPr>
  </w:style>
  <w:style w:type="table" w:styleId="TableGrid">
    <w:name w:val="Table Grid"/>
    <w:basedOn w:val="TableNormal"/>
    <w:uiPriority w:val="39"/>
    <w:rsid w:val="00210C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210C9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7C35D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60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080E2-0B9E-4A26-A610-BE91F38CB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Chen</dc:creator>
  <cp:keywords/>
  <dc:description/>
  <cp:lastModifiedBy>Lien Chen</cp:lastModifiedBy>
  <cp:revision>1</cp:revision>
  <dcterms:created xsi:type="dcterms:W3CDTF">2014-07-01T15:54:00Z</dcterms:created>
  <dcterms:modified xsi:type="dcterms:W3CDTF">2014-07-01T21:38:00Z</dcterms:modified>
</cp:coreProperties>
</file>