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869B" w14:textId="73F3CC59" w:rsidR="00890870" w:rsidRDefault="003B02CC">
      <w:r w:rsidRPr="003B02CC">
        <w:t>https://blog.csdn.net/xiongzaiabc/article/details/88616813</w:t>
      </w:r>
    </w:p>
    <w:sectPr w:rsidR="00890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BE"/>
    <w:rsid w:val="003B02CC"/>
    <w:rsid w:val="00890870"/>
    <w:rsid w:val="00C3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46F32-54B5-4163-A9DF-C2FE63B8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恩广</dc:creator>
  <cp:keywords/>
  <dc:description/>
  <cp:lastModifiedBy>恩广</cp:lastModifiedBy>
  <cp:revision>2</cp:revision>
  <dcterms:created xsi:type="dcterms:W3CDTF">2021-10-22T09:01:00Z</dcterms:created>
  <dcterms:modified xsi:type="dcterms:W3CDTF">2021-10-22T09:02:00Z</dcterms:modified>
</cp:coreProperties>
</file>