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itle"/>
        <w:spacing w:lineRule="auto" w:line="360" w:before="0" w:after="230"/>
        <w:rPr>
          <w:rFonts w:ascii="Segoe UI" w:hAnsi="Segoe UI"/>
          <w:b w:val="false"/>
          <w:b w:val="false"/>
          <w:bCs w:val="false"/>
          <w:color w:val="1B75BC"/>
        </w:rPr>
      </w:pPr>
      <w:r>
        <w:rPr>
          <w:rFonts w:ascii="Segoe UI" w:hAnsi="Segoe UI"/>
          <w:b w:val="false"/>
          <w:bCs w:val="false"/>
          <w:color w:val="1B75BC"/>
        </w:rPr>
        <w:t>Pluma Coding Standards</w:t>
      </w:r>
    </w:p>
    <w:p>
      <w:pPr>
        <w:pStyle w:val="Normal"/>
        <w:spacing w:lineRule="auto" w:line="360" w:before="0" w:after="230"/>
        <w:rPr>
          <w:rFonts w:ascii="Lato" w:hAnsi="Lato"/>
          <w:sz w:val="24"/>
          <w:szCs w:val="24"/>
        </w:rPr>
      </w:pPr>
      <w:r>
        <w:rPr>
          <w:rFonts w:ascii="Segoe UI" w:hAnsi="Segoe UI"/>
          <w:sz w:val="24"/>
          <w:szCs w:val="24"/>
        </w:rPr>
        <w:t xml:space="preserve">Pluma follows the </w:t>
      </w:r>
      <w:hyperlink r:id="rId2">
        <w:r>
          <w:rPr>
            <w:rStyle w:val="InternetLink"/>
            <w:rFonts w:ascii="Segoe UI" w:hAnsi="Segoe UI"/>
            <w:sz w:val="24"/>
            <w:szCs w:val="24"/>
          </w:rPr>
          <w:t>PSR-2</w:t>
        </w:r>
      </w:hyperlink>
      <w:r>
        <w:rPr>
          <w:rFonts w:ascii="Segoe UI" w:hAnsi="Segoe UI"/>
          <w:sz w:val="24"/>
          <w:szCs w:val="24"/>
        </w:rPr>
        <w:t xml:space="preserve"> coding standard and </w:t>
      </w:r>
      <w:hyperlink r:id="rId3">
        <w:r>
          <w:rPr>
            <w:rStyle w:val="InternetLink"/>
            <w:rFonts w:ascii="Segoe UI" w:hAnsi="Segoe UI"/>
            <w:sz w:val="24"/>
            <w:szCs w:val="24"/>
          </w:rPr>
          <w:t>PSR-4</w:t>
        </w:r>
      </w:hyperlink>
      <w:r>
        <w:rPr>
          <w:rFonts w:ascii="Segoe UI" w:hAnsi="Segoe UI"/>
          <w:sz w:val="24"/>
          <w:szCs w:val="24"/>
        </w:rPr>
        <w:t xml:space="preserve"> autoloading standard.</w:t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  <w:t xml:space="preserve">In addition, the content of this document should be followed </w:t>
      </w:r>
      <w:r>
        <w:rPr>
          <w:rFonts w:ascii="Segoe UI" w:hAnsi="Segoe UI"/>
          <w:sz w:val="24"/>
          <w:szCs w:val="24"/>
        </w:rPr>
        <w:t xml:space="preserve">by core developers, extension package authors, and code contributors </w:t>
      </w:r>
      <w:r>
        <w:rPr>
          <w:rFonts w:ascii="Segoe UI" w:hAnsi="Segoe UI"/>
          <w:sz w:val="24"/>
          <w:szCs w:val="24"/>
        </w:rPr>
        <w:t xml:space="preserve">when writing </w:t>
      </w:r>
      <w:r>
        <w:rPr>
          <w:rFonts w:ascii="Segoe UI" w:hAnsi="Segoe UI"/>
          <w:sz w:val="24"/>
          <w:szCs w:val="24"/>
        </w:rPr>
        <w:t>for</w:t>
      </w:r>
      <w:r>
        <w:rPr>
          <w:rFonts w:ascii="Segoe UI" w:hAnsi="Segoe UI"/>
          <w:sz w:val="24"/>
          <w:szCs w:val="24"/>
        </w:rPr>
        <w:t xml:space="preserve"> </w:t>
      </w:r>
      <w:r>
        <w:rPr>
          <w:rFonts w:ascii="Segoe UI" w:hAnsi="Segoe UI"/>
          <w:sz w:val="24"/>
          <w:szCs w:val="24"/>
        </w:rPr>
        <w:t>and/</w:t>
      </w:r>
      <w:r>
        <w:rPr>
          <w:rFonts w:ascii="Segoe UI" w:hAnsi="Segoe UI"/>
          <w:sz w:val="24"/>
          <w:szCs w:val="24"/>
        </w:rPr>
        <w:t>or exten</w:t>
      </w:r>
      <w:r>
        <w:rPr>
          <w:rFonts w:ascii="Segoe UI" w:hAnsi="Segoe UI"/>
          <w:sz w:val="24"/>
          <w:szCs w:val="24"/>
        </w:rPr>
        <w:t>ding</w:t>
      </w:r>
      <w:r>
        <w:rPr>
          <w:rFonts w:ascii="Segoe UI" w:hAnsi="Segoe UI"/>
          <w:sz w:val="24"/>
          <w:szCs w:val="24"/>
        </w:rPr>
        <w:t xml:space="preserve"> Pluma.</w:t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  <w:t xml:space="preserve">The Pluma Coding Standard apply to written code within Pluma and its contributed </w:t>
      </w:r>
      <w:r>
        <w:rPr>
          <w:rFonts w:ascii="Segoe UI" w:hAnsi="Segoe UI"/>
          <w:sz w:val="24"/>
          <w:szCs w:val="24"/>
        </w:rPr>
        <w:t xml:space="preserve">extension packages and </w:t>
      </w:r>
      <w:r>
        <w:rPr>
          <w:rFonts w:ascii="Segoe UI" w:hAnsi="Segoe UI"/>
          <w:sz w:val="24"/>
          <w:szCs w:val="24"/>
        </w:rPr>
        <w:t>modules.</w:t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  <w:t>(Some parts of Pluma code might not adhere to the standard, but core developers are working gradually to improving compliance).</w:t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  <w:t>The Coding Standards are version-independent and may be subject to change in every major version. All new code should follow the current standards, regardless of Pluma version.</w:t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Normal"/>
        <w:spacing w:lineRule="auto" w:line="360" w:before="0" w:after="230"/>
        <w:rPr>
          <w:rFonts w:ascii="Segoe UI" w:hAnsi="Segoe UI"/>
          <w:sz w:val="24"/>
          <w:szCs w:val="24"/>
        </w:rPr>
      </w:pPr>
      <w:r>
        <w:rPr>
          <w:rFonts w:ascii="Segoe UI" w:hAnsi="Segoe UI"/>
          <w:sz w:val="24"/>
          <w:szCs w:val="24"/>
        </w:rPr>
      </w:r>
    </w:p>
    <w:p>
      <w:pPr>
        <w:pStyle w:val="Heading3"/>
        <w:numPr>
          <w:ilvl w:val="2"/>
          <w:numId w:val="1"/>
        </w:numPr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 xml:space="preserve">Basic </w:t>
      </w:r>
      <w:r>
        <w:rPr>
          <w:rFonts w:ascii="Segoe UI" w:hAnsi="Segoe UI"/>
        </w:rPr>
        <w:t>Naming Convention</w:t>
      </w:r>
    </w:p>
    <w:p>
      <w:pPr>
        <w:pStyle w:val="TextBody"/>
        <w:spacing w:lineRule="auto" w:line="360" w:before="0" w:after="230"/>
        <w:rPr>
          <w:rFonts w:ascii="Segoe UI" w:hAnsi="Segoe UI"/>
          <w:b w:val="false"/>
          <w:i w:val="false"/>
          <w:caps w:val="false"/>
          <w:smallCaps w:val="false"/>
          <w:color w:val="24292E"/>
          <w:spacing w:val="0"/>
          <w:sz w:val="24"/>
        </w:rPr>
      </w:pPr>
      <w:r>
        <w:rPr>
          <w:rFonts w:ascii="Segoe UI" w:hAnsi="Segoe UI"/>
          <w:b w:val="false"/>
          <w:i w:val="false"/>
          <w:caps w:val="false"/>
          <w:smallCaps w:val="false"/>
          <w:color w:val="24292E"/>
          <w:spacing w:val="0"/>
          <w:sz w:val="24"/>
        </w:rPr>
        <w:t>This section of the standard comprises what should be considered the standard coding elements that are required to ensure a high level of technical interoperability between shared code.</w:t>
      </w:r>
    </w:p>
    <w:p>
      <w:pPr>
        <w:pStyle w:val="TextBody"/>
        <w:widowControl/>
        <w:spacing w:lineRule="auto" w:line="360" w:before="0" w:after="230"/>
        <w:ind w:left="0" w:right="0" w:hanging="0"/>
        <w:rPr/>
      </w:pPr>
      <w:r>
        <w:rPr>
          <w:rFonts w:ascii="Segoe UI" w:hAnsi="Segoe UI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 xml:space="preserve">The key words "MUST", "MUST NOT", "REQUIRED", "SHALL", "SHALL NOT", "SHOULD", "SHOULD NOT", "RECOMMENDED", "MAY", and "OPTIONAL" in this document are to be interpreted as described in </w:t>
      </w:r>
      <w:hyperlink r:id="rId4">
        <w:r>
          <w:rPr>
            <w:rStyle w:val="InternetLink"/>
            <w:rFonts w:ascii="Segoe UI" w:hAnsi="Segoe UI"/>
            <w:b w:val="false"/>
            <w:i w:val="false"/>
            <w:caps w:val="false"/>
            <w:smallCaps w:val="false"/>
            <w:strike w:val="false"/>
            <w:dstrike w:val="false"/>
            <w:color w:val="0366D6"/>
            <w:spacing w:val="0"/>
            <w:sz w:val="24"/>
            <w:szCs w:val="24"/>
            <w:u w:val="none"/>
            <w:effect w:val="none"/>
          </w:rPr>
          <w:t>RFC 2119</w:t>
        </w:r>
      </w:hyperlink>
      <w:r>
        <w:rPr>
          <w:rFonts w:ascii="Segoe UI" w:hAnsi="Segoe UI"/>
          <w:b w:val="false"/>
          <w:i w:val="false"/>
          <w:caps w:val="false"/>
          <w:smallCaps w:val="false"/>
          <w:color w:val="24292E"/>
          <w:spacing w:val="0"/>
          <w:sz w:val="24"/>
          <w:szCs w:val="24"/>
        </w:rPr>
        <w:t>.</w:t>
      </w:r>
    </w:p>
    <w:p>
      <w:pPr>
        <w:pStyle w:val="Heading"/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>Definition of Terms</w:t>
      </w:r>
    </w:p>
    <w:p>
      <w:pPr>
        <w:pStyle w:val="TextBody"/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>The Coding Standards are version-independent and may be subject to change in every major version. All new code should follow the current standards, regardless of Pluma version.</w:t>
      </w:r>
    </w:p>
    <w:p>
      <w:pPr>
        <w:pStyle w:val="TextBody"/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>“</w:t>
      </w:r>
      <w:r>
        <w:rPr>
          <w:rFonts w:ascii="Segoe UI" w:hAnsi="Segoe UI"/>
        </w:rPr>
        <w:t>Core Code</w:t>
      </w:r>
      <w:r>
        <w:rPr>
          <w:rFonts w:ascii="Segoe UI" w:hAnsi="Segoe UI"/>
        </w:rPr>
        <w:t xml:space="preserve">”, </w:t>
      </w:r>
      <w:r>
        <w:rPr>
          <w:rFonts w:ascii="Segoe UI" w:hAnsi="Segoe UI"/>
        </w:rPr>
        <w:t xml:space="preserve">or “Infrastructure Code” refers to code that make up the Pluma Framework which serves as the backbone for the application. Core Code files are all located inside the folder </w:t>
      </w:r>
      <w:r>
        <w:rPr>
          <w:rFonts w:ascii="Segoe UI" w:hAnsi="Segoe UI"/>
          <w:i/>
          <w:iCs/>
        </w:rPr>
        <w:t>core</w:t>
      </w:r>
      <w:r>
        <w:rPr>
          <w:rFonts w:ascii="Segoe UI" w:hAnsi="Segoe UI"/>
          <w:i w:val="false"/>
          <w:iCs w:val="false"/>
        </w:rPr>
        <w:t xml:space="preserve"> (except files inside </w:t>
      </w:r>
      <w:r>
        <w:rPr>
          <w:rFonts w:ascii="Segoe UI" w:hAnsi="Segoe UI"/>
          <w:i/>
          <w:iCs/>
        </w:rPr>
        <w:t>core/submodules</w:t>
      </w:r>
      <w:r>
        <w:rPr>
          <w:rFonts w:ascii="Segoe UI" w:hAnsi="Segoe UI"/>
          <w:i w:val="false"/>
          <w:iCs w:val="false"/>
        </w:rPr>
        <w:t xml:space="preserve">). Files inside the </w:t>
      </w:r>
      <w:r>
        <w:rPr>
          <w:rFonts w:ascii="Segoe UI" w:hAnsi="Segoe UI"/>
          <w:i/>
          <w:iCs/>
        </w:rPr>
        <w:t>core/submodules</w:t>
      </w:r>
      <w:r>
        <w:rPr>
          <w:rFonts w:ascii="Segoe UI" w:hAnsi="Segoe UI"/>
          <w:i w:val="false"/>
          <w:iCs w:val="false"/>
        </w:rPr>
        <w:t xml:space="preserve"> folder are collectively referred to as “Base Modules”, and is the code for the default content management system (Pluma CMS).</w:t>
      </w:r>
    </w:p>
    <w:p>
      <w:pPr>
        <w:pStyle w:val="TextBody"/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>“</w:t>
      </w:r>
      <w:r>
        <w:rPr>
          <w:rFonts w:ascii="Segoe UI" w:hAnsi="Segoe UI"/>
        </w:rPr>
        <w:t xml:space="preserve">Module” refers to a folder containing a collection of files serving a dedicated purpose within the application. </w:t>
      </w:r>
      <w:r>
        <w:rPr>
          <w:rFonts w:ascii="Segoe UI" w:hAnsi="Segoe UI"/>
        </w:rPr>
        <w:t xml:space="preserve">Files can be controllers, models, views, assets, and helper functions. </w:t>
      </w:r>
      <w:r>
        <w:rPr>
          <w:rFonts w:ascii="Segoe UI" w:hAnsi="Segoe UI"/>
        </w:rPr>
        <w:t>Examples include “</w:t>
      </w:r>
      <w:r>
        <w:rPr>
          <w:rFonts w:ascii="Segoe UI" w:hAnsi="Segoe UI"/>
          <w:i/>
          <w:iCs/>
        </w:rPr>
        <w:t>User</w:t>
      </w:r>
      <w:r>
        <w:rPr>
          <w:rFonts w:ascii="Segoe UI" w:hAnsi="Segoe UI"/>
        </w:rPr>
        <w:t>” module, dedicated to managing users of the app, (among other things); and “</w:t>
      </w:r>
      <w:r>
        <w:rPr>
          <w:rFonts w:ascii="Segoe UI" w:hAnsi="Segoe UI"/>
          <w:i/>
          <w:iCs/>
        </w:rPr>
        <w:t>Role</w:t>
      </w:r>
      <w:r>
        <w:rPr>
          <w:rFonts w:ascii="Segoe UI" w:hAnsi="Segoe UI"/>
        </w:rPr>
        <w:t xml:space="preserve">” module, a submodule and a Role Based Access Control (RBAC) library for </w:t>
      </w:r>
      <w:r>
        <w:rPr>
          <w:rFonts w:ascii="Segoe UI" w:hAnsi="Segoe UI"/>
          <w:i/>
          <w:iCs/>
        </w:rPr>
        <w:t>User</w:t>
      </w:r>
      <w:r>
        <w:rPr>
          <w:rFonts w:ascii="Segoe UI" w:hAnsi="Segoe UI"/>
        </w:rPr>
        <w:t>.</w:t>
      </w:r>
    </w:p>
    <w:p>
      <w:pPr>
        <w:pStyle w:val="TextBody"/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>“</w:t>
      </w:r>
      <w:r>
        <w:rPr>
          <w:rFonts w:ascii="Segoe UI" w:hAnsi="Segoe UI"/>
        </w:rPr>
        <w:t xml:space="preserve">Submodule” refers to a module inside a module. Submodules are located inside the folder named </w:t>
      </w:r>
      <w:r>
        <w:rPr>
          <w:rFonts w:ascii="Segoe UI" w:hAnsi="Segoe UI"/>
          <w:i/>
          <w:iCs/>
        </w:rPr>
        <w:t>submodules</w:t>
      </w:r>
      <w:r>
        <w:rPr>
          <w:rFonts w:ascii="Segoe UI" w:hAnsi="Segoe UI"/>
        </w:rPr>
        <w:t xml:space="preserve"> within it’s parent module. </w:t>
      </w:r>
      <w:r>
        <w:rPr>
          <w:rFonts w:ascii="Segoe UI" w:hAnsi="Segoe UI"/>
        </w:rPr>
        <w:t>A submodule can also have its own submodules. There is no hard limit on the depth of submodules, but it is RECOMMENDED to stop at the third level.</w:t>
      </w:r>
    </w:p>
    <w:p>
      <w:pPr>
        <w:pStyle w:val="TextBody"/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>“</w:t>
      </w:r>
      <w:r>
        <w:rPr>
          <w:rFonts w:ascii="Segoe UI" w:hAnsi="Segoe UI"/>
        </w:rPr>
        <w:t>Presentation Layer</w:t>
      </w:r>
      <w:r>
        <w:rPr>
          <w:rFonts w:ascii="Segoe UI" w:hAnsi="Segoe UI"/>
        </w:rPr>
        <w:t>”</w:t>
      </w:r>
      <w:r>
        <w:rPr>
          <w:rFonts w:ascii="Segoe UI" w:hAnsi="Segoe UI"/>
        </w:rPr>
        <w:t xml:space="preserve">, or “Visual Layer”, refers to code </w:t>
      </w:r>
      <w:r>
        <w:rPr>
          <w:rFonts w:ascii="Segoe UI" w:hAnsi="Segoe UI"/>
          <w:i/>
          <w:iCs/>
        </w:rPr>
        <w:t xml:space="preserve">presenting </w:t>
      </w:r>
      <w:r>
        <w:rPr>
          <w:rFonts w:ascii="Segoe UI" w:hAnsi="Segoe UI"/>
          <w:i w:val="false"/>
          <w:iCs w:val="false"/>
        </w:rPr>
        <w:t xml:space="preserve">the </w:t>
      </w:r>
      <w:r>
        <w:rPr>
          <w:rFonts w:ascii="Segoe UI" w:hAnsi="Segoe UI"/>
        </w:rPr>
        <w:t xml:space="preserve">data to the user. The files included are </w:t>
      </w:r>
      <w:r>
        <w:rPr>
          <w:rFonts w:ascii="Segoe UI" w:hAnsi="Segoe UI"/>
          <w:i/>
          <w:iCs/>
        </w:rPr>
        <w:t>markup templates</w:t>
      </w:r>
      <w:r>
        <w:rPr>
          <w:rFonts w:ascii="Segoe UI" w:hAnsi="Segoe UI"/>
        </w:rPr>
        <w:t xml:space="preserve"> (HTML, PHP), and </w:t>
      </w:r>
      <w:r>
        <w:rPr>
          <w:rFonts w:ascii="Segoe UI" w:hAnsi="Segoe UI"/>
          <w:i/>
          <w:iCs/>
        </w:rPr>
        <w:t>stylesheets</w:t>
      </w:r>
      <w:r>
        <w:rPr>
          <w:rFonts w:ascii="Segoe UI" w:hAnsi="Segoe UI"/>
        </w:rPr>
        <w:t xml:space="preserve"> (CSS).</w:t>
      </w:r>
    </w:p>
    <w:p>
      <w:pPr>
        <w:pStyle w:val="TextBody"/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>“</w:t>
      </w:r>
      <w:r>
        <w:rPr>
          <w:rFonts w:ascii="Segoe UI" w:hAnsi="Segoe UI"/>
        </w:rPr>
        <w:t>Functional Layer” refers to any javascript code within the presentation layer.</w:t>
      </w:r>
    </w:p>
    <w:p>
      <w:pPr>
        <w:pStyle w:val="TextBody"/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>“</w:t>
      </w:r>
      <w:r>
        <w:rPr>
          <w:rFonts w:ascii="Segoe UI" w:hAnsi="Segoe UI"/>
        </w:rPr>
        <w:t>Frontend Layer</w:t>
      </w:r>
      <w:r>
        <w:rPr>
          <w:rFonts w:ascii="Segoe UI" w:hAnsi="Segoe UI"/>
        </w:rPr>
        <w:t xml:space="preserve">” </w:t>
      </w:r>
      <w:r>
        <w:rPr>
          <w:rFonts w:ascii="Segoe UI" w:hAnsi="Segoe UI"/>
        </w:rPr>
        <w:t>refers to the collection of presentation and functional layer.</w:t>
      </w:r>
    </w:p>
    <w:p>
      <w:pPr>
        <w:pStyle w:val="TextBody"/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>“</w:t>
      </w:r>
      <w:r>
        <w:rPr>
          <w:rFonts w:ascii="Segoe UI" w:hAnsi="Segoe UI"/>
        </w:rPr>
        <w:t>Logical Layer” refers to any code manipulating, evaluating, and/or computing (but not presenting) data, and is written in PHP.</w:t>
      </w:r>
    </w:p>
    <w:p>
      <w:pPr>
        <w:pStyle w:val="TextBody"/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>“</w:t>
      </w:r>
      <w:r>
        <w:rPr>
          <w:rFonts w:ascii="Segoe UI" w:hAnsi="Segoe UI"/>
        </w:rPr>
        <w:t>Database Layer</w:t>
      </w:r>
      <w:r>
        <w:rPr>
          <w:rFonts w:ascii="Segoe UI" w:hAnsi="Segoe UI"/>
        </w:rPr>
        <w:t xml:space="preserve">” </w:t>
      </w:r>
      <w:r>
        <w:rPr>
          <w:rFonts w:ascii="Segoe UI" w:hAnsi="Segoe UI"/>
        </w:rPr>
        <w:t>refers to database schema.</w:t>
      </w:r>
    </w:p>
    <w:p>
      <w:pPr>
        <w:pStyle w:val="TextBody"/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>“</w:t>
      </w:r>
      <w:r>
        <w:rPr>
          <w:rFonts w:ascii="Segoe UI" w:hAnsi="Segoe UI"/>
        </w:rPr>
        <w:t>Backend Layer</w:t>
      </w:r>
      <w:r>
        <w:rPr>
          <w:rFonts w:ascii="Segoe UI" w:hAnsi="Segoe UI"/>
        </w:rPr>
        <w:t xml:space="preserve">” </w:t>
      </w:r>
      <w:r>
        <w:rPr>
          <w:rFonts w:ascii="Segoe UI" w:hAnsi="Segoe UI"/>
        </w:rPr>
        <w:t>refers to the collection of logical and database layer.</w:t>
      </w:r>
    </w:p>
    <w:p>
      <w:pPr>
        <w:pStyle w:val="Heading3"/>
        <w:numPr>
          <w:ilvl w:val="2"/>
          <w:numId w:val="1"/>
        </w:numPr>
        <w:spacing w:lineRule="auto" w:line="360" w:before="0" w:after="230"/>
        <w:rPr>
          <w:rFonts w:ascii="Segoe UI" w:hAnsi="Segoe UI"/>
        </w:rPr>
      </w:pPr>
      <w:r>
        <w:rPr>
          <w:rFonts w:ascii="Segoe UI" w:hAnsi="Segoe UI"/>
        </w:rPr>
        <w:t>Code Demarcation Standard</w:t>
      </w:r>
    </w:p>
    <w:p>
      <w:pPr>
        <w:pStyle w:val="TextBody"/>
        <w:rPr>
          <w:rFonts w:ascii="Lato" w:hAnsi="Lato"/>
        </w:rPr>
      </w:pPr>
      <w:r>
        <w:rPr>
          <w:rFonts w:ascii="Lato" w:hAnsi="Lato"/>
        </w:rPr>
        <w:t>Pluma core developers MUST follow the Pluma code demarcation standard.</w:t>
      </w:r>
    </w:p>
    <w:p>
      <w:pPr>
        <w:pStyle w:val="TextBody"/>
        <w:rPr>
          <w:rFonts w:ascii="Lato" w:hAnsi="Lato"/>
        </w:rPr>
      </w:pPr>
      <w:r>
        <w:rPr>
          <w:rFonts w:ascii="Lato" w:hAnsi="Lato"/>
        </w:rPr>
        <w:t>This standard is RECOMMENDED for third-party extension authors.</w:t>
      </w:r>
    </w:p>
    <w:p>
      <w:pPr>
        <w:pStyle w:val="TextBody"/>
        <w:rPr>
          <w:rFonts w:ascii="Lato" w:hAnsi="Lato"/>
        </w:rPr>
      </w:pPr>
      <w:r>
        <w:rPr>
          <w:rFonts w:ascii="Lato" w:hAnsi="Lato"/>
        </w:rPr>
        <w:t>The standard was developed in the scope of efforts to ensure the following:</w:t>
      </w:r>
    </w:p>
    <w:p>
      <w:pPr>
        <w:pStyle w:val="TextBody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Decouple the presentation layer from the functional layer.</w:t>
      </w:r>
    </w:p>
    <w:p>
      <w:pPr>
        <w:pStyle w:val="TextBody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Decouple the functional layer from the logical layer.</w:t>
      </w:r>
    </w:p>
    <w:p>
      <w:pPr>
        <w:pStyle w:val="TextBody"/>
        <w:numPr>
          <w:ilvl w:val="0"/>
          <w:numId w:val="2"/>
        </w:numPr>
        <w:rPr>
          <w:rFonts w:ascii="Lato" w:hAnsi="Lato"/>
        </w:rPr>
      </w:pPr>
      <w:r>
        <w:rPr>
          <w:rFonts w:ascii="Lato" w:hAnsi="Lato"/>
        </w:rPr>
        <w:t>Reestablish emphasis on decoupling HTML, CSS, and JS from PHP classes.</w:t>
      </w:r>
    </w:p>
    <w:p>
      <w:pPr>
        <w:pStyle w:val="Heading"/>
        <w:rPr/>
      </w:pPr>
      <w:r>
        <w:rPr/>
        <w:t>Semantic</w:t>
      </w:r>
    </w:p>
    <w:p>
      <w:pPr>
        <w:pStyle w:val="TextBody"/>
        <w:spacing w:lineRule="auto" w:line="276" w:before="0" w:after="140"/>
        <w:rPr/>
      </w:pPr>
      <w:r>
        <w:rPr/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0"/>
    <w:family w:val="roman"/>
    <w:pitch w:val="variable"/>
  </w:font>
  <w:font w:name="Liberation Sans">
    <w:altName w:val="Arial"/>
    <w:charset w:val="00"/>
    <w:family w:val="swiss"/>
    <w:pitch w:val="variable"/>
  </w:font>
  <w:font w:name="Segoe UI">
    <w:charset w:val="01"/>
    <w:family w:val="swiss"/>
    <w:pitch w:val="variable"/>
  </w:font>
  <w:font w:name="Lato">
    <w:charset w:val="01"/>
    <w:family w:val="swiss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pStyle w:val="Heading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Heading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/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/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/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/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/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/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/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/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paragraph" w:styleId="Heading1">
    <w:name w:val="Heading 1"/>
    <w:basedOn w:val="Heading"/>
    <w:next w:val="TextBody"/>
    <w:qFormat/>
    <w:pPr>
      <w:numPr>
        <w:ilvl w:val="0"/>
        <w:numId w:val="1"/>
      </w:numPr>
      <w:spacing w:before="240" w:after="120"/>
      <w:outlineLvl w:val="0"/>
    </w:pPr>
    <w:rPr>
      <w:b/>
      <w:bCs/>
      <w:sz w:val="36"/>
      <w:szCs w:val="36"/>
    </w:rPr>
  </w:style>
  <w:style w:type="paragraph" w:styleId="Heading2">
    <w:name w:val="Heading 2"/>
    <w:basedOn w:val="Heading"/>
    <w:next w:val="TextBody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paragraph" w:styleId="Heading3">
    <w:name w:val="Heading 3"/>
    <w:basedOn w:val="Heading"/>
    <w:next w:val="TextBody"/>
    <w:qFormat/>
    <w:pPr>
      <w:numPr>
        <w:ilvl w:val="2"/>
        <w:numId w:val="1"/>
      </w:numPr>
      <w:spacing w:before="140" w:after="120"/>
      <w:outlineLvl w:val="2"/>
    </w:pPr>
    <w:rPr>
      <w:b/>
      <w:bCs/>
      <w:sz w:val="28"/>
      <w:szCs w:val="28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Microsoft YaHei" w:cs="Lucida 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itle">
    <w:name w:val="Title"/>
    <w:basedOn w:val="Heading"/>
    <w:next w:val="TextBody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php-fig.org/psr/psr-2/" TargetMode="External"/><Relationship Id="rId3" Type="http://schemas.openxmlformats.org/officeDocument/2006/relationships/hyperlink" Target="http://www.php-fig.org/psr/psr-4/" TargetMode="External"/><Relationship Id="rId4" Type="http://schemas.openxmlformats.org/officeDocument/2006/relationships/hyperlink" Target="http://www.ietf.org/rfc/rfc2119.txt" TargetMode="Externa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1326</TotalTime>
  <Application>LibreOffice/6.0.0.2$Windows_X86_64 LibreOffice_project/06b618bb6f431d27fd2def25aa19c833e29b61cd</Application>
  <Pages>3</Pages>
  <Words>504</Words>
  <Characters>2824</Characters>
  <CharactersWithSpaces>3297</CharactersWithSpaces>
  <Paragraphs>28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2018-01-27T23:51:28Z</dcterms:created>
  <dc:creator/>
  <dc:description/>
  <dc:language>en-US</dc:language>
  <cp:lastModifiedBy/>
  <dcterms:modified xsi:type="dcterms:W3CDTF">2018-01-28T22:29:15Z</dcterms:modified>
  <cp:revision>67</cp:revision>
  <dc:subject/>
  <dc:title/>
</cp:coreProperties>
</file>