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A2715" w14:textId="77DA6F0E" w:rsidR="00EF7E50" w:rsidRPr="00EF7E50" w:rsidRDefault="00EF7E50" w:rsidP="00EF7E50">
      <w:pPr>
        <w:spacing w:line="276" w:lineRule="auto"/>
        <w:jc w:val="both"/>
        <w:rPr>
          <w:rFonts w:ascii="Times New Roman" w:hAnsi="Times New Roman" w:cs="Times New Roman"/>
          <w:b/>
          <w:bCs/>
          <w:sz w:val="24"/>
        </w:rPr>
      </w:pPr>
      <w:r w:rsidRPr="00EF7E50">
        <w:rPr>
          <w:rFonts w:ascii="Times New Roman" w:hAnsi="Times New Roman" w:cs="Times New Roman"/>
          <w:b/>
          <w:bCs/>
          <w:sz w:val="24"/>
        </w:rPr>
        <w:t>ICAE 2026 — Paper Outline (Updated</w:t>
      </w:r>
      <w:r w:rsidR="00B73CE2">
        <w:rPr>
          <w:rFonts w:ascii="Times New Roman" w:hAnsi="Times New Roman" w:cs="Times New Roman"/>
          <w:b/>
          <w:bCs/>
          <w:sz w:val="24"/>
          <w:lang w:val="vi-VN"/>
        </w:rPr>
        <w:t xml:space="preserve"> 26</w:t>
      </w:r>
      <w:r w:rsidRPr="00EF7E50">
        <w:rPr>
          <w:rFonts w:ascii="Times New Roman" w:hAnsi="Times New Roman" w:cs="Times New Roman"/>
          <w:b/>
          <w:bCs/>
          <w:sz w:val="24"/>
        </w:rPr>
        <w:t>/06/2026)</w:t>
      </w:r>
    </w:p>
    <w:p w14:paraId="01F5ADCA" w14:textId="155E45EC" w:rsidR="00EF7E50" w:rsidRPr="009F29C7" w:rsidRDefault="00EF7E50" w:rsidP="00EF7E50">
      <w:pPr>
        <w:spacing w:line="276" w:lineRule="auto"/>
        <w:jc w:val="both"/>
        <w:rPr>
          <w:rFonts w:ascii="Times New Roman" w:hAnsi="Times New Roman" w:cs="Times New Roman"/>
          <w:sz w:val="24"/>
          <w:lang w:val="vi-VN"/>
        </w:rPr>
      </w:pPr>
      <w:r w:rsidRPr="00EF7E50">
        <w:rPr>
          <w:rFonts w:ascii="Times New Roman" w:hAnsi="Times New Roman" w:cs="Times New Roman"/>
          <w:b/>
          <w:bCs/>
          <w:sz w:val="24"/>
        </w:rPr>
        <w:t>Proposed title:</w:t>
      </w:r>
      <w:r w:rsidRPr="00EF7E50">
        <w:rPr>
          <w:rFonts w:ascii="Times New Roman" w:hAnsi="Times New Roman" w:cs="Times New Roman"/>
          <w:sz w:val="24"/>
        </w:rPr>
        <w:t xml:space="preserve"> </w:t>
      </w:r>
      <w:r w:rsidRPr="009F29C7">
        <w:rPr>
          <w:rFonts w:ascii="Times New Roman" w:hAnsi="Times New Roman" w:cs="Times New Roman"/>
          <w:i/>
          <w:iCs/>
          <w:sz w:val="28"/>
          <w:szCs w:val="28"/>
        </w:rPr>
        <w:t>A Physics-Informed Heterogeneous Graph Attention Network</w:t>
      </w:r>
      <w:r w:rsidR="0074269B">
        <w:rPr>
          <w:rFonts w:ascii="Times New Roman" w:hAnsi="Times New Roman" w:cs="Times New Roman"/>
          <w:i/>
          <w:iCs/>
          <w:sz w:val="28"/>
          <w:szCs w:val="28"/>
          <w:lang w:val="vi-VN"/>
        </w:rPr>
        <w:t xml:space="preserve"> Suggorate Model</w:t>
      </w:r>
      <w:r w:rsidRPr="009F29C7">
        <w:rPr>
          <w:rFonts w:ascii="Times New Roman" w:hAnsi="Times New Roman" w:cs="Times New Roman"/>
          <w:i/>
          <w:iCs/>
          <w:sz w:val="28"/>
          <w:szCs w:val="28"/>
        </w:rPr>
        <w:t xml:space="preserve"> for</w:t>
      </w:r>
      <w:r w:rsidR="00F65D4E">
        <w:rPr>
          <w:rFonts w:ascii="Times New Roman" w:hAnsi="Times New Roman" w:cs="Times New Roman"/>
          <w:i/>
          <w:iCs/>
          <w:sz w:val="28"/>
          <w:szCs w:val="28"/>
          <w:lang w:val="vi-VN"/>
        </w:rPr>
        <w:t xml:space="preserve"> Office </w:t>
      </w:r>
      <w:r w:rsidR="00F65D4E" w:rsidRPr="009F29C7">
        <w:rPr>
          <w:rFonts w:ascii="Times New Roman" w:hAnsi="Times New Roman" w:cs="Times New Roman"/>
          <w:i/>
          <w:iCs/>
          <w:sz w:val="28"/>
          <w:szCs w:val="28"/>
        </w:rPr>
        <w:t>Retrofit</w:t>
      </w:r>
      <w:r w:rsidR="00F65D4E">
        <w:rPr>
          <w:rFonts w:ascii="Times New Roman" w:hAnsi="Times New Roman" w:cs="Times New Roman"/>
          <w:i/>
          <w:iCs/>
          <w:sz w:val="28"/>
          <w:szCs w:val="28"/>
          <w:lang w:val="vi-VN"/>
        </w:rPr>
        <w:t xml:space="preserve"> </w:t>
      </w:r>
      <w:r w:rsidRPr="009F29C7">
        <w:rPr>
          <w:rFonts w:ascii="Times New Roman" w:hAnsi="Times New Roman" w:cs="Times New Roman"/>
          <w:i/>
          <w:iCs/>
          <w:sz w:val="28"/>
          <w:szCs w:val="28"/>
        </w:rPr>
        <w:t>NZEB</w:t>
      </w:r>
      <w:r w:rsidR="0074269B">
        <w:rPr>
          <w:rFonts w:ascii="Times New Roman" w:hAnsi="Times New Roman" w:cs="Times New Roman"/>
          <w:i/>
          <w:iCs/>
          <w:sz w:val="28"/>
          <w:szCs w:val="28"/>
        </w:rPr>
        <w:t>,</w:t>
      </w:r>
      <w:r w:rsidR="0074269B">
        <w:rPr>
          <w:rFonts w:ascii="Times New Roman" w:hAnsi="Times New Roman" w:cs="Times New Roman"/>
          <w:i/>
          <w:iCs/>
          <w:sz w:val="28"/>
          <w:szCs w:val="28"/>
          <w:lang w:val="vi-VN"/>
        </w:rPr>
        <w:t xml:space="preserve"> </w:t>
      </w:r>
      <w:r w:rsidR="00F65D4E">
        <w:rPr>
          <w:rFonts w:ascii="Times New Roman" w:hAnsi="Times New Roman" w:cs="Times New Roman"/>
          <w:i/>
          <w:iCs/>
          <w:sz w:val="28"/>
          <w:szCs w:val="28"/>
          <w:lang w:val="vi-VN"/>
        </w:rPr>
        <w:t>integrated life cycle assessment</w:t>
      </w:r>
      <w:r w:rsidR="0074269B">
        <w:rPr>
          <w:rFonts w:ascii="Times New Roman" w:hAnsi="Times New Roman" w:cs="Times New Roman"/>
          <w:i/>
          <w:iCs/>
          <w:sz w:val="28"/>
          <w:szCs w:val="28"/>
          <w:lang w:val="vi-VN"/>
        </w:rPr>
        <w:t>, and Multi-Objective</w:t>
      </w:r>
      <w:r w:rsidR="0074269B" w:rsidRPr="009F29C7">
        <w:rPr>
          <w:rFonts w:ascii="Times New Roman" w:hAnsi="Times New Roman" w:cs="Times New Roman"/>
          <w:i/>
          <w:iCs/>
          <w:sz w:val="28"/>
          <w:szCs w:val="28"/>
        </w:rPr>
        <w:t xml:space="preserve"> Optimization</w:t>
      </w:r>
      <w:r w:rsidRPr="009F29C7">
        <w:rPr>
          <w:rFonts w:ascii="Times New Roman" w:hAnsi="Times New Roman" w:cs="Times New Roman"/>
          <w:i/>
          <w:iCs/>
          <w:sz w:val="28"/>
          <w:szCs w:val="28"/>
        </w:rPr>
        <w:t xml:space="preserve"> in Hot-Humid Climates</w:t>
      </w:r>
    </w:p>
    <w:p w14:paraId="4918DEE5" w14:textId="3DEA16BD" w:rsidR="00EF7E50" w:rsidRPr="009F29C7" w:rsidRDefault="00EF7E50" w:rsidP="00EF7E50">
      <w:pPr>
        <w:spacing w:line="276" w:lineRule="auto"/>
        <w:jc w:val="both"/>
        <w:rPr>
          <w:rFonts w:ascii="Times New Roman" w:hAnsi="Times New Roman" w:cs="Times New Roman"/>
          <w:sz w:val="24"/>
          <w:lang w:val="vi-VN"/>
        </w:rPr>
      </w:pPr>
      <w:r w:rsidRPr="00EF7E50">
        <w:rPr>
          <w:rFonts w:ascii="Times New Roman" w:hAnsi="Times New Roman" w:cs="Times New Roman"/>
          <w:b/>
          <w:bCs/>
          <w:sz w:val="24"/>
        </w:rPr>
        <w:t>§1. Introduction</w:t>
      </w:r>
      <w:r w:rsidRPr="00EF7E50">
        <w:rPr>
          <w:rFonts w:ascii="Times New Roman" w:hAnsi="Times New Roman" w:cs="Times New Roman"/>
          <w:sz w:val="24"/>
        </w:rPr>
        <w:t xml:space="preserve"> </w:t>
      </w:r>
    </w:p>
    <w:p w14:paraId="5A2BE018" w14:textId="77777777" w:rsidR="00EF7E50" w:rsidRPr="00EF7E50" w:rsidRDefault="00EF7E50" w:rsidP="00EF7E50">
      <w:pPr>
        <w:numPr>
          <w:ilvl w:val="0"/>
          <w:numId w:val="1"/>
        </w:numPr>
        <w:spacing w:line="276" w:lineRule="auto"/>
        <w:jc w:val="both"/>
        <w:rPr>
          <w:rFonts w:ascii="Times New Roman" w:hAnsi="Times New Roman" w:cs="Times New Roman"/>
          <w:sz w:val="24"/>
        </w:rPr>
      </w:pPr>
      <w:r w:rsidRPr="00EF7E50">
        <w:rPr>
          <w:rFonts w:ascii="Times New Roman" w:hAnsi="Times New Roman" w:cs="Times New Roman"/>
          <w:sz w:val="24"/>
        </w:rPr>
        <w:t>1.1 Context: building sector energy &amp; CO₂; hot-humid SEA cooling demand growth</w:t>
      </w:r>
    </w:p>
    <w:p w14:paraId="6040CE96" w14:textId="77777777" w:rsidR="00EF7E50" w:rsidRPr="00EF7E50" w:rsidRDefault="00EF7E50" w:rsidP="00EF7E50">
      <w:pPr>
        <w:numPr>
          <w:ilvl w:val="0"/>
          <w:numId w:val="1"/>
        </w:numPr>
        <w:spacing w:line="276" w:lineRule="auto"/>
        <w:jc w:val="both"/>
        <w:rPr>
          <w:rFonts w:ascii="Times New Roman" w:hAnsi="Times New Roman" w:cs="Times New Roman"/>
          <w:sz w:val="24"/>
        </w:rPr>
      </w:pPr>
      <w:r w:rsidRPr="00EF7E50">
        <w:rPr>
          <w:rFonts w:ascii="Times New Roman" w:hAnsi="Times New Roman" w:cs="Times New Roman"/>
          <w:sz w:val="24"/>
        </w:rPr>
        <w:t>1.2 Retrofit depth classification (Ma 2012, EPBD 2024/1275, IEA Annex 61) → deep retrofit / NZEB renovation ≥50%</w:t>
      </w:r>
    </w:p>
    <w:p w14:paraId="3142307A" w14:textId="37708E84" w:rsidR="00EF7E50" w:rsidRPr="00EF7E50" w:rsidRDefault="00EF7E50" w:rsidP="00EF7E50">
      <w:pPr>
        <w:numPr>
          <w:ilvl w:val="0"/>
          <w:numId w:val="1"/>
        </w:numPr>
        <w:spacing w:line="276" w:lineRule="auto"/>
        <w:jc w:val="both"/>
        <w:rPr>
          <w:rFonts w:ascii="Times New Roman" w:hAnsi="Times New Roman" w:cs="Times New Roman"/>
          <w:sz w:val="24"/>
        </w:rPr>
      </w:pPr>
      <w:r w:rsidRPr="00EF7E50">
        <w:rPr>
          <w:rFonts w:ascii="Times New Roman" w:hAnsi="Times New Roman" w:cs="Times New Roman"/>
          <w:sz w:val="24"/>
        </w:rPr>
        <w:t>1.3 NZEB Paradox: deep retrofit reduces operational carbon but increases embodied carbon → whole-life carbon objective needed</w:t>
      </w:r>
    </w:p>
    <w:p w14:paraId="0E34BD4F" w14:textId="5DFF1C74" w:rsidR="00A41BD0" w:rsidRPr="00A41BD0" w:rsidRDefault="00EF7E50" w:rsidP="00EF7E50">
      <w:pPr>
        <w:numPr>
          <w:ilvl w:val="0"/>
          <w:numId w:val="1"/>
        </w:numPr>
        <w:spacing w:line="276" w:lineRule="auto"/>
        <w:jc w:val="both"/>
        <w:rPr>
          <w:rFonts w:ascii="Times New Roman" w:hAnsi="Times New Roman" w:cs="Times New Roman"/>
          <w:sz w:val="24"/>
        </w:rPr>
      </w:pPr>
      <w:r w:rsidRPr="00A41BD0">
        <w:rPr>
          <w:rFonts w:ascii="Times New Roman" w:hAnsi="Times New Roman" w:cs="Times New Roman"/>
          <w:sz w:val="24"/>
        </w:rPr>
        <w:t xml:space="preserve">1.4 LEED v5 BD+C (2025): MRp2 mandates A1–A3 embodied carbon quantification; MRc2 credits GWP reduction </w:t>
      </w:r>
    </w:p>
    <w:p w14:paraId="7C028D2E" w14:textId="06F78308" w:rsidR="0020595F" w:rsidRPr="0020595F" w:rsidRDefault="00EF7E50" w:rsidP="0020595F">
      <w:pPr>
        <w:numPr>
          <w:ilvl w:val="0"/>
          <w:numId w:val="1"/>
        </w:numPr>
        <w:spacing w:line="276" w:lineRule="auto"/>
        <w:jc w:val="both"/>
        <w:rPr>
          <w:rFonts w:ascii="Times New Roman" w:hAnsi="Times New Roman" w:cs="Times New Roman"/>
          <w:sz w:val="24"/>
        </w:rPr>
      </w:pPr>
      <w:r w:rsidRPr="00A41BD0">
        <w:rPr>
          <w:rFonts w:ascii="Times New Roman" w:hAnsi="Times New Roman" w:cs="Times New Roman"/>
          <w:sz w:val="24"/>
        </w:rPr>
        <w:t>1.5 Research gap statement + 3–4 contributions</w:t>
      </w:r>
    </w:p>
    <w:p w14:paraId="71F6D7A6" w14:textId="568676B9" w:rsidR="0020595F" w:rsidRPr="006C3AE5" w:rsidRDefault="0020595F" w:rsidP="0020595F">
      <w:pPr>
        <w:numPr>
          <w:ilvl w:val="0"/>
          <w:numId w:val="1"/>
        </w:numPr>
        <w:spacing w:line="276" w:lineRule="auto"/>
        <w:jc w:val="both"/>
        <w:rPr>
          <w:rFonts w:ascii="Times New Roman" w:hAnsi="Times New Roman" w:cs="Times New Roman"/>
          <w:sz w:val="24"/>
          <w:lang w:val="vi-VN"/>
        </w:rPr>
      </w:pPr>
      <w:r>
        <w:rPr>
          <w:rFonts w:ascii="Times New Roman" w:hAnsi="Times New Roman" w:cs="Times New Roman"/>
          <w:sz w:val="24"/>
          <w:lang w:val="vi-VN"/>
        </w:rPr>
        <w:t xml:space="preserve">Đảm bảo </w:t>
      </w:r>
      <w:r w:rsidR="006C3AE5">
        <w:rPr>
          <w:rFonts w:ascii="Times New Roman" w:hAnsi="Times New Roman" w:cs="Times New Roman"/>
          <w:sz w:val="24"/>
          <w:lang w:val="vi-VN"/>
        </w:rPr>
        <w:t>sự</w:t>
      </w:r>
      <w:r>
        <w:rPr>
          <w:rFonts w:ascii="Times New Roman" w:hAnsi="Times New Roman" w:cs="Times New Roman"/>
          <w:sz w:val="24"/>
          <w:lang w:val="vi-VN"/>
        </w:rPr>
        <w:t xml:space="preserve"> </w:t>
      </w:r>
      <w:r w:rsidR="006C3AE5">
        <w:rPr>
          <w:rFonts w:ascii="Times New Roman" w:hAnsi="Times New Roman" w:cs="Times New Roman"/>
          <w:sz w:val="24"/>
          <w:lang w:val="vi-VN"/>
        </w:rPr>
        <w:t>cân bằng giữa độ chính xác mô hình và khả năng giải thích ở cấp độ retrofit component. Trình bày tầm quan trọng của mối quan hệ không gian trong công trình trong BEM và xác nhận tính khả thi của nó trong quyết định</w:t>
      </w:r>
      <w:r>
        <w:rPr>
          <w:rFonts w:ascii="Times New Roman" w:hAnsi="Times New Roman" w:cs="Times New Roman"/>
          <w:sz w:val="24"/>
          <w:lang w:val="vi-VN"/>
        </w:rPr>
        <w:t xml:space="preserve"> retrofit.</w:t>
      </w:r>
    </w:p>
    <w:p w14:paraId="08109079" w14:textId="77777777" w:rsidR="00B73CE2" w:rsidRPr="00B73CE2" w:rsidRDefault="00B73CE2" w:rsidP="00B73CE2">
      <w:pPr>
        <w:spacing w:line="276" w:lineRule="auto"/>
        <w:ind w:left="360"/>
        <w:jc w:val="both"/>
        <w:rPr>
          <w:rFonts w:ascii="Times New Roman" w:hAnsi="Times New Roman" w:cs="Times New Roman"/>
          <w:sz w:val="24"/>
          <w:lang w:val="vi-VN"/>
        </w:rPr>
      </w:pPr>
      <w:r w:rsidRPr="00B73CE2">
        <w:rPr>
          <w:rFonts w:ascii="Times New Roman" w:hAnsi="Times New Roman" w:cs="Times New Roman" w:hint="cs"/>
          <w:sz w:val="24"/>
          <w:lang w:val="vi-VN"/>
        </w:rPr>
        <w:t>Ư</w:t>
      </w:r>
      <w:r w:rsidRPr="00B73CE2">
        <w:rPr>
          <w:rFonts w:ascii="Times New Roman" w:hAnsi="Times New Roman" w:cs="Times New Roman"/>
          <w:sz w:val="24"/>
          <w:lang w:val="vi-VN"/>
        </w:rPr>
        <w:t>ớc tính cải tạo th</w:t>
      </w:r>
      <w:r w:rsidRPr="00B73CE2">
        <w:rPr>
          <w:rFonts w:ascii="Times New Roman" w:hAnsi="Times New Roman" w:cs="Times New Roman" w:hint="cs"/>
          <w:sz w:val="24"/>
          <w:lang w:val="vi-VN"/>
        </w:rPr>
        <w:t>ư</w:t>
      </w:r>
      <w:r w:rsidRPr="00B73CE2">
        <w:rPr>
          <w:rFonts w:ascii="Times New Roman" w:hAnsi="Times New Roman" w:cs="Times New Roman"/>
          <w:sz w:val="24"/>
          <w:lang w:val="vi-VN"/>
        </w:rPr>
        <w:t>ờng dựa trên cảm tính. Việc xác định và ra quyết định về các ph</w:t>
      </w:r>
      <w:r w:rsidRPr="00B73CE2">
        <w:rPr>
          <w:rFonts w:ascii="Times New Roman" w:hAnsi="Times New Roman" w:cs="Times New Roman" w:hint="cs"/>
          <w:sz w:val="24"/>
          <w:lang w:val="vi-VN"/>
        </w:rPr>
        <w:t>ươ</w:t>
      </w:r>
      <w:r w:rsidRPr="00B73CE2">
        <w:rPr>
          <w:rFonts w:ascii="Times New Roman" w:hAnsi="Times New Roman" w:cs="Times New Roman"/>
          <w:sz w:val="24"/>
          <w:lang w:val="vi-VN"/>
        </w:rPr>
        <w:t>ng án cải tạo n</w:t>
      </w:r>
      <w:r w:rsidRPr="00B73CE2">
        <w:rPr>
          <w:rFonts w:ascii="Times New Roman" w:hAnsi="Times New Roman" w:cs="Times New Roman" w:hint="cs"/>
          <w:sz w:val="24"/>
          <w:lang w:val="vi-VN"/>
        </w:rPr>
        <w:t>ă</w:t>
      </w:r>
      <w:r w:rsidRPr="00B73CE2">
        <w:rPr>
          <w:rFonts w:ascii="Times New Roman" w:hAnsi="Times New Roman" w:cs="Times New Roman"/>
          <w:sz w:val="24"/>
          <w:lang w:val="vi-VN"/>
        </w:rPr>
        <w:t>ng l</w:t>
      </w:r>
      <w:r w:rsidRPr="00B73CE2">
        <w:rPr>
          <w:rFonts w:ascii="Times New Roman" w:hAnsi="Times New Roman" w:cs="Times New Roman" w:hint="cs"/>
          <w:sz w:val="24"/>
          <w:lang w:val="vi-VN"/>
        </w:rPr>
        <w:t>ư</w:t>
      </w:r>
      <w:r w:rsidRPr="00B73CE2">
        <w:rPr>
          <w:rFonts w:ascii="Times New Roman" w:hAnsi="Times New Roman" w:cs="Times New Roman"/>
          <w:sz w:val="24"/>
          <w:lang w:val="vi-VN"/>
        </w:rPr>
        <w:t>ợng tòa nhà đòi hỏi mức độ phức tạp cao, tính minh bạch và khả n</w:t>
      </w:r>
      <w:r w:rsidRPr="00B73CE2">
        <w:rPr>
          <w:rFonts w:ascii="Times New Roman" w:hAnsi="Times New Roman" w:cs="Times New Roman" w:hint="cs"/>
          <w:sz w:val="24"/>
          <w:lang w:val="vi-VN"/>
        </w:rPr>
        <w:t>ă</w:t>
      </w:r>
      <w:r w:rsidRPr="00B73CE2">
        <w:rPr>
          <w:rFonts w:ascii="Times New Roman" w:hAnsi="Times New Roman" w:cs="Times New Roman"/>
          <w:sz w:val="24"/>
          <w:lang w:val="vi-VN"/>
        </w:rPr>
        <w:t>ng giải thích rõ ràng.</w:t>
      </w:r>
    </w:p>
    <w:p w14:paraId="0B31031E" w14:textId="1194EB8B" w:rsidR="00B73CE2" w:rsidRPr="00B73CE2" w:rsidRDefault="00B73CE2" w:rsidP="00B73CE2">
      <w:pPr>
        <w:spacing w:line="276" w:lineRule="auto"/>
        <w:ind w:left="360"/>
        <w:jc w:val="both"/>
        <w:rPr>
          <w:rFonts w:ascii="Times New Roman" w:hAnsi="Times New Roman" w:cs="Times New Roman"/>
          <w:sz w:val="24"/>
          <w:lang w:val="vi-VN"/>
        </w:rPr>
      </w:pPr>
      <w:r w:rsidRPr="00B73CE2">
        <w:rPr>
          <w:rFonts w:ascii="Times New Roman" w:hAnsi="Times New Roman" w:cs="Times New Roman"/>
          <w:sz w:val="24"/>
          <w:lang w:val="vi-VN"/>
        </w:rPr>
        <w:t>Việc sử dụng Knowledge Graph để giữ mối quan hệ không gian của tòa nhà, thay vì tuyến tính nh</w:t>
      </w:r>
      <w:r w:rsidRPr="00B73CE2">
        <w:rPr>
          <w:rFonts w:ascii="Times New Roman" w:hAnsi="Times New Roman" w:cs="Times New Roman" w:hint="cs"/>
          <w:sz w:val="24"/>
          <w:lang w:val="vi-VN"/>
        </w:rPr>
        <w:t>ư</w:t>
      </w:r>
      <w:r w:rsidRPr="00B73CE2">
        <w:rPr>
          <w:rFonts w:ascii="Times New Roman" w:hAnsi="Times New Roman" w:cs="Times New Roman"/>
          <w:sz w:val="24"/>
          <w:lang w:val="vi-VN"/>
        </w:rPr>
        <w:t xml:space="preserve"> các ph</w:t>
      </w:r>
      <w:r w:rsidRPr="00B73CE2">
        <w:rPr>
          <w:rFonts w:ascii="Times New Roman" w:hAnsi="Times New Roman" w:cs="Times New Roman" w:hint="cs"/>
          <w:sz w:val="24"/>
          <w:lang w:val="vi-VN"/>
        </w:rPr>
        <w:t>ươ</w:t>
      </w:r>
      <w:r w:rsidRPr="00B73CE2">
        <w:rPr>
          <w:rFonts w:ascii="Times New Roman" w:hAnsi="Times New Roman" w:cs="Times New Roman"/>
          <w:sz w:val="24"/>
          <w:lang w:val="vi-VN"/>
        </w:rPr>
        <w:t>ng án khác, giúp mỗi chi tiết cải tạo đều liên quan mật thiết với nhau, nh</w:t>
      </w:r>
      <w:r w:rsidRPr="00B73CE2">
        <w:rPr>
          <w:rFonts w:ascii="Times New Roman" w:hAnsi="Times New Roman" w:cs="Times New Roman" w:hint="cs"/>
          <w:sz w:val="24"/>
          <w:lang w:val="vi-VN"/>
        </w:rPr>
        <w:t>ư</w:t>
      </w:r>
      <w:r w:rsidRPr="00B73CE2">
        <w:rPr>
          <w:rFonts w:ascii="Times New Roman" w:hAnsi="Times New Roman" w:cs="Times New Roman"/>
          <w:sz w:val="24"/>
          <w:lang w:val="vi-VN"/>
        </w:rPr>
        <w:t xml:space="preserve"> chính thực tế </w:t>
      </w:r>
      <w:r w:rsidR="00E92E8B">
        <w:rPr>
          <w:rFonts w:ascii="Times New Roman" w:hAnsi="Times New Roman" w:cs="Times New Roman"/>
          <w:sz w:val="24"/>
          <w:lang w:val="vi-VN"/>
        </w:rPr>
        <w:t>của môi trường</w:t>
      </w:r>
      <w:r w:rsidRPr="00B73CE2">
        <w:rPr>
          <w:rFonts w:ascii="Times New Roman" w:hAnsi="Times New Roman" w:cs="Times New Roman"/>
          <w:sz w:val="24"/>
          <w:lang w:val="vi-VN"/>
        </w:rPr>
        <w:t xml:space="preserve"> tòa nhà.</w:t>
      </w:r>
    </w:p>
    <w:p w14:paraId="72514361" w14:textId="77777777" w:rsidR="00B73CE2" w:rsidRPr="00B73CE2" w:rsidRDefault="00B73CE2" w:rsidP="00B73CE2">
      <w:pPr>
        <w:spacing w:line="276" w:lineRule="auto"/>
        <w:ind w:left="360"/>
        <w:jc w:val="both"/>
        <w:rPr>
          <w:rFonts w:ascii="Times New Roman" w:hAnsi="Times New Roman" w:cs="Times New Roman"/>
          <w:sz w:val="24"/>
          <w:lang w:val="vi-VN"/>
        </w:rPr>
      </w:pPr>
      <w:r w:rsidRPr="00B73CE2">
        <w:rPr>
          <w:rFonts w:ascii="Times New Roman" w:hAnsi="Times New Roman" w:cs="Times New Roman"/>
          <w:sz w:val="24"/>
          <w:lang w:val="vi-VN"/>
        </w:rPr>
        <w:t>Sustainable Building Portfolio Management through Energy, Cost, and Carbon Evaluation: A Case Study</w:t>
      </w:r>
    </w:p>
    <w:p w14:paraId="58240475" w14:textId="05635A00" w:rsidR="00B73CE2" w:rsidRPr="00B73CE2" w:rsidRDefault="00B73CE2" w:rsidP="00B73CE2">
      <w:pPr>
        <w:spacing w:line="276" w:lineRule="auto"/>
        <w:ind w:left="360"/>
        <w:jc w:val="both"/>
        <w:rPr>
          <w:rFonts w:ascii="Times New Roman" w:hAnsi="Times New Roman" w:cs="Times New Roman"/>
          <w:sz w:val="24"/>
          <w:lang w:val="vi-VN"/>
        </w:rPr>
      </w:pPr>
      <w:r w:rsidRPr="00B73CE2">
        <w:rPr>
          <w:rFonts w:ascii="Times New Roman" w:hAnsi="Times New Roman" w:cs="Times New Roman"/>
          <w:sz w:val="24"/>
          <w:lang w:val="vi-VN"/>
        </w:rPr>
        <w:t>building energy, environment</w:t>
      </w:r>
      <w:r>
        <w:rPr>
          <w:rFonts w:ascii="Times New Roman" w:hAnsi="Times New Roman" w:cs="Times New Roman"/>
          <w:sz w:val="24"/>
          <w:lang w:val="vi-VN"/>
        </w:rPr>
        <w:t>,</w:t>
      </w:r>
      <w:r w:rsidRPr="00B73CE2">
        <w:rPr>
          <w:rFonts w:ascii="Times New Roman" w:hAnsi="Times New Roman" w:cs="Times New Roman"/>
          <w:sz w:val="24"/>
          <w:lang w:val="vi-VN"/>
        </w:rPr>
        <w:t xml:space="preserve"> and resilience (BEER)</w:t>
      </w:r>
    </w:p>
    <w:p w14:paraId="03060D81" w14:textId="5877354A" w:rsidR="00EF7E50" w:rsidRPr="009F29C7" w:rsidRDefault="00EF7E50" w:rsidP="00EF7E50">
      <w:pPr>
        <w:spacing w:line="276" w:lineRule="auto"/>
        <w:jc w:val="both"/>
        <w:rPr>
          <w:rFonts w:ascii="Times New Roman" w:hAnsi="Times New Roman" w:cs="Times New Roman"/>
          <w:sz w:val="24"/>
          <w:lang w:val="vi-VN"/>
        </w:rPr>
      </w:pPr>
      <w:r w:rsidRPr="00EF7E50">
        <w:rPr>
          <w:rFonts w:ascii="Times New Roman" w:hAnsi="Times New Roman" w:cs="Times New Roman"/>
          <w:b/>
          <w:bCs/>
          <w:sz w:val="24"/>
        </w:rPr>
        <w:t>§2. Related Work</w:t>
      </w:r>
      <w:r w:rsidRPr="00EF7E50">
        <w:rPr>
          <w:rFonts w:ascii="Times New Roman" w:hAnsi="Times New Roman" w:cs="Times New Roman"/>
          <w:sz w:val="24"/>
        </w:rPr>
        <w:t xml:space="preserve"> </w:t>
      </w:r>
    </w:p>
    <w:p w14:paraId="1A40BFD8" w14:textId="77777777" w:rsidR="00EF7E50" w:rsidRPr="00EF7E50" w:rsidRDefault="00EF7E50" w:rsidP="00EF7E50">
      <w:pPr>
        <w:numPr>
          <w:ilvl w:val="0"/>
          <w:numId w:val="2"/>
        </w:numPr>
        <w:spacing w:line="276" w:lineRule="auto"/>
        <w:jc w:val="both"/>
        <w:rPr>
          <w:rFonts w:ascii="Times New Roman" w:hAnsi="Times New Roman" w:cs="Times New Roman"/>
          <w:sz w:val="24"/>
        </w:rPr>
      </w:pPr>
      <w:r w:rsidRPr="00EF7E50">
        <w:rPr>
          <w:rFonts w:ascii="Times New Roman" w:hAnsi="Times New Roman" w:cs="Times New Roman"/>
          <w:sz w:val="24"/>
        </w:rPr>
        <w:t>2.1 MOO retrofit: Saad 2025 (tri-objective, XGB), Carpino 2024 (Aw climate, SRC analysis) → gap: no WLC combining embodied + operational</w:t>
      </w:r>
    </w:p>
    <w:p w14:paraId="410C7ADE" w14:textId="77777777" w:rsidR="00EF7E50" w:rsidRPr="00EF7E50" w:rsidRDefault="00EF7E50" w:rsidP="00EF7E50">
      <w:pPr>
        <w:numPr>
          <w:ilvl w:val="0"/>
          <w:numId w:val="2"/>
        </w:numPr>
        <w:spacing w:line="276" w:lineRule="auto"/>
        <w:jc w:val="both"/>
        <w:rPr>
          <w:rFonts w:ascii="Times New Roman" w:hAnsi="Times New Roman" w:cs="Times New Roman"/>
          <w:sz w:val="24"/>
        </w:rPr>
      </w:pPr>
      <w:r w:rsidRPr="00EF7E50">
        <w:rPr>
          <w:rFonts w:ascii="Times New Roman" w:hAnsi="Times New Roman" w:cs="Times New Roman"/>
          <w:sz w:val="24"/>
        </w:rPr>
        <w:t>2.2 Surrogate models: ANN/XGB miss zone topology; GNN emerging but not applied to retrofit MOO</w:t>
      </w:r>
    </w:p>
    <w:p w14:paraId="20AE2E8B" w14:textId="297C594E" w:rsidR="00EF7E50" w:rsidRPr="00A41BD0" w:rsidRDefault="00EF7E50" w:rsidP="00EF7E50">
      <w:pPr>
        <w:numPr>
          <w:ilvl w:val="0"/>
          <w:numId w:val="2"/>
        </w:numPr>
        <w:spacing w:line="276" w:lineRule="auto"/>
        <w:jc w:val="both"/>
        <w:rPr>
          <w:rFonts w:ascii="Times New Roman" w:hAnsi="Times New Roman" w:cs="Times New Roman"/>
          <w:sz w:val="24"/>
        </w:rPr>
      </w:pPr>
      <w:r w:rsidRPr="00EF7E50">
        <w:rPr>
          <w:rFonts w:ascii="Times New Roman" w:hAnsi="Times New Roman" w:cs="Times New Roman"/>
          <w:sz w:val="24"/>
        </w:rPr>
        <w:t>2.3 KG in AEC: IFCGraph (Zhu 2023), BIM-to-graph → gap: not enriched with climate + compliance data</w:t>
      </w:r>
    </w:p>
    <w:p w14:paraId="34E90ECD" w14:textId="36C684CC" w:rsidR="00A41BD0" w:rsidRPr="009F29C7" w:rsidRDefault="00A41BD0" w:rsidP="00EF7E50">
      <w:pPr>
        <w:numPr>
          <w:ilvl w:val="0"/>
          <w:numId w:val="2"/>
        </w:numPr>
        <w:spacing w:line="276" w:lineRule="auto"/>
        <w:jc w:val="both"/>
        <w:rPr>
          <w:rFonts w:ascii="Times New Roman" w:hAnsi="Times New Roman" w:cs="Times New Roman"/>
          <w:sz w:val="24"/>
        </w:rPr>
      </w:pPr>
      <w:r>
        <w:rPr>
          <w:rFonts w:ascii="Times New Roman" w:hAnsi="Times New Roman" w:cs="Times New Roman"/>
          <w:sz w:val="24"/>
          <w:lang w:val="vi-VN"/>
        </w:rPr>
        <w:t>More Work</w:t>
      </w:r>
    </w:p>
    <w:p w14:paraId="553C50C7" w14:textId="70442F8C" w:rsidR="00EF7E50" w:rsidRPr="00EF7E50" w:rsidRDefault="00EF7E50" w:rsidP="00EF7E50">
      <w:pPr>
        <w:spacing w:line="276" w:lineRule="auto"/>
        <w:jc w:val="both"/>
        <w:rPr>
          <w:rFonts w:ascii="Times New Roman" w:hAnsi="Times New Roman" w:cs="Times New Roman"/>
          <w:sz w:val="24"/>
        </w:rPr>
      </w:pPr>
      <w:r w:rsidRPr="00EF7E50">
        <w:rPr>
          <w:rFonts w:ascii="Times New Roman" w:hAnsi="Times New Roman" w:cs="Times New Roman"/>
          <w:b/>
          <w:bCs/>
          <w:sz w:val="24"/>
        </w:rPr>
        <w:lastRenderedPageBreak/>
        <w:t>§3. Methodology</w:t>
      </w:r>
      <w:r w:rsidRPr="00EF7E50">
        <w:rPr>
          <w:rFonts w:ascii="Times New Roman" w:hAnsi="Times New Roman" w:cs="Times New Roman"/>
          <w:sz w:val="24"/>
        </w:rPr>
        <w:t xml:space="preserve"> </w:t>
      </w:r>
    </w:p>
    <w:p w14:paraId="05F3CAAC" w14:textId="2ABF4024" w:rsidR="00EF7E50" w:rsidRPr="009F29C7" w:rsidRDefault="00EF7E50" w:rsidP="00EF7E50">
      <w:pPr>
        <w:spacing w:line="276" w:lineRule="auto"/>
        <w:jc w:val="both"/>
        <w:rPr>
          <w:rFonts w:ascii="Times New Roman" w:hAnsi="Times New Roman" w:cs="Times New Roman"/>
          <w:sz w:val="24"/>
          <w:lang w:val="vi-VN"/>
        </w:rPr>
      </w:pPr>
      <w:r w:rsidRPr="00EF7E50">
        <w:rPr>
          <w:rFonts w:ascii="Times New Roman" w:hAnsi="Times New Roman" w:cs="Times New Roman"/>
          <w:b/>
          <w:bCs/>
          <w:sz w:val="24"/>
        </w:rPr>
        <w:t>3.1 Baseline characterization</w:t>
      </w:r>
    </w:p>
    <w:p w14:paraId="74B2DCEE" w14:textId="77777777" w:rsidR="00EF7E50" w:rsidRPr="00EF7E50" w:rsidRDefault="00EF7E50" w:rsidP="00EF7E50">
      <w:pPr>
        <w:numPr>
          <w:ilvl w:val="0"/>
          <w:numId w:val="3"/>
        </w:numPr>
        <w:spacing w:line="276" w:lineRule="auto"/>
        <w:jc w:val="both"/>
        <w:rPr>
          <w:rFonts w:ascii="Times New Roman" w:hAnsi="Times New Roman" w:cs="Times New Roman"/>
          <w:sz w:val="24"/>
        </w:rPr>
      </w:pPr>
      <w:r w:rsidRPr="00EF7E50">
        <w:rPr>
          <w:rFonts w:ascii="Times New Roman" w:hAnsi="Times New Roman" w:cs="Times New Roman"/>
          <w:sz w:val="24"/>
        </w:rPr>
        <w:t>DOE Medium Office, Ho Chi Minh City (10.82°N, 106.63°E, Köppen Aw)</w:t>
      </w:r>
    </w:p>
    <w:p w14:paraId="0CD29C5C" w14:textId="77777777" w:rsidR="00EF7E50" w:rsidRPr="00EF7E50" w:rsidRDefault="00EF7E50" w:rsidP="00EF7E50">
      <w:pPr>
        <w:numPr>
          <w:ilvl w:val="0"/>
          <w:numId w:val="3"/>
        </w:numPr>
        <w:spacing w:line="276" w:lineRule="auto"/>
        <w:jc w:val="both"/>
        <w:rPr>
          <w:rFonts w:ascii="Times New Roman" w:hAnsi="Times New Roman" w:cs="Times New Roman"/>
          <w:sz w:val="24"/>
        </w:rPr>
      </w:pPr>
      <w:r w:rsidRPr="00EF7E50">
        <w:rPr>
          <w:rFonts w:ascii="Times New Roman" w:hAnsi="Times New Roman" w:cs="Times New Roman"/>
          <w:sz w:val="24"/>
        </w:rPr>
        <w:t>4,982 m², 3 floors, 18 zones, 3× PACU_VAV, COP = 3.40</w:t>
      </w:r>
    </w:p>
    <w:p w14:paraId="06C53FAE" w14:textId="77777777" w:rsidR="00EF7E50" w:rsidRPr="00EF7E50" w:rsidRDefault="00EF7E50" w:rsidP="00EF7E50">
      <w:pPr>
        <w:numPr>
          <w:ilvl w:val="0"/>
          <w:numId w:val="3"/>
        </w:numPr>
        <w:spacing w:line="276" w:lineRule="auto"/>
        <w:jc w:val="both"/>
        <w:rPr>
          <w:rFonts w:ascii="Times New Roman" w:hAnsi="Times New Roman" w:cs="Times New Roman"/>
          <w:sz w:val="24"/>
        </w:rPr>
      </w:pPr>
      <w:r w:rsidRPr="00EF7E50">
        <w:rPr>
          <w:rFonts w:ascii="Times New Roman" w:hAnsi="Times New Roman" w:cs="Times New Roman"/>
          <w:sz w:val="24"/>
        </w:rPr>
        <w:t>Baseline EUI = 122.1 kWh/m²/yr</w:t>
      </w:r>
    </w:p>
    <w:p w14:paraId="5828A9E9" w14:textId="0873B142" w:rsidR="00EF7E50" w:rsidRPr="009F29C7" w:rsidRDefault="00EF7E50" w:rsidP="00EF7E50">
      <w:pPr>
        <w:spacing w:line="276" w:lineRule="auto"/>
        <w:jc w:val="both"/>
        <w:rPr>
          <w:rFonts w:ascii="Times New Roman" w:hAnsi="Times New Roman" w:cs="Times New Roman"/>
          <w:sz w:val="24"/>
          <w:lang w:val="vi-VN"/>
        </w:rPr>
      </w:pPr>
      <w:r w:rsidRPr="00EF7E50">
        <w:rPr>
          <w:rFonts w:ascii="Times New Roman" w:hAnsi="Times New Roman" w:cs="Times New Roman"/>
          <w:b/>
          <w:bCs/>
          <w:sz w:val="24"/>
        </w:rPr>
        <w:t>3.2 CMIP6-VN climate pipeline</w:t>
      </w:r>
      <w:r w:rsidRPr="00EF7E50">
        <w:rPr>
          <w:rFonts w:ascii="Times New Roman" w:hAnsi="Times New Roman" w:cs="Times New Roman"/>
          <w:sz w:val="24"/>
        </w:rPr>
        <w:t xml:space="preserve"> </w:t>
      </w:r>
    </w:p>
    <w:p w14:paraId="2B0B3639" w14:textId="77777777" w:rsidR="00EF7E50" w:rsidRPr="00EF7E50" w:rsidRDefault="00EF7E50" w:rsidP="00EF7E50">
      <w:pPr>
        <w:numPr>
          <w:ilvl w:val="0"/>
          <w:numId w:val="4"/>
        </w:numPr>
        <w:spacing w:line="276" w:lineRule="auto"/>
        <w:jc w:val="both"/>
        <w:rPr>
          <w:rFonts w:ascii="Times New Roman" w:hAnsi="Times New Roman" w:cs="Times New Roman"/>
          <w:sz w:val="24"/>
        </w:rPr>
      </w:pPr>
      <w:r w:rsidRPr="00EF7E50">
        <w:rPr>
          <w:rFonts w:ascii="Times New Roman" w:hAnsi="Times New Roman" w:cs="Times New Roman"/>
          <w:sz w:val="24"/>
        </w:rPr>
        <w:t>BCSD delta-morphing on TMYx 2011–2025 baseline → 8 future EPW files</w:t>
      </w:r>
    </w:p>
    <w:p w14:paraId="682BF5BB" w14:textId="77777777" w:rsidR="00EF7E50" w:rsidRPr="00EF7E50" w:rsidRDefault="00EF7E50" w:rsidP="00EF7E50">
      <w:pPr>
        <w:numPr>
          <w:ilvl w:val="0"/>
          <w:numId w:val="4"/>
        </w:numPr>
        <w:spacing w:line="276" w:lineRule="auto"/>
        <w:jc w:val="both"/>
        <w:rPr>
          <w:rFonts w:ascii="Times New Roman" w:hAnsi="Times New Roman" w:cs="Times New Roman"/>
          <w:sz w:val="24"/>
        </w:rPr>
      </w:pPr>
      <w:r w:rsidRPr="00EF7E50">
        <w:rPr>
          <w:rFonts w:ascii="Times New Roman" w:hAnsi="Times New Roman" w:cs="Times New Roman"/>
          <w:sz w:val="24"/>
        </w:rPr>
        <w:t>2 GCMs (ACCESS-CM2, MRI-ESM2-0) × 2 SSPs (245/585) × 2 horizons (2050s/2080s)</w:t>
      </w:r>
    </w:p>
    <w:p w14:paraId="797EFCA5" w14:textId="77777777" w:rsidR="00EF7E50" w:rsidRPr="00EF7E50" w:rsidRDefault="00EF7E50" w:rsidP="00EF7E50">
      <w:pPr>
        <w:numPr>
          <w:ilvl w:val="0"/>
          <w:numId w:val="4"/>
        </w:numPr>
        <w:spacing w:line="276" w:lineRule="auto"/>
        <w:jc w:val="both"/>
        <w:rPr>
          <w:rFonts w:ascii="Times New Roman" w:hAnsi="Times New Roman" w:cs="Times New Roman"/>
          <w:sz w:val="24"/>
        </w:rPr>
      </w:pPr>
      <w:r w:rsidRPr="00EF7E50">
        <w:rPr>
          <w:rFonts w:ascii="Times New Roman" w:hAnsi="Times New Roman" w:cs="Times New Roman"/>
          <w:sz w:val="24"/>
        </w:rPr>
        <w:t>9 climate scenarios → 9 independent Pareto fronts</w:t>
      </w:r>
    </w:p>
    <w:p w14:paraId="17AF2D7F" w14:textId="7FB5811A" w:rsidR="00EF7E50" w:rsidRPr="009F29C7" w:rsidRDefault="00EF7E50" w:rsidP="00EF7E50">
      <w:pPr>
        <w:spacing w:line="276" w:lineRule="auto"/>
        <w:jc w:val="both"/>
        <w:rPr>
          <w:rFonts w:ascii="Times New Roman" w:hAnsi="Times New Roman" w:cs="Times New Roman"/>
          <w:sz w:val="24"/>
          <w:lang w:val="vi-VN"/>
        </w:rPr>
      </w:pPr>
      <w:r w:rsidRPr="00EF7E50">
        <w:rPr>
          <w:rFonts w:ascii="Times New Roman" w:hAnsi="Times New Roman" w:cs="Times New Roman"/>
          <w:b/>
          <w:bCs/>
          <w:sz w:val="24"/>
        </w:rPr>
        <w:t>3.3 BIM → Heterogeneous Knowledge Graph</w:t>
      </w:r>
      <w:r w:rsidRPr="00EF7E50">
        <w:rPr>
          <w:rFonts w:ascii="Times New Roman" w:hAnsi="Times New Roman" w:cs="Times New Roman"/>
          <w:sz w:val="24"/>
        </w:rPr>
        <w:t xml:space="preserve"> </w:t>
      </w:r>
    </w:p>
    <w:p w14:paraId="367115D0" w14:textId="77777777" w:rsidR="00EF7E50" w:rsidRPr="00EF7E50" w:rsidRDefault="00EF7E50" w:rsidP="00EF7E50">
      <w:pPr>
        <w:numPr>
          <w:ilvl w:val="0"/>
          <w:numId w:val="5"/>
        </w:numPr>
        <w:spacing w:line="276" w:lineRule="auto"/>
        <w:jc w:val="both"/>
        <w:rPr>
          <w:rFonts w:ascii="Times New Roman" w:hAnsi="Times New Roman" w:cs="Times New Roman"/>
          <w:sz w:val="24"/>
        </w:rPr>
      </w:pPr>
      <w:r w:rsidRPr="00EF7E50">
        <w:rPr>
          <w:rFonts w:ascii="Times New Roman" w:hAnsi="Times New Roman" w:cs="Times New Roman"/>
          <w:sz w:val="24"/>
        </w:rPr>
        <w:t>IFC4 export (LOD 200/250) → Neo4j KG: 85 nodes, 361 edges</w:t>
      </w:r>
    </w:p>
    <w:p w14:paraId="2B5E9AA4" w14:textId="77777777" w:rsidR="00EF7E50" w:rsidRPr="00EF7E50" w:rsidRDefault="00EF7E50" w:rsidP="00EF7E50">
      <w:pPr>
        <w:numPr>
          <w:ilvl w:val="0"/>
          <w:numId w:val="5"/>
        </w:numPr>
        <w:spacing w:line="276" w:lineRule="auto"/>
        <w:jc w:val="both"/>
        <w:rPr>
          <w:rFonts w:ascii="Times New Roman" w:hAnsi="Times New Roman" w:cs="Times New Roman"/>
          <w:sz w:val="24"/>
        </w:rPr>
      </w:pPr>
      <w:r w:rsidRPr="00EF7E50">
        <w:rPr>
          <w:rFonts w:ascii="Times New Roman" w:hAnsi="Times New Roman" w:cs="Times New Roman"/>
          <w:sz w:val="24"/>
        </w:rPr>
        <w:t>5 node types: Zone, Envelope, Material, System, Climate</w:t>
      </w:r>
    </w:p>
    <w:p w14:paraId="675F4364" w14:textId="77777777" w:rsidR="00EF7E50" w:rsidRPr="00EF7E50" w:rsidRDefault="00EF7E50" w:rsidP="00EF7E50">
      <w:pPr>
        <w:numPr>
          <w:ilvl w:val="0"/>
          <w:numId w:val="5"/>
        </w:numPr>
        <w:spacing w:line="276" w:lineRule="auto"/>
        <w:jc w:val="both"/>
        <w:rPr>
          <w:rFonts w:ascii="Times New Roman" w:hAnsi="Times New Roman" w:cs="Times New Roman"/>
          <w:sz w:val="24"/>
        </w:rPr>
      </w:pPr>
      <w:r w:rsidRPr="00EF7E50">
        <w:rPr>
          <w:rFonts w:ascii="Times New Roman" w:hAnsi="Times New Roman" w:cs="Times New Roman"/>
          <w:sz w:val="24"/>
        </w:rPr>
        <w:t>5 edge types: hasEnvelope, adjacentTo, madeOf, servedBy, exposedTo</w:t>
      </w:r>
    </w:p>
    <w:p w14:paraId="4CA94DE9" w14:textId="77777777" w:rsidR="00EF7E50" w:rsidRPr="00EF7E50" w:rsidRDefault="00EF7E50" w:rsidP="00EF7E50">
      <w:pPr>
        <w:numPr>
          <w:ilvl w:val="0"/>
          <w:numId w:val="5"/>
        </w:numPr>
        <w:spacing w:line="276" w:lineRule="auto"/>
        <w:jc w:val="both"/>
        <w:rPr>
          <w:rFonts w:ascii="Times New Roman" w:hAnsi="Times New Roman" w:cs="Times New Roman"/>
          <w:sz w:val="24"/>
        </w:rPr>
      </w:pPr>
      <w:r w:rsidRPr="00EF7E50">
        <w:rPr>
          <w:rFonts w:ascii="Times New Roman" w:hAnsi="Times New Roman" w:cs="Times New Roman"/>
          <w:sz w:val="24"/>
        </w:rPr>
        <w:t>QCVN 09:2017 compliance thresholds embedded on nodes</w:t>
      </w:r>
    </w:p>
    <w:p w14:paraId="1E71DDAF" w14:textId="77777777" w:rsidR="009F29C7" w:rsidRDefault="00EF7E50" w:rsidP="009F29C7">
      <w:pPr>
        <w:tabs>
          <w:tab w:val="num" w:pos="720"/>
        </w:tabs>
        <w:spacing w:line="276" w:lineRule="auto"/>
        <w:jc w:val="both"/>
        <w:rPr>
          <w:rFonts w:ascii="Times New Roman" w:hAnsi="Times New Roman" w:cs="Times New Roman"/>
          <w:i/>
          <w:iCs/>
          <w:sz w:val="24"/>
          <w:lang w:val="vi-VN"/>
        </w:rPr>
      </w:pPr>
      <w:r w:rsidRPr="00EF7E50">
        <w:rPr>
          <w:rFonts w:ascii="Times New Roman" w:hAnsi="Times New Roman" w:cs="Times New Roman"/>
          <w:b/>
          <w:bCs/>
          <w:sz w:val="24"/>
        </w:rPr>
        <w:t>3.4 PI-HGAT surrogate model</w:t>
      </w:r>
      <w:r w:rsidRPr="00EF7E50">
        <w:rPr>
          <w:rFonts w:ascii="Times New Roman" w:hAnsi="Times New Roman" w:cs="Times New Roman"/>
          <w:sz w:val="24"/>
        </w:rPr>
        <w:t xml:space="preserve"> | </w:t>
      </w:r>
    </w:p>
    <w:p w14:paraId="354984DB" w14:textId="5A08CB73" w:rsidR="00EF7E50" w:rsidRPr="00EF7E50" w:rsidRDefault="00EF7E50" w:rsidP="009F29C7">
      <w:pPr>
        <w:tabs>
          <w:tab w:val="num" w:pos="720"/>
        </w:tabs>
        <w:spacing w:line="276" w:lineRule="auto"/>
        <w:jc w:val="both"/>
        <w:rPr>
          <w:rFonts w:ascii="Times New Roman" w:hAnsi="Times New Roman" w:cs="Times New Roman"/>
          <w:sz w:val="24"/>
        </w:rPr>
      </w:pPr>
      <w:r w:rsidRPr="00EF7E50">
        <w:rPr>
          <w:rFonts w:ascii="Times New Roman" w:hAnsi="Times New Roman" w:cs="Times New Roman"/>
          <w:sz w:val="24"/>
        </w:rPr>
        <w:t>Architecture: heterogeneous attention over KG topology (8 subsections, 29 refs)</w:t>
      </w:r>
    </w:p>
    <w:p w14:paraId="5B0E200E" w14:textId="77777777" w:rsidR="00EF7E50" w:rsidRPr="00EF7E50" w:rsidRDefault="00EF7E50" w:rsidP="00EF7E50">
      <w:pPr>
        <w:numPr>
          <w:ilvl w:val="0"/>
          <w:numId w:val="6"/>
        </w:numPr>
        <w:spacing w:line="276" w:lineRule="auto"/>
        <w:jc w:val="both"/>
        <w:rPr>
          <w:rFonts w:ascii="Times New Roman" w:hAnsi="Times New Roman" w:cs="Times New Roman"/>
          <w:sz w:val="24"/>
        </w:rPr>
      </w:pPr>
      <w:r w:rsidRPr="00EF7E50">
        <w:rPr>
          <w:rFonts w:ascii="Times New Roman" w:hAnsi="Times New Roman" w:cs="Times New Roman"/>
          <w:sz w:val="24"/>
        </w:rPr>
        <w:t>Cross-model benchmark: PI-HGAT vs ANN, XGB, GCN — RMSE/R²/MAPE table</w:t>
      </w:r>
    </w:p>
    <w:p w14:paraId="1A0C9DC8" w14:textId="679EF30D" w:rsidR="00870187" w:rsidRDefault="00EF7E50" w:rsidP="00870187">
      <w:pPr>
        <w:spacing w:line="276" w:lineRule="auto"/>
        <w:jc w:val="both"/>
        <w:rPr>
          <w:rFonts w:ascii="Times New Roman" w:hAnsi="Times New Roman" w:cs="Times New Roman"/>
          <w:sz w:val="24"/>
          <w:lang w:val="vi-VN"/>
        </w:rPr>
      </w:pPr>
      <w:r w:rsidRPr="00EF7E50">
        <w:rPr>
          <w:rFonts w:ascii="Times New Roman" w:hAnsi="Times New Roman" w:cs="Times New Roman"/>
          <w:b/>
          <w:bCs/>
          <w:sz w:val="24"/>
        </w:rPr>
        <w:t>3.5 Retrofit parameter space</w:t>
      </w:r>
      <w:r w:rsidRPr="00EF7E50">
        <w:rPr>
          <w:rFonts w:ascii="Times New Roman" w:hAnsi="Times New Roman" w:cs="Times New Roman"/>
          <w:sz w:val="24"/>
        </w:rPr>
        <w:t xml:space="preserve"> </w:t>
      </w:r>
    </w:p>
    <w:p w14:paraId="5F7446C4" w14:textId="47A1D37C" w:rsidR="00FB187D" w:rsidRPr="00FB187D" w:rsidRDefault="00FB187D" w:rsidP="00FB187D">
      <w:pPr>
        <w:spacing w:line="276" w:lineRule="auto"/>
        <w:jc w:val="both"/>
        <w:rPr>
          <w:rFonts w:ascii="Times New Roman" w:hAnsi="Times New Roman" w:cs="Times New Roman"/>
          <w:sz w:val="24"/>
        </w:rPr>
      </w:pPr>
      <w:r w:rsidRPr="00FB187D">
        <w:rPr>
          <w:rFonts w:ascii="Times New Roman" w:hAnsi="Times New Roman" w:cs="Times New Roman"/>
          <w:b/>
          <w:bCs/>
          <w:sz w:val="24"/>
        </w:rPr>
        <w:t>Discretization strategy for the retrofit decision space</w:t>
      </w:r>
    </w:p>
    <w:p w14:paraId="0ACBB043" w14:textId="187BE204" w:rsidR="00FB187D" w:rsidRPr="00FB187D" w:rsidRDefault="00FB187D" w:rsidP="00FB187D">
      <w:pPr>
        <w:spacing w:line="276" w:lineRule="auto"/>
        <w:jc w:val="both"/>
        <w:rPr>
          <w:rFonts w:ascii="Times New Roman" w:hAnsi="Times New Roman" w:cs="Times New Roman"/>
          <w:sz w:val="24"/>
          <w:lang w:val="vi-VN"/>
        </w:rPr>
      </w:pPr>
      <w:r w:rsidRPr="00FB187D">
        <w:rPr>
          <w:rFonts w:ascii="Times New Roman" w:hAnsi="Times New Roman" w:cs="Times New Roman"/>
          <w:sz w:val="24"/>
        </w:rPr>
        <w:t xml:space="preserve">Each retrofit parameter is discretized into a finite set of levels rather than treated as a continuous range. This choice is dictated by the downstream life-cycle requirements: every level must correspond to a commercially available product or a </w:t>
      </w:r>
      <w:r w:rsidR="00DE730A">
        <w:rPr>
          <w:rFonts w:ascii="Times New Roman" w:hAnsi="Times New Roman" w:cs="Times New Roman"/>
          <w:sz w:val="24"/>
        </w:rPr>
        <w:t>realizable</w:t>
      </w:r>
      <w:r w:rsidRPr="00FB187D">
        <w:rPr>
          <w:rFonts w:ascii="Times New Roman" w:hAnsi="Times New Roman" w:cs="Times New Roman"/>
          <w:sz w:val="24"/>
        </w:rPr>
        <w:t xml:space="preserve"> operational setting so that an embodied-carbon factor (A1–A3), a service life (for B4 replacement), and a capital and replacement cost can be unambiguously assigned to it. Continuous ranges, by contrast, would generate intermediate values with no physical product behind them, for which neither LCA nor LCC quantities could be defined.</w:t>
      </w:r>
      <w:r>
        <w:rPr>
          <w:rFonts w:ascii="Times New Roman" w:hAnsi="Times New Roman" w:cs="Times New Roman"/>
          <w:sz w:val="24"/>
          <w:lang w:val="vi-VN"/>
        </w:rPr>
        <w:t xml:space="preserve"> </w:t>
      </w:r>
      <w:r w:rsidRPr="00FB187D">
        <w:rPr>
          <w:rFonts w:ascii="Times New Roman" w:hAnsi="Times New Roman" w:cs="Times New Roman"/>
          <w:sz w:val="24"/>
          <w:lang w:val="vi-VN"/>
        </w:rPr>
        <w:t>The operational carbon term (B6) is not a level-bound attribute and is therefore excluded from this product-level inventory; it is derived separately from the simulated site energy use, the grid emission factor, and the analysis period, as defined in Section 3.6.</w:t>
      </w:r>
    </w:p>
    <w:p w14:paraId="4335B2C3" w14:textId="010ABFDE" w:rsidR="00FB187D" w:rsidRPr="00FB187D" w:rsidRDefault="00FB187D" w:rsidP="00FB187D">
      <w:pPr>
        <w:spacing w:line="276" w:lineRule="auto"/>
        <w:jc w:val="both"/>
        <w:rPr>
          <w:rFonts w:ascii="Times New Roman" w:hAnsi="Times New Roman" w:cs="Times New Roman"/>
          <w:sz w:val="24"/>
        </w:rPr>
      </w:pPr>
      <w:r w:rsidRPr="00FB187D">
        <w:rPr>
          <w:rFonts w:ascii="Times New Roman" w:hAnsi="Times New Roman" w:cs="Times New Roman"/>
          <w:sz w:val="24"/>
        </w:rPr>
        <w:t xml:space="preserve">The number of levels is not fixed uniformly across parameters. Because the sampling is performed by Latin Hypercube Sampling (LHS), which samples each dimension independently, parameters are not constrained to share a common level count, unlike screening designs that </w:t>
      </w:r>
      <w:r w:rsidRPr="00FB187D">
        <w:rPr>
          <w:rFonts w:ascii="Times New Roman" w:hAnsi="Times New Roman" w:cs="Times New Roman"/>
          <w:sz w:val="24"/>
        </w:rPr>
        <w:lastRenderedPageBreak/>
        <w:t>require a symmetric low–medium–high structure. The level count of each parameter is instead governed by the granularity of the real product market: equipment that is only available in discrete performance tiers (e.g.</w:t>
      </w:r>
      <w:r w:rsidR="00DE730A">
        <w:rPr>
          <w:rFonts w:ascii="Times New Roman" w:hAnsi="Times New Roman" w:cs="Times New Roman"/>
          <w:sz w:val="24"/>
        </w:rPr>
        <w:t>, chiller COP) is represented by fewer levels, whereas near-continuous capacities (e.g.,</w:t>
      </w:r>
      <w:r w:rsidRPr="00FB187D">
        <w:rPr>
          <w:rFonts w:ascii="Times New Roman" w:hAnsi="Times New Roman" w:cs="Times New Roman"/>
          <w:sz w:val="24"/>
        </w:rPr>
        <w:t xml:space="preserve"> PV and battery sizing) admit a finer discretization at no additional data-collection cost. Across the parameter set, three to four levels per variable are adopted </w:t>
      </w:r>
      <w:r w:rsidR="00DE730A">
        <w:rPr>
          <w:rFonts w:ascii="Times New Roman" w:hAnsi="Times New Roman" w:cs="Times New Roman"/>
          <w:sz w:val="24"/>
        </w:rPr>
        <w:t>to balance design-space resolution and the life-cycle data that each additional level requires, consistent with discretization densities reported in</w:t>
      </w:r>
      <w:r w:rsidRPr="00FB187D">
        <w:rPr>
          <w:rFonts w:ascii="Times New Roman" w:hAnsi="Times New Roman" w:cs="Times New Roman"/>
          <w:sz w:val="24"/>
        </w:rPr>
        <w:t xml:space="preserve"> comparable building-renovation optimization studies.</w:t>
      </w:r>
    </w:p>
    <w:p w14:paraId="2B9C562D" w14:textId="766CFAB1" w:rsidR="00FB187D" w:rsidRPr="00FB187D" w:rsidRDefault="00FB187D" w:rsidP="00870187">
      <w:pPr>
        <w:spacing w:line="276" w:lineRule="auto"/>
        <w:jc w:val="both"/>
        <w:rPr>
          <w:rFonts w:ascii="Times New Roman" w:hAnsi="Times New Roman" w:cs="Times New Roman"/>
          <w:sz w:val="24"/>
          <w:lang w:val="vi-VN"/>
        </w:rPr>
      </w:pPr>
      <w:r w:rsidRPr="00FB187D">
        <w:rPr>
          <w:rFonts w:ascii="Times New Roman" w:hAnsi="Times New Roman" w:cs="Times New Roman"/>
          <w:sz w:val="24"/>
        </w:rPr>
        <w:t>Each level range is anchored at the calibrated baseline and extended toward improved performance, so that the optimizer retains the "no-intervention" option alongside progressively deeper retrofit measures. Level directions follow the cooling-dominated nature of the Aw climate: glazing solar heat gain coefficient and lighting power density decrease from their baseline values, roof solar reflectance increases, and envelope U-values decrease. Parameter levels and their associated life-cycle inventory data are reported in Table [X].</w:t>
      </w:r>
    </w:p>
    <w:p w14:paraId="710DCE75" w14:textId="77777777" w:rsidR="00870187" w:rsidRPr="00870187" w:rsidRDefault="00870187" w:rsidP="00870187">
      <w:pPr>
        <w:spacing w:line="276" w:lineRule="auto"/>
        <w:jc w:val="both"/>
        <w:rPr>
          <w:rFonts w:ascii="Times New Roman" w:hAnsi="Times New Roman" w:cs="Times New Roman"/>
          <w:sz w:val="24"/>
        </w:rPr>
      </w:pPr>
      <w:r w:rsidRPr="00870187">
        <w:rPr>
          <w:rFonts w:ascii="Times New Roman" w:hAnsi="Times New Roman" w:cs="Times New Roman"/>
          <w:b/>
          <w:bCs/>
          <w:sz w:val="24"/>
        </w:rPr>
        <w:t>Table 3.5. Retrofit decision variables for NSGA-III optimization.</w:t>
      </w:r>
    </w:p>
    <w:tbl>
      <w:tblPr>
        <w:tblStyle w:val="TableGrid"/>
        <w:tblW w:w="0" w:type="auto"/>
        <w:tblLook w:val="04A0" w:firstRow="1" w:lastRow="0" w:firstColumn="1" w:lastColumn="0" w:noHBand="0" w:noVBand="1"/>
      </w:tblPr>
      <w:tblGrid>
        <w:gridCol w:w="990"/>
        <w:gridCol w:w="1607"/>
        <w:gridCol w:w="1605"/>
        <w:gridCol w:w="2063"/>
        <w:gridCol w:w="1253"/>
        <w:gridCol w:w="749"/>
        <w:gridCol w:w="749"/>
      </w:tblGrid>
      <w:tr w:rsidR="00870187" w:rsidRPr="00870187" w14:paraId="5D4416AD" w14:textId="77777777" w:rsidTr="00870187">
        <w:tc>
          <w:tcPr>
            <w:tcW w:w="0" w:type="auto"/>
            <w:hideMark/>
          </w:tcPr>
          <w:p w14:paraId="39B63F50" w14:textId="77777777" w:rsidR="00870187" w:rsidRPr="00870187" w:rsidRDefault="00870187" w:rsidP="00870187">
            <w:pPr>
              <w:spacing w:after="160" w:line="276" w:lineRule="auto"/>
              <w:jc w:val="both"/>
              <w:rPr>
                <w:rFonts w:ascii="Times New Roman" w:hAnsi="Times New Roman" w:cs="Times New Roman"/>
                <w:b/>
                <w:bCs/>
                <w:sz w:val="24"/>
              </w:rPr>
            </w:pPr>
            <w:r w:rsidRPr="00870187">
              <w:rPr>
                <w:rFonts w:ascii="Times New Roman" w:hAnsi="Times New Roman" w:cs="Times New Roman"/>
                <w:b/>
                <w:bCs/>
                <w:sz w:val="24"/>
              </w:rPr>
              <w:t>Symbol</w:t>
            </w:r>
          </w:p>
        </w:tc>
        <w:tc>
          <w:tcPr>
            <w:tcW w:w="0" w:type="auto"/>
            <w:hideMark/>
          </w:tcPr>
          <w:p w14:paraId="1FA7AD9E" w14:textId="77777777" w:rsidR="00870187" w:rsidRPr="00870187" w:rsidRDefault="00870187" w:rsidP="00870187">
            <w:pPr>
              <w:spacing w:after="160" w:line="276" w:lineRule="auto"/>
              <w:jc w:val="both"/>
              <w:rPr>
                <w:rFonts w:ascii="Times New Roman" w:hAnsi="Times New Roman" w:cs="Times New Roman"/>
                <w:b/>
                <w:bCs/>
                <w:sz w:val="24"/>
              </w:rPr>
            </w:pPr>
            <w:r w:rsidRPr="00870187">
              <w:rPr>
                <w:rFonts w:ascii="Times New Roman" w:hAnsi="Times New Roman" w:cs="Times New Roman"/>
                <w:b/>
                <w:bCs/>
                <w:sz w:val="24"/>
              </w:rPr>
              <w:t>Group</w:t>
            </w:r>
          </w:p>
        </w:tc>
        <w:tc>
          <w:tcPr>
            <w:tcW w:w="0" w:type="auto"/>
            <w:hideMark/>
          </w:tcPr>
          <w:p w14:paraId="7EBC39CC" w14:textId="294C27E3" w:rsidR="00870187" w:rsidRPr="00870187" w:rsidRDefault="00F530D7" w:rsidP="00870187">
            <w:pPr>
              <w:spacing w:after="160" w:line="276" w:lineRule="auto"/>
              <w:jc w:val="both"/>
              <w:rPr>
                <w:rFonts w:ascii="Times New Roman" w:hAnsi="Times New Roman" w:cs="Times New Roman"/>
                <w:b/>
                <w:bCs/>
                <w:sz w:val="24"/>
              </w:rPr>
            </w:pPr>
            <w:r>
              <w:rPr>
                <w:rFonts w:ascii="Times New Roman" w:hAnsi="Times New Roman" w:cs="Times New Roman"/>
                <w:b/>
                <w:bCs/>
                <w:sz w:val="24"/>
              </w:rPr>
              <w:t>Retrofit</w:t>
            </w:r>
            <w:r w:rsidR="00870187" w:rsidRPr="00870187">
              <w:rPr>
                <w:rFonts w:ascii="Times New Roman" w:hAnsi="Times New Roman" w:cs="Times New Roman"/>
                <w:b/>
                <w:bCs/>
                <w:sz w:val="24"/>
              </w:rPr>
              <w:t xml:space="preserve"> measure</w:t>
            </w:r>
          </w:p>
        </w:tc>
        <w:tc>
          <w:tcPr>
            <w:tcW w:w="0" w:type="auto"/>
            <w:hideMark/>
          </w:tcPr>
          <w:p w14:paraId="1602382E" w14:textId="77777777" w:rsidR="00870187" w:rsidRPr="00870187" w:rsidRDefault="00870187" w:rsidP="00870187">
            <w:pPr>
              <w:spacing w:after="160" w:line="276" w:lineRule="auto"/>
              <w:jc w:val="both"/>
              <w:rPr>
                <w:rFonts w:ascii="Times New Roman" w:hAnsi="Times New Roman" w:cs="Times New Roman"/>
                <w:b/>
                <w:bCs/>
                <w:sz w:val="24"/>
              </w:rPr>
            </w:pPr>
            <w:r w:rsidRPr="00870187">
              <w:rPr>
                <w:rFonts w:ascii="Times New Roman" w:hAnsi="Times New Roman" w:cs="Times New Roman"/>
                <w:b/>
                <w:bCs/>
                <w:sz w:val="24"/>
              </w:rPr>
              <w:t>Design variable (unit)</w:t>
            </w:r>
          </w:p>
        </w:tc>
        <w:tc>
          <w:tcPr>
            <w:tcW w:w="0" w:type="auto"/>
            <w:hideMark/>
          </w:tcPr>
          <w:p w14:paraId="6E31F3EE" w14:textId="77777777" w:rsidR="00870187" w:rsidRPr="00870187" w:rsidRDefault="00870187" w:rsidP="00870187">
            <w:pPr>
              <w:spacing w:after="160" w:line="276" w:lineRule="auto"/>
              <w:jc w:val="both"/>
              <w:rPr>
                <w:rFonts w:ascii="Times New Roman" w:hAnsi="Times New Roman" w:cs="Times New Roman"/>
                <w:b/>
                <w:bCs/>
                <w:sz w:val="24"/>
              </w:rPr>
            </w:pPr>
            <w:r w:rsidRPr="00870187">
              <w:rPr>
                <w:rFonts w:ascii="Times New Roman" w:hAnsi="Times New Roman" w:cs="Times New Roman"/>
                <w:b/>
                <w:bCs/>
                <w:sz w:val="24"/>
              </w:rPr>
              <w:t>Discrete levels</w:t>
            </w:r>
          </w:p>
        </w:tc>
        <w:tc>
          <w:tcPr>
            <w:tcW w:w="0" w:type="auto"/>
            <w:hideMark/>
          </w:tcPr>
          <w:p w14:paraId="0D67ECA5" w14:textId="77777777" w:rsidR="00870187" w:rsidRPr="00870187" w:rsidRDefault="00870187" w:rsidP="00870187">
            <w:pPr>
              <w:spacing w:after="160" w:line="276" w:lineRule="auto"/>
              <w:jc w:val="both"/>
              <w:rPr>
                <w:rFonts w:ascii="Times New Roman" w:hAnsi="Times New Roman" w:cs="Times New Roman"/>
                <w:b/>
                <w:bCs/>
                <w:sz w:val="24"/>
              </w:rPr>
            </w:pPr>
            <w:r w:rsidRPr="00870187">
              <w:rPr>
                <w:rFonts w:ascii="Times New Roman" w:hAnsi="Times New Roman" w:cs="Times New Roman"/>
                <w:b/>
                <w:bCs/>
                <w:sz w:val="24"/>
              </w:rPr>
              <w:t>Sim.¹</w:t>
            </w:r>
          </w:p>
        </w:tc>
        <w:tc>
          <w:tcPr>
            <w:tcW w:w="0" w:type="auto"/>
            <w:hideMark/>
          </w:tcPr>
          <w:p w14:paraId="66EE4118" w14:textId="77777777" w:rsidR="00870187" w:rsidRPr="00870187" w:rsidRDefault="00870187" w:rsidP="00870187">
            <w:pPr>
              <w:spacing w:after="160" w:line="276" w:lineRule="auto"/>
              <w:jc w:val="both"/>
              <w:rPr>
                <w:rFonts w:ascii="Times New Roman" w:hAnsi="Times New Roman" w:cs="Times New Roman"/>
                <w:b/>
                <w:bCs/>
                <w:sz w:val="24"/>
              </w:rPr>
            </w:pPr>
            <w:r w:rsidRPr="00870187">
              <w:rPr>
                <w:rFonts w:ascii="Times New Roman" w:hAnsi="Times New Roman" w:cs="Times New Roman"/>
                <w:b/>
                <w:bCs/>
                <w:sz w:val="24"/>
              </w:rPr>
              <w:t>Opt.²</w:t>
            </w:r>
          </w:p>
        </w:tc>
      </w:tr>
      <w:tr w:rsidR="00870187" w:rsidRPr="00870187" w14:paraId="47297C27" w14:textId="77777777" w:rsidTr="00870187">
        <w:tc>
          <w:tcPr>
            <w:tcW w:w="0" w:type="auto"/>
            <w:hideMark/>
          </w:tcPr>
          <w:p w14:paraId="1826C656"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P1</w:t>
            </w:r>
          </w:p>
        </w:tc>
        <w:tc>
          <w:tcPr>
            <w:tcW w:w="0" w:type="auto"/>
            <w:hideMark/>
          </w:tcPr>
          <w:p w14:paraId="2293A2C4"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Opaque envelope</w:t>
            </w:r>
          </w:p>
        </w:tc>
        <w:tc>
          <w:tcPr>
            <w:tcW w:w="0" w:type="auto"/>
            <w:hideMark/>
          </w:tcPr>
          <w:p w14:paraId="14D804A9"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External wall insulation</w:t>
            </w:r>
          </w:p>
        </w:tc>
        <w:tc>
          <w:tcPr>
            <w:tcW w:w="0" w:type="auto"/>
            <w:hideMark/>
          </w:tcPr>
          <w:p w14:paraId="3E377780"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Wall U-value (W/m²·K)</w:t>
            </w:r>
          </w:p>
        </w:tc>
        <w:tc>
          <w:tcPr>
            <w:tcW w:w="0" w:type="auto"/>
            <w:hideMark/>
          </w:tcPr>
          <w:p w14:paraId="70F03480"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TBD</w:t>
            </w:r>
          </w:p>
        </w:tc>
        <w:tc>
          <w:tcPr>
            <w:tcW w:w="0" w:type="auto"/>
            <w:hideMark/>
          </w:tcPr>
          <w:p w14:paraId="4A1B0BE2"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Segoe UI Symbol" w:hAnsi="Segoe UI Symbol" w:cs="Segoe UI Symbol"/>
                <w:sz w:val="24"/>
              </w:rPr>
              <w:t>✓</w:t>
            </w:r>
          </w:p>
        </w:tc>
        <w:tc>
          <w:tcPr>
            <w:tcW w:w="0" w:type="auto"/>
            <w:hideMark/>
          </w:tcPr>
          <w:p w14:paraId="0AA3C0D6"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Segoe UI Symbol" w:hAnsi="Segoe UI Symbol" w:cs="Segoe UI Symbol"/>
                <w:sz w:val="24"/>
              </w:rPr>
              <w:t>✓</w:t>
            </w:r>
          </w:p>
        </w:tc>
      </w:tr>
      <w:tr w:rsidR="00870187" w:rsidRPr="00870187" w14:paraId="4C1E2F1B" w14:textId="77777777" w:rsidTr="00870187">
        <w:tc>
          <w:tcPr>
            <w:tcW w:w="0" w:type="auto"/>
            <w:hideMark/>
          </w:tcPr>
          <w:p w14:paraId="1D8CB6AB"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P2</w:t>
            </w:r>
          </w:p>
        </w:tc>
        <w:tc>
          <w:tcPr>
            <w:tcW w:w="0" w:type="auto"/>
            <w:hideMark/>
          </w:tcPr>
          <w:p w14:paraId="3A487113" w14:textId="77777777" w:rsidR="00870187" w:rsidRPr="00870187" w:rsidRDefault="00870187" w:rsidP="00870187">
            <w:pPr>
              <w:spacing w:after="160" w:line="276" w:lineRule="auto"/>
              <w:jc w:val="both"/>
              <w:rPr>
                <w:rFonts w:ascii="Times New Roman" w:hAnsi="Times New Roman" w:cs="Times New Roman"/>
                <w:sz w:val="24"/>
              </w:rPr>
            </w:pPr>
          </w:p>
        </w:tc>
        <w:tc>
          <w:tcPr>
            <w:tcW w:w="0" w:type="auto"/>
            <w:hideMark/>
          </w:tcPr>
          <w:p w14:paraId="0826AD2A"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Roof insulation</w:t>
            </w:r>
          </w:p>
        </w:tc>
        <w:tc>
          <w:tcPr>
            <w:tcW w:w="0" w:type="auto"/>
            <w:hideMark/>
          </w:tcPr>
          <w:p w14:paraId="4ECDCDC4"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Roof U-value (W/m²·K)</w:t>
            </w:r>
          </w:p>
        </w:tc>
        <w:tc>
          <w:tcPr>
            <w:tcW w:w="0" w:type="auto"/>
            <w:hideMark/>
          </w:tcPr>
          <w:p w14:paraId="485BCA2B"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TBD</w:t>
            </w:r>
          </w:p>
        </w:tc>
        <w:tc>
          <w:tcPr>
            <w:tcW w:w="0" w:type="auto"/>
            <w:hideMark/>
          </w:tcPr>
          <w:p w14:paraId="0467B807"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Segoe UI Symbol" w:hAnsi="Segoe UI Symbol" w:cs="Segoe UI Symbol"/>
                <w:sz w:val="24"/>
              </w:rPr>
              <w:t>✓</w:t>
            </w:r>
          </w:p>
        </w:tc>
        <w:tc>
          <w:tcPr>
            <w:tcW w:w="0" w:type="auto"/>
            <w:hideMark/>
          </w:tcPr>
          <w:p w14:paraId="1A0BA74F"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Segoe UI Symbol" w:hAnsi="Segoe UI Symbol" w:cs="Segoe UI Symbol"/>
                <w:sz w:val="24"/>
              </w:rPr>
              <w:t>✓</w:t>
            </w:r>
          </w:p>
        </w:tc>
      </w:tr>
      <w:tr w:rsidR="00870187" w:rsidRPr="00870187" w14:paraId="0428781B" w14:textId="77777777" w:rsidTr="00870187">
        <w:tc>
          <w:tcPr>
            <w:tcW w:w="0" w:type="auto"/>
            <w:hideMark/>
          </w:tcPr>
          <w:p w14:paraId="3D01FB7F"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P3</w:t>
            </w:r>
          </w:p>
        </w:tc>
        <w:tc>
          <w:tcPr>
            <w:tcW w:w="0" w:type="auto"/>
            <w:hideMark/>
          </w:tcPr>
          <w:p w14:paraId="101A0511" w14:textId="77777777" w:rsidR="00870187" w:rsidRPr="00870187" w:rsidRDefault="00870187" w:rsidP="00870187">
            <w:pPr>
              <w:spacing w:after="160" w:line="276" w:lineRule="auto"/>
              <w:jc w:val="both"/>
              <w:rPr>
                <w:rFonts w:ascii="Times New Roman" w:hAnsi="Times New Roman" w:cs="Times New Roman"/>
                <w:sz w:val="24"/>
              </w:rPr>
            </w:pPr>
          </w:p>
        </w:tc>
        <w:tc>
          <w:tcPr>
            <w:tcW w:w="0" w:type="auto"/>
            <w:hideMark/>
          </w:tcPr>
          <w:p w14:paraId="51410D0E"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Cool roof</w:t>
            </w:r>
          </w:p>
        </w:tc>
        <w:tc>
          <w:tcPr>
            <w:tcW w:w="0" w:type="auto"/>
            <w:hideMark/>
          </w:tcPr>
          <w:p w14:paraId="479EAE8C"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Solar reflectance (–)</w:t>
            </w:r>
          </w:p>
        </w:tc>
        <w:tc>
          <w:tcPr>
            <w:tcW w:w="0" w:type="auto"/>
            <w:hideMark/>
          </w:tcPr>
          <w:p w14:paraId="2D9B103F"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TBD</w:t>
            </w:r>
          </w:p>
        </w:tc>
        <w:tc>
          <w:tcPr>
            <w:tcW w:w="0" w:type="auto"/>
            <w:hideMark/>
          </w:tcPr>
          <w:p w14:paraId="30CAFD21"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Segoe UI Symbol" w:hAnsi="Segoe UI Symbol" w:cs="Segoe UI Symbol"/>
                <w:sz w:val="24"/>
              </w:rPr>
              <w:t>✓</w:t>
            </w:r>
          </w:p>
        </w:tc>
        <w:tc>
          <w:tcPr>
            <w:tcW w:w="0" w:type="auto"/>
            <w:hideMark/>
          </w:tcPr>
          <w:p w14:paraId="765DB653"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Segoe UI Symbol" w:hAnsi="Segoe UI Symbol" w:cs="Segoe UI Symbol"/>
                <w:sz w:val="24"/>
              </w:rPr>
              <w:t>✓</w:t>
            </w:r>
          </w:p>
        </w:tc>
      </w:tr>
      <w:tr w:rsidR="00870187" w:rsidRPr="00870187" w14:paraId="18AA934A" w14:textId="77777777" w:rsidTr="00870187">
        <w:tc>
          <w:tcPr>
            <w:tcW w:w="0" w:type="auto"/>
            <w:hideMark/>
          </w:tcPr>
          <w:p w14:paraId="1F94514B"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P4</w:t>
            </w:r>
          </w:p>
        </w:tc>
        <w:tc>
          <w:tcPr>
            <w:tcW w:w="0" w:type="auto"/>
            <w:hideMark/>
          </w:tcPr>
          <w:p w14:paraId="17FF678A"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Glazing envelope</w:t>
            </w:r>
          </w:p>
        </w:tc>
        <w:tc>
          <w:tcPr>
            <w:tcW w:w="0" w:type="auto"/>
            <w:hideMark/>
          </w:tcPr>
          <w:p w14:paraId="3C33E2F0"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Glazing system</w:t>
            </w:r>
          </w:p>
        </w:tc>
        <w:tc>
          <w:tcPr>
            <w:tcW w:w="0" w:type="auto"/>
            <w:hideMark/>
          </w:tcPr>
          <w:p w14:paraId="2D95E7CE"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Glazing type (U &amp; SHGC paired)³</w:t>
            </w:r>
          </w:p>
        </w:tc>
        <w:tc>
          <w:tcPr>
            <w:tcW w:w="0" w:type="auto"/>
            <w:hideMark/>
          </w:tcPr>
          <w:p w14:paraId="6AEAA2C6"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TBD</w:t>
            </w:r>
          </w:p>
        </w:tc>
        <w:tc>
          <w:tcPr>
            <w:tcW w:w="0" w:type="auto"/>
            <w:hideMark/>
          </w:tcPr>
          <w:p w14:paraId="46737712"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Segoe UI Symbol" w:hAnsi="Segoe UI Symbol" w:cs="Segoe UI Symbol"/>
                <w:sz w:val="24"/>
              </w:rPr>
              <w:t>✓</w:t>
            </w:r>
          </w:p>
        </w:tc>
        <w:tc>
          <w:tcPr>
            <w:tcW w:w="0" w:type="auto"/>
            <w:hideMark/>
          </w:tcPr>
          <w:p w14:paraId="56ABD22B"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Segoe UI Symbol" w:hAnsi="Segoe UI Symbol" w:cs="Segoe UI Symbol"/>
                <w:sz w:val="24"/>
              </w:rPr>
              <w:t>✓</w:t>
            </w:r>
          </w:p>
        </w:tc>
      </w:tr>
      <w:tr w:rsidR="00870187" w:rsidRPr="00870187" w14:paraId="66DB7311" w14:textId="77777777" w:rsidTr="00870187">
        <w:tc>
          <w:tcPr>
            <w:tcW w:w="0" w:type="auto"/>
            <w:hideMark/>
          </w:tcPr>
          <w:p w14:paraId="62E1454A"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P5</w:t>
            </w:r>
          </w:p>
        </w:tc>
        <w:tc>
          <w:tcPr>
            <w:tcW w:w="0" w:type="auto"/>
            <w:hideMark/>
          </w:tcPr>
          <w:p w14:paraId="772C05B1"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Active – HVAC</w:t>
            </w:r>
          </w:p>
        </w:tc>
        <w:tc>
          <w:tcPr>
            <w:tcW w:w="0" w:type="auto"/>
            <w:hideMark/>
          </w:tcPr>
          <w:p w14:paraId="6EE34106"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Cooling efficiency</w:t>
            </w:r>
          </w:p>
        </w:tc>
        <w:tc>
          <w:tcPr>
            <w:tcW w:w="0" w:type="auto"/>
            <w:hideMark/>
          </w:tcPr>
          <w:p w14:paraId="1F426869" w14:textId="24840C34" w:rsidR="00870187" w:rsidRPr="00870187" w:rsidRDefault="00C17800" w:rsidP="00870187">
            <w:pPr>
              <w:spacing w:after="160" w:line="276" w:lineRule="auto"/>
              <w:jc w:val="both"/>
              <w:rPr>
                <w:rFonts w:ascii="Times New Roman" w:hAnsi="Times New Roman" w:cs="Times New Roman"/>
                <w:sz w:val="24"/>
              </w:rPr>
            </w:pPr>
            <w:r w:rsidRPr="00C17800">
              <w:rPr>
                <w:rFonts w:ascii="Times New Roman" w:hAnsi="Times New Roman" w:cs="Times New Roman"/>
                <w:sz w:val="24"/>
              </w:rPr>
              <w:t>DX cooling COP</w:t>
            </w:r>
          </w:p>
        </w:tc>
        <w:tc>
          <w:tcPr>
            <w:tcW w:w="0" w:type="auto"/>
            <w:hideMark/>
          </w:tcPr>
          <w:p w14:paraId="51AC46E8"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TBD</w:t>
            </w:r>
          </w:p>
        </w:tc>
        <w:tc>
          <w:tcPr>
            <w:tcW w:w="0" w:type="auto"/>
            <w:hideMark/>
          </w:tcPr>
          <w:p w14:paraId="5929060D"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Segoe UI Symbol" w:hAnsi="Segoe UI Symbol" w:cs="Segoe UI Symbol"/>
                <w:sz w:val="24"/>
              </w:rPr>
              <w:t>✓</w:t>
            </w:r>
          </w:p>
        </w:tc>
        <w:tc>
          <w:tcPr>
            <w:tcW w:w="0" w:type="auto"/>
            <w:hideMark/>
          </w:tcPr>
          <w:p w14:paraId="15D9FD69"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Segoe UI Symbol" w:hAnsi="Segoe UI Symbol" w:cs="Segoe UI Symbol"/>
                <w:sz w:val="24"/>
              </w:rPr>
              <w:t>✓</w:t>
            </w:r>
          </w:p>
        </w:tc>
      </w:tr>
      <w:tr w:rsidR="00870187" w:rsidRPr="00870187" w14:paraId="5923870D" w14:textId="77777777" w:rsidTr="00870187">
        <w:tc>
          <w:tcPr>
            <w:tcW w:w="0" w:type="auto"/>
            <w:hideMark/>
          </w:tcPr>
          <w:p w14:paraId="0BDA4FC9"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P6</w:t>
            </w:r>
          </w:p>
        </w:tc>
        <w:tc>
          <w:tcPr>
            <w:tcW w:w="0" w:type="auto"/>
            <w:hideMark/>
          </w:tcPr>
          <w:p w14:paraId="5133881E" w14:textId="77777777" w:rsidR="00870187" w:rsidRPr="00870187" w:rsidRDefault="00870187" w:rsidP="00870187">
            <w:pPr>
              <w:spacing w:after="160" w:line="276" w:lineRule="auto"/>
              <w:jc w:val="both"/>
              <w:rPr>
                <w:rFonts w:ascii="Times New Roman" w:hAnsi="Times New Roman" w:cs="Times New Roman"/>
                <w:sz w:val="24"/>
              </w:rPr>
            </w:pPr>
          </w:p>
        </w:tc>
        <w:tc>
          <w:tcPr>
            <w:tcW w:w="0" w:type="auto"/>
            <w:hideMark/>
          </w:tcPr>
          <w:p w14:paraId="40F9C648"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Cooling setpoint</w:t>
            </w:r>
          </w:p>
        </w:tc>
        <w:tc>
          <w:tcPr>
            <w:tcW w:w="0" w:type="auto"/>
            <w:hideMark/>
          </w:tcPr>
          <w:p w14:paraId="49389AC3"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Setpoint temperature (°C)</w:t>
            </w:r>
          </w:p>
        </w:tc>
        <w:tc>
          <w:tcPr>
            <w:tcW w:w="0" w:type="auto"/>
            <w:hideMark/>
          </w:tcPr>
          <w:p w14:paraId="1B96062E"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TBD</w:t>
            </w:r>
          </w:p>
        </w:tc>
        <w:tc>
          <w:tcPr>
            <w:tcW w:w="0" w:type="auto"/>
            <w:hideMark/>
          </w:tcPr>
          <w:p w14:paraId="6577D64B"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Segoe UI Symbol" w:hAnsi="Segoe UI Symbol" w:cs="Segoe UI Symbol"/>
                <w:sz w:val="24"/>
              </w:rPr>
              <w:t>✓</w:t>
            </w:r>
          </w:p>
        </w:tc>
        <w:tc>
          <w:tcPr>
            <w:tcW w:w="0" w:type="auto"/>
            <w:hideMark/>
          </w:tcPr>
          <w:p w14:paraId="4164F54E"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Segoe UI Symbol" w:hAnsi="Segoe UI Symbol" w:cs="Segoe UI Symbol"/>
                <w:sz w:val="24"/>
              </w:rPr>
              <w:t>✓</w:t>
            </w:r>
          </w:p>
        </w:tc>
      </w:tr>
      <w:tr w:rsidR="00870187" w:rsidRPr="00870187" w14:paraId="02CC2EAF" w14:textId="77777777" w:rsidTr="00870187">
        <w:tc>
          <w:tcPr>
            <w:tcW w:w="0" w:type="auto"/>
            <w:hideMark/>
          </w:tcPr>
          <w:p w14:paraId="4300F622"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P7</w:t>
            </w:r>
          </w:p>
        </w:tc>
        <w:tc>
          <w:tcPr>
            <w:tcW w:w="0" w:type="auto"/>
            <w:hideMark/>
          </w:tcPr>
          <w:p w14:paraId="16EF4C39"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Active – lighting</w:t>
            </w:r>
          </w:p>
        </w:tc>
        <w:tc>
          <w:tcPr>
            <w:tcW w:w="0" w:type="auto"/>
            <w:hideMark/>
          </w:tcPr>
          <w:p w14:paraId="754BE053"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Lighting power</w:t>
            </w:r>
          </w:p>
        </w:tc>
        <w:tc>
          <w:tcPr>
            <w:tcW w:w="0" w:type="auto"/>
            <w:hideMark/>
          </w:tcPr>
          <w:p w14:paraId="7AE9C423"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LPD (W/m²)</w:t>
            </w:r>
          </w:p>
        </w:tc>
        <w:tc>
          <w:tcPr>
            <w:tcW w:w="0" w:type="auto"/>
            <w:hideMark/>
          </w:tcPr>
          <w:p w14:paraId="751679CF"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TBD</w:t>
            </w:r>
          </w:p>
        </w:tc>
        <w:tc>
          <w:tcPr>
            <w:tcW w:w="0" w:type="auto"/>
            <w:hideMark/>
          </w:tcPr>
          <w:p w14:paraId="7A4BE737"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Segoe UI Symbol" w:hAnsi="Segoe UI Symbol" w:cs="Segoe UI Symbol"/>
                <w:sz w:val="24"/>
              </w:rPr>
              <w:t>✓</w:t>
            </w:r>
          </w:p>
        </w:tc>
        <w:tc>
          <w:tcPr>
            <w:tcW w:w="0" w:type="auto"/>
            <w:hideMark/>
          </w:tcPr>
          <w:p w14:paraId="4CF23446"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Segoe UI Symbol" w:hAnsi="Segoe UI Symbol" w:cs="Segoe UI Symbol"/>
                <w:sz w:val="24"/>
              </w:rPr>
              <w:t>✓</w:t>
            </w:r>
          </w:p>
        </w:tc>
      </w:tr>
      <w:tr w:rsidR="00870187" w:rsidRPr="00870187" w14:paraId="42ADBF2E" w14:textId="77777777" w:rsidTr="00870187">
        <w:tc>
          <w:tcPr>
            <w:tcW w:w="0" w:type="auto"/>
            <w:hideMark/>
          </w:tcPr>
          <w:p w14:paraId="6E27AD76"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P8</w:t>
            </w:r>
          </w:p>
        </w:tc>
        <w:tc>
          <w:tcPr>
            <w:tcW w:w="0" w:type="auto"/>
            <w:hideMark/>
          </w:tcPr>
          <w:p w14:paraId="0336896D"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Renewable &amp; storage</w:t>
            </w:r>
          </w:p>
        </w:tc>
        <w:tc>
          <w:tcPr>
            <w:tcW w:w="0" w:type="auto"/>
            <w:hideMark/>
          </w:tcPr>
          <w:p w14:paraId="5E42C0E2"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Rooftop PV</w:t>
            </w:r>
          </w:p>
        </w:tc>
        <w:tc>
          <w:tcPr>
            <w:tcW w:w="0" w:type="auto"/>
            <w:hideMark/>
          </w:tcPr>
          <w:p w14:paraId="41EE9757"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Installed capacity (kWp)</w:t>
            </w:r>
          </w:p>
        </w:tc>
        <w:tc>
          <w:tcPr>
            <w:tcW w:w="0" w:type="auto"/>
            <w:hideMark/>
          </w:tcPr>
          <w:p w14:paraId="7930AB09"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TBD</w:t>
            </w:r>
          </w:p>
        </w:tc>
        <w:tc>
          <w:tcPr>
            <w:tcW w:w="0" w:type="auto"/>
            <w:hideMark/>
          </w:tcPr>
          <w:p w14:paraId="5B1E6E94"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Segoe UI Symbol" w:hAnsi="Segoe UI Symbol" w:cs="Segoe UI Symbol"/>
                <w:sz w:val="24"/>
              </w:rPr>
              <w:t>✓</w:t>
            </w:r>
          </w:p>
        </w:tc>
        <w:tc>
          <w:tcPr>
            <w:tcW w:w="0" w:type="auto"/>
            <w:hideMark/>
          </w:tcPr>
          <w:p w14:paraId="39851CC7"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Segoe UI Symbol" w:hAnsi="Segoe UI Symbol" w:cs="Segoe UI Symbol"/>
                <w:sz w:val="24"/>
              </w:rPr>
              <w:t>✓</w:t>
            </w:r>
          </w:p>
        </w:tc>
      </w:tr>
      <w:tr w:rsidR="00870187" w:rsidRPr="00870187" w14:paraId="113BA562" w14:textId="77777777" w:rsidTr="00870187">
        <w:tc>
          <w:tcPr>
            <w:tcW w:w="0" w:type="auto"/>
            <w:hideMark/>
          </w:tcPr>
          <w:p w14:paraId="1E8C2D17"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P9</w:t>
            </w:r>
          </w:p>
        </w:tc>
        <w:tc>
          <w:tcPr>
            <w:tcW w:w="0" w:type="auto"/>
            <w:hideMark/>
          </w:tcPr>
          <w:p w14:paraId="02AA9BFB" w14:textId="77777777" w:rsidR="00870187" w:rsidRPr="00870187" w:rsidRDefault="00870187" w:rsidP="00870187">
            <w:pPr>
              <w:spacing w:after="160" w:line="276" w:lineRule="auto"/>
              <w:jc w:val="both"/>
              <w:rPr>
                <w:rFonts w:ascii="Times New Roman" w:hAnsi="Times New Roman" w:cs="Times New Roman"/>
                <w:sz w:val="24"/>
              </w:rPr>
            </w:pPr>
          </w:p>
        </w:tc>
        <w:tc>
          <w:tcPr>
            <w:tcW w:w="0" w:type="auto"/>
            <w:hideMark/>
          </w:tcPr>
          <w:p w14:paraId="662EB0BE"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Battery storage</w:t>
            </w:r>
          </w:p>
        </w:tc>
        <w:tc>
          <w:tcPr>
            <w:tcW w:w="0" w:type="auto"/>
            <w:hideMark/>
          </w:tcPr>
          <w:p w14:paraId="283F4A96"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BESS capacity (kWh)</w:t>
            </w:r>
          </w:p>
        </w:tc>
        <w:tc>
          <w:tcPr>
            <w:tcW w:w="0" w:type="auto"/>
            <w:hideMark/>
          </w:tcPr>
          <w:p w14:paraId="1F1D13A4"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TBD</w:t>
            </w:r>
          </w:p>
        </w:tc>
        <w:tc>
          <w:tcPr>
            <w:tcW w:w="0" w:type="auto"/>
            <w:hideMark/>
          </w:tcPr>
          <w:p w14:paraId="3987486E"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w:t>
            </w:r>
          </w:p>
        </w:tc>
        <w:tc>
          <w:tcPr>
            <w:tcW w:w="0" w:type="auto"/>
            <w:hideMark/>
          </w:tcPr>
          <w:p w14:paraId="15F2733D"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Segoe UI Symbol" w:hAnsi="Segoe UI Symbol" w:cs="Segoe UI Symbol"/>
                <w:sz w:val="24"/>
              </w:rPr>
              <w:t>✓</w:t>
            </w:r>
          </w:p>
        </w:tc>
      </w:tr>
    </w:tbl>
    <w:p w14:paraId="3120AC04" w14:textId="3060C383" w:rsidR="00870187" w:rsidRPr="00870187" w:rsidRDefault="00870187" w:rsidP="00870187">
      <w:pPr>
        <w:spacing w:line="276" w:lineRule="auto"/>
        <w:jc w:val="both"/>
        <w:rPr>
          <w:rFonts w:ascii="Times New Roman" w:hAnsi="Times New Roman" w:cs="Times New Roman"/>
          <w:sz w:val="24"/>
          <w:lang w:val="vi-VN"/>
        </w:rPr>
      </w:pPr>
      <w:r w:rsidRPr="00870187">
        <w:rPr>
          <w:rFonts w:ascii="Times New Roman" w:hAnsi="Times New Roman" w:cs="Times New Roman"/>
          <w:sz w:val="24"/>
        </w:rPr>
        <w:t xml:space="preserve">¹ Included in EnergyPlus / jEPlus simulation (surrogate input dimension </w:t>
      </w:r>
      <w:r w:rsidRPr="00870187">
        <w:rPr>
          <w:rFonts w:ascii="Times New Roman" w:hAnsi="Times New Roman" w:cs="Times New Roman"/>
          <w:b/>
          <w:bCs/>
          <w:sz w:val="24"/>
        </w:rPr>
        <w:t>D = 8</w:t>
      </w:r>
      <w:r w:rsidRPr="00870187">
        <w:rPr>
          <w:rFonts w:ascii="Times New Roman" w:hAnsi="Times New Roman" w:cs="Times New Roman"/>
          <w:sz w:val="24"/>
        </w:rPr>
        <w:t xml:space="preserve">, P1–P8). ² </w:t>
      </w:r>
      <w:r w:rsidRPr="00870187">
        <w:rPr>
          <w:rFonts w:ascii="Times New Roman" w:hAnsi="Times New Roman" w:cs="Times New Roman"/>
          <w:sz w:val="24"/>
        </w:rPr>
        <w:lastRenderedPageBreak/>
        <w:t>Included in NSGA-III decision space (</w:t>
      </w:r>
      <w:r w:rsidRPr="00870187">
        <w:rPr>
          <w:rFonts w:ascii="Times New Roman" w:hAnsi="Times New Roman" w:cs="Times New Roman"/>
          <w:b/>
          <w:bCs/>
          <w:sz w:val="24"/>
        </w:rPr>
        <w:t>D = 9</w:t>
      </w:r>
      <w:r w:rsidRPr="00870187">
        <w:rPr>
          <w:rFonts w:ascii="Times New Roman" w:hAnsi="Times New Roman" w:cs="Times New Roman"/>
          <w:sz w:val="24"/>
        </w:rPr>
        <w:t xml:space="preserve">, P1–P9). P9 (BESS) is evaluated in post-processing and does not affect </w:t>
      </w:r>
      <w:r>
        <w:rPr>
          <w:rFonts w:ascii="Times New Roman" w:hAnsi="Times New Roman" w:cs="Times New Roman"/>
          <w:sz w:val="24"/>
        </w:rPr>
        <w:t xml:space="preserve">the </w:t>
      </w:r>
      <w:r w:rsidRPr="00870187">
        <w:rPr>
          <w:rFonts w:ascii="Times New Roman" w:hAnsi="Times New Roman" w:cs="Times New Roman"/>
          <w:sz w:val="24"/>
        </w:rPr>
        <w:t>simulated site EUI. ³ Glazing U-value and SHGC vary as a coupled pair tied to commercial product types; the SHGC ladder extends toward low values to capture solar-gain control in the cooling-dominated climate.</w:t>
      </w:r>
    </w:p>
    <w:p w14:paraId="4D73DF08" w14:textId="77777777" w:rsidR="00870187" w:rsidRPr="00870187" w:rsidRDefault="00870187" w:rsidP="00870187">
      <w:pPr>
        <w:spacing w:line="276" w:lineRule="auto"/>
        <w:jc w:val="both"/>
        <w:rPr>
          <w:rFonts w:ascii="Times New Roman" w:hAnsi="Times New Roman" w:cs="Times New Roman"/>
          <w:sz w:val="24"/>
        </w:rPr>
      </w:pPr>
      <w:r w:rsidRPr="00870187">
        <w:rPr>
          <w:rFonts w:ascii="Times New Roman" w:hAnsi="Times New Roman" w:cs="Times New Roman"/>
          <w:b/>
          <w:bCs/>
          <w:sz w:val="24"/>
        </w:rPr>
        <w:t>Fixed parameters</w:t>
      </w:r>
      <w:r w:rsidRPr="00870187">
        <w:rPr>
          <w:rFonts w:ascii="Times New Roman" w:hAnsi="Times New Roman" w:cs="Times New Roman"/>
          <w:sz w:val="24"/>
        </w:rPr>
        <w:t xml:space="preserve"> (held constant across all scenarios — §3.1):</w:t>
      </w:r>
    </w:p>
    <w:tbl>
      <w:tblPr>
        <w:tblStyle w:val="TableGrid"/>
        <w:tblW w:w="0" w:type="auto"/>
        <w:jc w:val="center"/>
        <w:tblLook w:val="04A0" w:firstRow="1" w:lastRow="0" w:firstColumn="1" w:lastColumn="0" w:noHBand="0" w:noVBand="1"/>
      </w:tblPr>
      <w:tblGrid>
        <w:gridCol w:w="3462"/>
        <w:gridCol w:w="1782"/>
        <w:gridCol w:w="3323"/>
      </w:tblGrid>
      <w:tr w:rsidR="00870187" w:rsidRPr="00870187" w14:paraId="79CB48DA" w14:textId="77777777" w:rsidTr="00705A44">
        <w:trPr>
          <w:jc w:val="center"/>
        </w:trPr>
        <w:tc>
          <w:tcPr>
            <w:tcW w:w="0" w:type="auto"/>
            <w:hideMark/>
          </w:tcPr>
          <w:p w14:paraId="71401DFB" w14:textId="77777777" w:rsidR="00870187" w:rsidRPr="00870187" w:rsidRDefault="00870187" w:rsidP="00870187">
            <w:pPr>
              <w:spacing w:after="160" w:line="276" w:lineRule="auto"/>
              <w:jc w:val="both"/>
              <w:rPr>
                <w:rFonts w:ascii="Times New Roman" w:hAnsi="Times New Roman" w:cs="Times New Roman"/>
                <w:b/>
                <w:bCs/>
                <w:sz w:val="24"/>
              </w:rPr>
            </w:pPr>
            <w:r w:rsidRPr="00870187">
              <w:rPr>
                <w:rFonts w:ascii="Times New Roman" w:hAnsi="Times New Roman" w:cs="Times New Roman"/>
                <w:b/>
                <w:bCs/>
                <w:sz w:val="24"/>
              </w:rPr>
              <w:t>Parameter</w:t>
            </w:r>
          </w:p>
        </w:tc>
        <w:tc>
          <w:tcPr>
            <w:tcW w:w="0" w:type="auto"/>
            <w:hideMark/>
          </w:tcPr>
          <w:p w14:paraId="43CB0B7D" w14:textId="77777777" w:rsidR="00870187" w:rsidRPr="00870187" w:rsidRDefault="00870187" w:rsidP="00870187">
            <w:pPr>
              <w:spacing w:after="160" w:line="276" w:lineRule="auto"/>
              <w:jc w:val="both"/>
              <w:rPr>
                <w:rFonts w:ascii="Times New Roman" w:hAnsi="Times New Roman" w:cs="Times New Roman"/>
                <w:b/>
                <w:bCs/>
                <w:sz w:val="24"/>
              </w:rPr>
            </w:pPr>
            <w:r w:rsidRPr="00870187">
              <w:rPr>
                <w:rFonts w:ascii="Times New Roman" w:hAnsi="Times New Roman" w:cs="Times New Roman"/>
                <w:b/>
                <w:bCs/>
                <w:sz w:val="24"/>
              </w:rPr>
              <w:t>Baseline value</w:t>
            </w:r>
          </w:p>
        </w:tc>
        <w:tc>
          <w:tcPr>
            <w:tcW w:w="0" w:type="auto"/>
            <w:hideMark/>
          </w:tcPr>
          <w:p w14:paraId="5F848410" w14:textId="77777777" w:rsidR="00870187" w:rsidRPr="00870187" w:rsidRDefault="00870187" w:rsidP="00870187">
            <w:pPr>
              <w:spacing w:after="160" w:line="276" w:lineRule="auto"/>
              <w:jc w:val="both"/>
              <w:rPr>
                <w:rFonts w:ascii="Times New Roman" w:hAnsi="Times New Roman" w:cs="Times New Roman"/>
                <w:b/>
                <w:bCs/>
                <w:sz w:val="24"/>
              </w:rPr>
            </w:pPr>
            <w:r w:rsidRPr="00870187">
              <w:rPr>
                <w:rFonts w:ascii="Times New Roman" w:hAnsi="Times New Roman" w:cs="Times New Roman"/>
                <w:b/>
                <w:bCs/>
                <w:sz w:val="24"/>
              </w:rPr>
              <w:t>Source</w:t>
            </w:r>
          </w:p>
        </w:tc>
      </w:tr>
      <w:tr w:rsidR="00870187" w:rsidRPr="00870187" w14:paraId="03762A5C" w14:textId="77777777" w:rsidTr="00705A44">
        <w:trPr>
          <w:jc w:val="center"/>
        </w:trPr>
        <w:tc>
          <w:tcPr>
            <w:tcW w:w="0" w:type="auto"/>
            <w:hideMark/>
          </w:tcPr>
          <w:p w14:paraId="06B6DABF"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HVAC system type</w:t>
            </w:r>
          </w:p>
        </w:tc>
        <w:tc>
          <w:tcPr>
            <w:tcW w:w="0" w:type="auto"/>
            <w:hideMark/>
          </w:tcPr>
          <w:p w14:paraId="2FF27521"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VAV</w:t>
            </w:r>
          </w:p>
        </w:tc>
        <w:tc>
          <w:tcPr>
            <w:tcW w:w="0" w:type="auto"/>
            <w:hideMark/>
          </w:tcPr>
          <w:p w14:paraId="03843F1F"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Fixed (topology → future work)</w:t>
            </w:r>
          </w:p>
        </w:tc>
      </w:tr>
      <w:tr w:rsidR="00870187" w:rsidRPr="00870187" w14:paraId="1240F165" w14:textId="77777777" w:rsidTr="00705A44">
        <w:trPr>
          <w:jc w:val="center"/>
        </w:trPr>
        <w:tc>
          <w:tcPr>
            <w:tcW w:w="0" w:type="auto"/>
            <w:hideMark/>
          </w:tcPr>
          <w:p w14:paraId="6743B155"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Window-to-wall ratio</w:t>
            </w:r>
          </w:p>
        </w:tc>
        <w:tc>
          <w:tcPr>
            <w:tcW w:w="0" w:type="auto"/>
            <w:hideMark/>
          </w:tcPr>
          <w:p w14:paraId="2AF706A3"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33%</w:t>
            </w:r>
          </w:p>
        </w:tc>
        <w:tc>
          <w:tcPr>
            <w:tcW w:w="0" w:type="auto"/>
            <w:hideMark/>
          </w:tcPr>
          <w:p w14:paraId="61C65F3F"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Structural constraint</w:t>
            </w:r>
          </w:p>
        </w:tc>
      </w:tr>
      <w:tr w:rsidR="00870187" w:rsidRPr="00870187" w14:paraId="71528D30" w14:textId="77777777" w:rsidTr="00705A44">
        <w:trPr>
          <w:jc w:val="center"/>
        </w:trPr>
        <w:tc>
          <w:tcPr>
            <w:tcW w:w="0" w:type="auto"/>
            <w:hideMark/>
          </w:tcPr>
          <w:p w14:paraId="60796CAE"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Plug &amp; process load density</w:t>
            </w:r>
          </w:p>
        </w:tc>
        <w:tc>
          <w:tcPr>
            <w:tcW w:w="0" w:type="auto"/>
            <w:hideMark/>
          </w:tcPr>
          <w:p w14:paraId="2D4B49DF"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11.38 W/m²</w:t>
            </w:r>
          </w:p>
        </w:tc>
        <w:tc>
          <w:tcPr>
            <w:tcW w:w="0" w:type="auto"/>
            <w:hideMark/>
          </w:tcPr>
          <w:p w14:paraId="3C5DB0C0"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EnergyPlus model</w:t>
            </w:r>
          </w:p>
        </w:tc>
      </w:tr>
      <w:tr w:rsidR="00870187" w:rsidRPr="00870187" w14:paraId="4B5331F3" w14:textId="77777777" w:rsidTr="00705A44">
        <w:trPr>
          <w:jc w:val="center"/>
        </w:trPr>
        <w:tc>
          <w:tcPr>
            <w:tcW w:w="0" w:type="auto"/>
            <w:hideMark/>
          </w:tcPr>
          <w:p w14:paraId="06FF69AB"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Lighting power density (baseline)</w:t>
            </w:r>
          </w:p>
        </w:tc>
        <w:tc>
          <w:tcPr>
            <w:tcW w:w="0" w:type="auto"/>
            <w:hideMark/>
          </w:tcPr>
          <w:p w14:paraId="0F858916"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6.66 W/m²</w:t>
            </w:r>
          </w:p>
        </w:tc>
        <w:tc>
          <w:tcPr>
            <w:tcW w:w="0" w:type="auto"/>
            <w:hideMark/>
          </w:tcPr>
          <w:p w14:paraId="10E8BACE"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EnergyPlus model</w:t>
            </w:r>
          </w:p>
        </w:tc>
      </w:tr>
      <w:tr w:rsidR="00870187" w:rsidRPr="00870187" w14:paraId="7B2A412A" w14:textId="77777777" w:rsidTr="00705A44">
        <w:trPr>
          <w:jc w:val="center"/>
        </w:trPr>
        <w:tc>
          <w:tcPr>
            <w:tcW w:w="0" w:type="auto"/>
            <w:hideMark/>
          </w:tcPr>
          <w:p w14:paraId="51B00B32"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Occupant density</w:t>
            </w:r>
          </w:p>
        </w:tc>
        <w:tc>
          <w:tcPr>
            <w:tcW w:w="0" w:type="auto"/>
            <w:hideMark/>
          </w:tcPr>
          <w:p w14:paraId="69AA67C9"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18.58 m²/person</w:t>
            </w:r>
          </w:p>
        </w:tc>
        <w:tc>
          <w:tcPr>
            <w:tcW w:w="0" w:type="auto"/>
            <w:hideMark/>
          </w:tcPr>
          <w:p w14:paraId="495C7611" w14:textId="77777777" w:rsidR="00870187" w:rsidRPr="00870187" w:rsidRDefault="00870187" w:rsidP="00870187">
            <w:pPr>
              <w:spacing w:after="160" w:line="276" w:lineRule="auto"/>
              <w:jc w:val="both"/>
              <w:rPr>
                <w:rFonts w:ascii="Times New Roman" w:hAnsi="Times New Roman" w:cs="Times New Roman"/>
                <w:sz w:val="24"/>
              </w:rPr>
            </w:pPr>
            <w:r w:rsidRPr="00870187">
              <w:rPr>
                <w:rFonts w:ascii="Times New Roman" w:hAnsi="Times New Roman" w:cs="Times New Roman"/>
                <w:sz w:val="24"/>
              </w:rPr>
              <w:t>EnergyPlus model</w:t>
            </w:r>
          </w:p>
        </w:tc>
      </w:tr>
    </w:tbl>
    <w:p w14:paraId="2DCAEA9C" w14:textId="6B100BAA" w:rsidR="00EF7E50" w:rsidRPr="00EF7E50" w:rsidRDefault="00EF7E50" w:rsidP="00EF7E50">
      <w:pPr>
        <w:spacing w:line="276" w:lineRule="auto"/>
        <w:jc w:val="both"/>
        <w:rPr>
          <w:rFonts w:ascii="Times New Roman" w:hAnsi="Times New Roman" w:cs="Times New Roman"/>
          <w:sz w:val="24"/>
        </w:rPr>
      </w:pPr>
      <w:r w:rsidRPr="00EF7E50">
        <w:rPr>
          <w:rFonts w:ascii="Times New Roman" w:hAnsi="Times New Roman" w:cs="Times New Roman"/>
          <w:b/>
          <w:bCs/>
          <w:sz w:val="24"/>
        </w:rPr>
        <w:t>3.6 Objective functions &amp; constraints</w:t>
      </w:r>
      <w:r w:rsidRPr="00EF7E50">
        <w:rPr>
          <w:rFonts w:ascii="Times New Roman" w:hAnsi="Times New Roman" w:cs="Times New Roman"/>
          <w:sz w:val="24"/>
        </w:rPr>
        <w:t xml:space="preserve"> | </w:t>
      </w:r>
      <w:r w:rsidRPr="00EF7E50">
        <w:rPr>
          <w:rFonts w:ascii="Segoe UI Symbol" w:hAnsi="Segoe UI Symbol" w:cs="Segoe UI Symbol"/>
          <w:i/>
          <w:iCs/>
          <w:sz w:val="24"/>
        </w:rPr>
        <w:t>★</w:t>
      </w:r>
      <w:r w:rsidRPr="00EF7E50">
        <w:rPr>
          <w:rFonts w:ascii="Times New Roman" w:hAnsi="Times New Roman" w:cs="Times New Roman"/>
          <w:i/>
          <w:iCs/>
          <w:sz w:val="24"/>
        </w:rPr>
        <w:t xml:space="preserve"> rewrite — f₃ changed to WLC</w:t>
      </w:r>
    </w:p>
    <w:p w14:paraId="5C9720A3" w14:textId="77777777" w:rsidR="00EF7E50" w:rsidRPr="00EF7E50" w:rsidRDefault="00EF7E50" w:rsidP="00EF7E50">
      <w:pPr>
        <w:numPr>
          <w:ilvl w:val="0"/>
          <w:numId w:val="8"/>
        </w:numPr>
        <w:spacing w:line="276" w:lineRule="auto"/>
        <w:jc w:val="both"/>
        <w:rPr>
          <w:rFonts w:ascii="Times New Roman" w:hAnsi="Times New Roman" w:cs="Times New Roman"/>
          <w:sz w:val="24"/>
        </w:rPr>
      </w:pPr>
      <w:r w:rsidRPr="00EF7E50">
        <w:rPr>
          <w:rFonts w:ascii="Times New Roman" w:hAnsi="Times New Roman" w:cs="Times New Roman"/>
          <w:sz w:val="24"/>
        </w:rPr>
        <w:t>f₁ = min EUI (site energy only, kWh/m²/yr) — NZEB target ≤ 61 (≥50% reduction from 122.1)</w:t>
      </w:r>
    </w:p>
    <w:p w14:paraId="2CCBFAE0" w14:textId="77777777" w:rsidR="00EF7E50" w:rsidRPr="00EF7E50" w:rsidRDefault="00EF7E50" w:rsidP="00EF7E50">
      <w:pPr>
        <w:numPr>
          <w:ilvl w:val="0"/>
          <w:numId w:val="8"/>
        </w:numPr>
        <w:spacing w:line="276" w:lineRule="auto"/>
        <w:jc w:val="both"/>
        <w:rPr>
          <w:rFonts w:ascii="Times New Roman" w:hAnsi="Times New Roman" w:cs="Times New Roman"/>
          <w:sz w:val="24"/>
        </w:rPr>
      </w:pPr>
      <w:r w:rsidRPr="00EF7E50">
        <w:rPr>
          <w:rFonts w:ascii="Times New Roman" w:hAnsi="Times New Roman" w:cs="Times New Roman"/>
          <w:sz w:val="24"/>
        </w:rPr>
        <w:t>f₂ = min LCC (USD/m²) — NPV, 20-year horizon, 8% real discount rate</w:t>
      </w:r>
    </w:p>
    <w:p w14:paraId="097F4166" w14:textId="77777777" w:rsidR="00DE730A" w:rsidRPr="00DE730A" w:rsidRDefault="00EF7E50" w:rsidP="00DE730A">
      <w:pPr>
        <w:numPr>
          <w:ilvl w:val="0"/>
          <w:numId w:val="8"/>
        </w:numPr>
        <w:spacing w:line="276" w:lineRule="auto"/>
        <w:jc w:val="both"/>
        <w:rPr>
          <w:rFonts w:ascii="Times New Roman" w:hAnsi="Times New Roman" w:cs="Times New Roman"/>
          <w:sz w:val="24"/>
        </w:rPr>
      </w:pPr>
      <w:r w:rsidRPr="00EF7E50">
        <w:rPr>
          <w:rFonts w:ascii="Times New Roman" w:hAnsi="Times New Roman" w:cs="Times New Roman"/>
          <w:sz w:val="24"/>
        </w:rPr>
        <w:t>f₃ = min WLC (kgCO₂e/m²) = Embodied (A1–A3, incremental) + Operational (B6, 20 yr); GWP from ICE/CLF (LEED v5-aligned); EF_grid = 0.6592 kgCO₂e/kWh (MONRE, Công văn 1726/2024)</w:t>
      </w:r>
    </w:p>
    <w:p w14:paraId="3AF50B0F" w14:textId="58D8A002" w:rsidR="00DA11E3" w:rsidRPr="00DE730A" w:rsidRDefault="00DA11E3" w:rsidP="00DE730A">
      <w:pPr>
        <w:spacing w:line="276" w:lineRule="auto"/>
        <w:ind w:left="360"/>
        <w:jc w:val="both"/>
        <w:rPr>
          <w:rFonts w:ascii="Times New Roman" w:hAnsi="Times New Roman" w:cs="Times New Roman"/>
          <w:sz w:val="24"/>
        </w:rPr>
      </w:pPr>
      <w:r w:rsidRPr="00DE730A">
        <w:rPr>
          <w:rFonts w:ascii="Times New Roman" w:hAnsi="Times New Roman" w:cs="Times New Roman"/>
          <w:b/>
          <w:bCs/>
          <w:sz w:val="24"/>
        </w:rPr>
        <w:t>f₃ = A1–A3 + B2 + B3 + B4 + B6</w:t>
      </w:r>
    </w:p>
    <w:p w14:paraId="4286B8CF" w14:textId="77777777" w:rsidR="00DA11E3" w:rsidRPr="00DA11E3" w:rsidRDefault="00DA11E3" w:rsidP="00DA11E3">
      <w:pPr>
        <w:spacing w:line="276" w:lineRule="auto"/>
        <w:ind w:left="360"/>
        <w:jc w:val="both"/>
        <w:rPr>
          <w:rFonts w:ascii="Times New Roman" w:hAnsi="Times New Roman" w:cs="Times New Roman"/>
          <w:sz w:val="24"/>
        </w:rPr>
      </w:pPr>
      <w:r w:rsidRPr="00DA11E3">
        <w:rPr>
          <w:rFonts w:ascii="Times New Roman" w:hAnsi="Times New Roman" w:cs="Times New Roman"/>
          <w:b/>
          <w:bCs/>
          <w:sz w:val="24"/>
        </w:rPr>
        <w:t>Table 3.6. Whole-life carbon (WLC) system boundary: modules included and excluded, with rationale.</w:t>
      </w:r>
    </w:p>
    <w:tbl>
      <w:tblPr>
        <w:tblStyle w:val="TableGrid"/>
        <w:tblW w:w="8646" w:type="dxa"/>
        <w:tblInd w:w="421" w:type="dxa"/>
        <w:tblLayout w:type="fixed"/>
        <w:tblLook w:val="04A0" w:firstRow="1" w:lastRow="0" w:firstColumn="1" w:lastColumn="0" w:noHBand="0" w:noVBand="1"/>
      </w:tblPr>
      <w:tblGrid>
        <w:gridCol w:w="992"/>
        <w:gridCol w:w="1276"/>
        <w:gridCol w:w="1134"/>
        <w:gridCol w:w="2693"/>
        <w:gridCol w:w="2551"/>
      </w:tblGrid>
      <w:tr w:rsidR="00DA11E3" w:rsidRPr="00A93440" w14:paraId="39CE600E" w14:textId="77777777" w:rsidTr="00A93440">
        <w:tc>
          <w:tcPr>
            <w:tcW w:w="992" w:type="dxa"/>
            <w:hideMark/>
          </w:tcPr>
          <w:p w14:paraId="456CA7E7" w14:textId="77777777" w:rsidR="00DA11E3" w:rsidRPr="00A93440" w:rsidRDefault="00DA11E3" w:rsidP="00A93440">
            <w:pPr>
              <w:spacing w:after="160" w:line="276" w:lineRule="auto"/>
              <w:ind w:left="360"/>
              <w:jc w:val="center"/>
              <w:rPr>
                <w:rFonts w:ascii="Times New Roman" w:hAnsi="Times New Roman" w:cs="Times New Roman"/>
                <w:b/>
                <w:bCs/>
                <w:szCs w:val="22"/>
              </w:rPr>
            </w:pPr>
            <w:r w:rsidRPr="00A93440">
              <w:rPr>
                <w:rFonts w:ascii="Times New Roman" w:hAnsi="Times New Roman" w:cs="Times New Roman"/>
                <w:b/>
                <w:bCs/>
                <w:szCs w:val="22"/>
              </w:rPr>
              <w:t>Stage</w:t>
            </w:r>
          </w:p>
        </w:tc>
        <w:tc>
          <w:tcPr>
            <w:tcW w:w="1276" w:type="dxa"/>
            <w:hideMark/>
          </w:tcPr>
          <w:p w14:paraId="7472266D" w14:textId="77777777" w:rsidR="00DA11E3" w:rsidRPr="00A93440" w:rsidRDefault="00DA11E3" w:rsidP="00A93440">
            <w:pPr>
              <w:spacing w:after="160" w:line="276" w:lineRule="auto"/>
              <w:ind w:left="360"/>
              <w:jc w:val="center"/>
              <w:rPr>
                <w:rFonts w:ascii="Times New Roman" w:hAnsi="Times New Roman" w:cs="Times New Roman"/>
                <w:b/>
                <w:bCs/>
                <w:szCs w:val="22"/>
              </w:rPr>
            </w:pPr>
            <w:r w:rsidRPr="00A93440">
              <w:rPr>
                <w:rFonts w:ascii="Times New Roman" w:hAnsi="Times New Roman" w:cs="Times New Roman"/>
                <w:b/>
                <w:bCs/>
                <w:szCs w:val="22"/>
              </w:rPr>
              <w:t>Module</w:t>
            </w:r>
          </w:p>
        </w:tc>
        <w:tc>
          <w:tcPr>
            <w:tcW w:w="1134" w:type="dxa"/>
            <w:hideMark/>
          </w:tcPr>
          <w:p w14:paraId="5A3917CF" w14:textId="77777777" w:rsidR="00DA11E3" w:rsidRPr="00A93440" w:rsidRDefault="00DA11E3" w:rsidP="00A93440">
            <w:pPr>
              <w:spacing w:after="160" w:line="276" w:lineRule="auto"/>
              <w:ind w:left="360"/>
              <w:jc w:val="center"/>
              <w:rPr>
                <w:rFonts w:ascii="Times New Roman" w:hAnsi="Times New Roman" w:cs="Times New Roman"/>
                <w:b/>
                <w:bCs/>
                <w:szCs w:val="22"/>
              </w:rPr>
            </w:pPr>
            <w:r w:rsidRPr="00A93440">
              <w:rPr>
                <w:rFonts w:ascii="Times New Roman" w:hAnsi="Times New Roman" w:cs="Times New Roman"/>
                <w:b/>
                <w:bCs/>
                <w:szCs w:val="22"/>
              </w:rPr>
              <w:t>Scope</w:t>
            </w:r>
          </w:p>
        </w:tc>
        <w:tc>
          <w:tcPr>
            <w:tcW w:w="2693" w:type="dxa"/>
            <w:hideMark/>
          </w:tcPr>
          <w:p w14:paraId="5B5355E9" w14:textId="7BAA85FE" w:rsidR="00DA11E3" w:rsidRPr="00A93440" w:rsidRDefault="00DA11E3" w:rsidP="00A93440">
            <w:pPr>
              <w:spacing w:after="160" w:line="276" w:lineRule="auto"/>
              <w:ind w:left="360"/>
              <w:jc w:val="center"/>
              <w:rPr>
                <w:rFonts w:ascii="Times New Roman" w:hAnsi="Times New Roman" w:cs="Times New Roman"/>
                <w:b/>
                <w:bCs/>
                <w:szCs w:val="22"/>
              </w:rPr>
            </w:pPr>
            <w:r w:rsidRPr="00A93440">
              <w:rPr>
                <w:rFonts w:ascii="Times New Roman" w:hAnsi="Times New Roman" w:cs="Times New Roman"/>
                <w:b/>
                <w:bCs/>
                <w:szCs w:val="22"/>
              </w:rPr>
              <w:t>Treatment/data source</w:t>
            </w:r>
          </w:p>
        </w:tc>
        <w:tc>
          <w:tcPr>
            <w:tcW w:w="2551" w:type="dxa"/>
            <w:hideMark/>
          </w:tcPr>
          <w:p w14:paraId="2713B333" w14:textId="77777777" w:rsidR="00DA11E3" w:rsidRPr="00A93440" w:rsidRDefault="00DA11E3" w:rsidP="00A93440">
            <w:pPr>
              <w:spacing w:after="160" w:line="276" w:lineRule="auto"/>
              <w:ind w:left="360"/>
              <w:jc w:val="center"/>
              <w:rPr>
                <w:rFonts w:ascii="Times New Roman" w:hAnsi="Times New Roman" w:cs="Times New Roman"/>
                <w:b/>
                <w:bCs/>
                <w:szCs w:val="22"/>
              </w:rPr>
            </w:pPr>
            <w:r w:rsidRPr="00A93440">
              <w:rPr>
                <w:rFonts w:ascii="Times New Roman" w:hAnsi="Times New Roman" w:cs="Times New Roman"/>
                <w:b/>
                <w:bCs/>
                <w:szCs w:val="22"/>
              </w:rPr>
              <w:t>Rationale</w:t>
            </w:r>
          </w:p>
        </w:tc>
      </w:tr>
      <w:tr w:rsidR="00DA11E3" w:rsidRPr="00A93440" w14:paraId="60D2A181" w14:textId="77777777" w:rsidTr="00A93440">
        <w:tc>
          <w:tcPr>
            <w:tcW w:w="992" w:type="dxa"/>
            <w:hideMark/>
          </w:tcPr>
          <w:p w14:paraId="3D47B93A"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b/>
                <w:bCs/>
                <w:szCs w:val="22"/>
              </w:rPr>
              <w:t>Production</w:t>
            </w:r>
          </w:p>
        </w:tc>
        <w:tc>
          <w:tcPr>
            <w:tcW w:w="1276" w:type="dxa"/>
            <w:hideMark/>
          </w:tcPr>
          <w:p w14:paraId="0399AC22"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A1–A3</w:t>
            </w:r>
          </w:p>
        </w:tc>
        <w:tc>
          <w:tcPr>
            <w:tcW w:w="1134" w:type="dxa"/>
            <w:hideMark/>
          </w:tcPr>
          <w:p w14:paraId="396D4176"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b/>
                <w:bCs/>
                <w:szCs w:val="22"/>
              </w:rPr>
              <w:t>In</w:t>
            </w:r>
          </w:p>
        </w:tc>
        <w:tc>
          <w:tcPr>
            <w:tcW w:w="2693" w:type="dxa"/>
            <w:hideMark/>
          </w:tcPr>
          <w:p w14:paraId="2F750CAE"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Embodied carbon per unit (ICE / CLF databases); material &amp; equipment quantities from the BIM/IDF model</w:t>
            </w:r>
          </w:p>
        </w:tc>
        <w:tc>
          <w:tcPr>
            <w:tcW w:w="2551" w:type="dxa"/>
            <w:hideMark/>
          </w:tcPr>
          <w:p w14:paraId="38744D9F"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Dominant embodied contributor; required for the NZEB-paradox analysis</w:t>
            </w:r>
          </w:p>
        </w:tc>
      </w:tr>
      <w:tr w:rsidR="00DA11E3" w:rsidRPr="00A93440" w14:paraId="5C4442A7" w14:textId="77777777" w:rsidTr="00A93440">
        <w:tc>
          <w:tcPr>
            <w:tcW w:w="992" w:type="dxa"/>
            <w:hideMark/>
          </w:tcPr>
          <w:p w14:paraId="0B8ABC6A"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b/>
                <w:bCs/>
                <w:szCs w:val="22"/>
              </w:rPr>
              <w:t>Construction</w:t>
            </w:r>
          </w:p>
        </w:tc>
        <w:tc>
          <w:tcPr>
            <w:tcW w:w="1276" w:type="dxa"/>
            <w:hideMark/>
          </w:tcPr>
          <w:p w14:paraId="646AED39"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A4–A5</w:t>
            </w:r>
          </w:p>
        </w:tc>
        <w:tc>
          <w:tcPr>
            <w:tcW w:w="1134" w:type="dxa"/>
            <w:hideMark/>
          </w:tcPr>
          <w:p w14:paraId="751B7ED1"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Out</w:t>
            </w:r>
          </w:p>
        </w:tc>
        <w:tc>
          <w:tcPr>
            <w:tcW w:w="2693" w:type="dxa"/>
            <w:hideMark/>
          </w:tcPr>
          <w:p w14:paraId="3ADD1355"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w:t>
            </w:r>
          </w:p>
        </w:tc>
        <w:tc>
          <w:tcPr>
            <w:tcW w:w="2551" w:type="dxa"/>
            <w:hideMark/>
          </w:tcPr>
          <w:p w14:paraId="4E3B8403"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No reliable VN-specific transport/installation logistics data; typically &lt;5% of embodied carbon</w:t>
            </w:r>
          </w:p>
        </w:tc>
      </w:tr>
      <w:tr w:rsidR="00DA11E3" w:rsidRPr="00A93440" w14:paraId="15C7C2C9" w14:textId="77777777" w:rsidTr="00A93440">
        <w:tc>
          <w:tcPr>
            <w:tcW w:w="992" w:type="dxa"/>
            <w:hideMark/>
          </w:tcPr>
          <w:p w14:paraId="41BDD929"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b/>
                <w:bCs/>
                <w:szCs w:val="22"/>
              </w:rPr>
              <w:lastRenderedPageBreak/>
              <w:t>Use</w:t>
            </w:r>
          </w:p>
        </w:tc>
        <w:tc>
          <w:tcPr>
            <w:tcW w:w="1276" w:type="dxa"/>
            <w:hideMark/>
          </w:tcPr>
          <w:p w14:paraId="2B40C13A"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B1</w:t>
            </w:r>
          </w:p>
        </w:tc>
        <w:tc>
          <w:tcPr>
            <w:tcW w:w="1134" w:type="dxa"/>
            <w:hideMark/>
          </w:tcPr>
          <w:p w14:paraId="6E41A4E9"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Out</w:t>
            </w:r>
          </w:p>
        </w:tc>
        <w:tc>
          <w:tcPr>
            <w:tcW w:w="2693" w:type="dxa"/>
            <w:hideMark/>
          </w:tcPr>
          <w:p w14:paraId="67606C7D"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w:t>
            </w:r>
          </w:p>
        </w:tc>
        <w:tc>
          <w:tcPr>
            <w:tcW w:w="2551" w:type="dxa"/>
            <w:hideMark/>
          </w:tcPr>
          <w:p w14:paraId="792EDC56"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No direct in-use emissions from envelope/HVAC retrofit measures</w:t>
            </w:r>
          </w:p>
        </w:tc>
      </w:tr>
      <w:tr w:rsidR="00DA11E3" w:rsidRPr="00A93440" w14:paraId="13369617" w14:textId="77777777" w:rsidTr="00A93440">
        <w:tc>
          <w:tcPr>
            <w:tcW w:w="992" w:type="dxa"/>
            <w:hideMark/>
          </w:tcPr>
          <w:p w14:paraId="2B885018" w14:textId="77777777" w:rsidR="00DA11E3" w:rsidRPr="00A93440" w:rsidRDefault="00DA11E3" w:rsidP="00DA11E3">
            <w:pPr>
              <w:spacing w:after="160" w:line="276" w:lineRule="auto"/>
              <w:ind w:left="360"/>
              <w:jc w:val="both"/>
              <w:rPr>
                <w:rFonts w:ascii="Times New Roman" w:hAnsi="Times New Roman" w:cs="Times New Roman"/>
                <w:szCs w:val="22"/>
              </w:rPr>
            </w:pPr>
          </w:p>
        </w:tc>
        <w:tc>
          <w:tcPr>
            <w:tcW w:w="1276" w:type="dxa"/>
            <w:hideMark/>
          </w:tcPr>
          <w:p w14:paraId="27756F9A"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B2</w:t>
            </w:r>
          </w:p>
        </w:tc>
        <w:tc>
          <w:tcPr>
            <w:tcW w:w="1134" w:type="dxa"/>
            <w:hideMark/>
          </w:tcPr>
          <w:p w14:paraId="5F473A57"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b/>
                <w:bCs/>
                <w:szCs w:val="22"/>
              </w:rPr>
              <w:t>In (proxy)</w:t>
            </w:r>
          </w:p>
        </w:tc>
        <w:tc>
          <w:tcPr>
            <w:tcW w:w="2693" w:type="dxa"/>
            <w:hideMark/>
          </w:tcPr>
          <w:p w14:paraId="4A95FBD0"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max(10 kgCO₂e/m² conditioned area, 1% of A1–A3), whichever greater [GLA 2022, via Kadrić]</w:t>
            </w:r>
          </w:p>
        </w:tc>
        <w:tc>
          <w:tcPr>
            <w:tcW w:w="2551" w:type="dxa"/>
            <w:hideMark/>
          </w:tcPr>
          <w:p w14:paraId="76EA3D17"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Maintenance retained for boundary completeness; no VN-specific maintenance data, international proxy adopted</w:t>
            </w:r>
          </w:p>
        </w:tc>
      </w:tr>
      <w:tr w:rsidR="00DA11E3" w:rsidRPr="00A93440" w14:paraId="27B923C0" w14:textId="77777777" w:rsidTr="00A93440">
        <w:tc>
          <w:tcPr>
            <w:tcW w:w="992" w:type="dxa"/>
            <w:hideMark/>
          </w:tcPr>
          <w:p w14:paraId="3028B837" w14:textId="77777777" w:rsidR="00DA11E3" w:rsidRPr="00A93440" w:rsidRDefault="00DA11E3" w:rsidP="00DA11E3">
            <w:pPr>
              <w:spacing w:after="160" w:line="276" w:lineRule="auto"/>
              <w:ind w:left="360"/>
              <w:jc w:val="both"/>
              <w:rPr>
                <w:rFonts w:ascii="Times New Roman" w:hAnsi="Times New Roman" w:cs="Times New Roman"/>
                <w:szCs w:val="22"/>
              </w:rPr>
            </w:pPr>
          </w:p>
        </w:tc>
        <w:tc>
          <w:tcPr>
            <w:tcW w:w="1276" w:type="dxa"/>
            <w:hideMark/>
          </w:tcPr>
          <w:p w14:paraId="252FD0E0"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B3</w:t>
            </w:r>
          </w:p>
        </w:tc>
        <w:tc>
          <w:tcPr>
            <w:tcW w:w="1134" w:type="dxa"/>
            <w:hideMark/>
          </w:tcPr>
          <w:p w14:paraId="366CF260"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b/>
                <w:bCs/>
                <w:szCs w:val="22"/>
              </w:rPr>
              <w:t>In (proxy)</w:t>
            </w:r>
          </w:p>
        </w:tc>
        <w:tc>
          <w:tcPr>
            <w:tcW w:w="2693" w:type="dxa"/>
            <w:hideMark/>
          </w:tcPr>
          <w:p w14:paraId="0C9B0DEB"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25% of B2 [GLA 2022, via Kadrić]</w:t>
            </w:r>
          </w:p>
        </w:tc>
        <w:tc>
          <w:tcPr>
            <w:tcW w:w="2551" w:type="dxa"/>
            <w:hideMark/>
          </w:tcPr>
          <w:p w14:paraId="337196F6"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Repair scaled from B2 per the same guidance</w:t>
            </w:r>
          </w:p>
        </w:tc>
      </w:tr>
      <w:tr w:rsidR="00DA11E3" w:rsidRPr="00A93440" w14:paraId="62CA666E" w14:textId="77777777" w:rsidTr="00A93440">
        <w:tc>
          <w:tcPr>
            <w:tcW w:w="992" w:type="dxa"/>
            <w:hideMark/>
          </w:tcPr>
          <w:p w14:paraId="049D4210" w14:textId="77777777" w:rsidR="00DA11E3" w:rsidRPr="00A93440" w:rsidRDefault="00DA11E3" w:rsidP="00DA11E3">
            <w:pPr>
              <w:spacing w:after="160" w:line="276" w:lineRule="auto"/>
              <w:ind w:left="360"/>
              <w:jc w:val="both"/>
              <w:rPr>
                <w:rFonts w:ascii="Times New Roman" w:hAnsi="Times New Roman" w:cs="Times New Roman"/>
                <w:szCs w:val="22"/>
              </w:rPr>
            </w:pPr>
          </w:p>
        </w:tc>
        <w:tc>
          <w:tcPr>
            <w:tcW w:w="1276" w:type="dxa"/>
            <w:hideMark/>
          </w:tcPr>
          <w:p w14:paraId="1FFC13F7"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B4</w:t>
            </w:r>
          </w:p>
        </w:tc>
        <w:tc>
          <w:tcPr>
            <w:tcW w:w="1134" w:type="dxa"/>
            <w:hideMark/>
          </w:tcPr>
          <w:p w14:paraId="2496AE65"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b/>
                <w:bCs/>
                <w:szCs w:val="22"/>
              </w:rPr>
              <w:t>In</w:t>
            </w:r>
          </w:p>
        </w:tc>
        <w:tc>
          <w:tcPr>
            <w:tcW w:w="2693" w:type="dxa"/>
            <w:hideMark/>
          </w:tcPr>
          <w:p w14:paraId="43AD0CFE"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Embodied of replaced components × number of replacements over the 20-year study period (service-life timeline, Fig. X)</w:t>
            </w:r>
          </w:p>
        </w:tc>
        <w:tc>
          <w:tcPr>
            <w:tcW w:w="2551" w:type="dxa"/>
            <w:hideMark/>
          </w:tcPr>
          <w:p w14:paraId="60D83DDE"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Replacement carbon; within 20 yr driven mainly by BESS, PV inverters and cool-roof coating</w:t>
            </w:r>
          </w:p>
        </w:tc>
      </w:tr>
      <w:tr w:rsidR="00DA11E3" w:rsidRPr="00A93440" w14:paraId="6A5AFD22" w14:textId="77777777" w:rsidTr="00A93440">
        <w:tc>
          <w:tcPr>
            <w:tcW w:w="992" w:type="dxa"/>
            <w:hideMark/>
          </w:tcPr>
          <w:p w14:paraId="09C882AD" w14:textId="77777777" w:rsidR="00DA11E3" w:rsidRPr="00A93440" w:rsidRDefault="00DA11E3" w:rsidP="00DA11E3">
            <w:pPr>
              <w:spacing w:after="160" w:line="276" w:lineRule="auto"/>
              <w:ind w:left="360"/>
              <w:jc w:val="both"/>
              <w:rPr>
                <w:rFonts w:ascii="Times New Roman" w:hAnsi="Times New Roman" w:cs="Times New Roman"/>
                <w:szCs w:val="22"/>
              </w:rPr>
            </w:pPr>
          </w:p>
        </w:tc>
        <w:tc>
          <w:tcPr>
            <w:tcW w:w="1276" w:type="dxa"/>
            <w:hideMark/>
          </w:tcPr>
          <w:p w14:paraId="6C49CBDC"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B5</w:t>
            </w:r>
          </w:p>
        </w:tc>
        <w:tc>
          <w:tcPr>
            <w:tcW w:w="1134" w:type="dxa"/>
            <w:hideMark/>
          </w:tcPr>
          <w:p w14:paraId="661EACC8"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Out</w:t>
            </w:r>
          </w:p>
        </w:tc>
        <w:tc>
          <w:tcPr>
            <w:tcW w:w="2693" w:type="dxa"/>
            <w:hideMark/>
          </w:tcPr>
          <w:p w14:paraId="41D76A38"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w:t>
            </w:r>
          </w:p>
        </w:tc>
        <w:tc>
          <w:tcPr>
            <w:tcW w:w="2551" w:type="dxa"/>
            <w:hideMark/>
          </w:tcPr>
          <w:p w14:paraId="0012BFF6"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 xml:space="preserve">The analysed retrofit </w:t>
            </w:r>
            <w:r w:rsidRPr="00A93440">
              <w:rPr>
                <w:rFonts w:ascii="Times New Roman" w:hAnsi="Times New Roman" w:cs="Times New Roman"/>
                <w:i/>
                <w:iCs/>
                <w:szCs w:val="22"/>
              </w:rPr>
              <w:t>is</w:t>
            </w:r>
            <w:r w:rsidRPr="00A93440">
              <w:rPr>
                <w:rFonts w:ascii="Times New Roman" w:hAnsi="Times New Roman" w:cs="Times New Roman"/>
                <w:szCs w:val="22"/>
              </w:rPr>
              <w:t xml:space="preserve"> the refurbishment event; counting B5 would double-count</w:t>
            </w:r>
          </w:p>
        </w:tc>
      </w:tr>
      <w:tr w:rsidR="00DA11E3" w:rsidRPr="00A93440" w14:paraId="187288A7" w14:textId="77777777" w:rsidTr="00A93440">
        <w:tc>
          <w:tcPr>
            <w:tcW w:w="992" w:type="dxa"/>
            <w:hideMark/>
          </w:tcPr>
          <w:p w14:paraId="3FADE71B" w14:textId="77777777" w:rsidR="00DA11E3" w:rsidRPr="00A93440" w:rsidRDefault="00DA11E3" w:rsidP="00DA11E3">
            <w:pPr>
              <w:spacing w:after="160" w:line="276" w:lineRule="auto"/>
              <w:ind w:left="360"/>
              <w:jc w:val="both"/>
              <w:rPr>
                <w:rFonts w:ascii="Times New Roman" w:hAnsi="Times New Roman" w:cs="Times New Roman"/>
                <w:szCs w:val="22"/>
              </w:rPr>
            </w:pPr>
          </w:p>
        </w:tc>
        <w:tc>
          <w:tcPr>
            <w:tcW w:w="1276" w:type="dxa"/>
            <w:hideMark/>
          </w:tcPr>
          <w:p w14:paraId="0D87D18D"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B6</w:t>
            </w:r>
          </w:p>
        </w:tc>
        <w:tc>
          <w:tcPr>
            <w:tcW w:w="1134" w:type="dxa"/>
            <w:hideMark/>
          </w:tcPr>
          <w:p w14:paraId="2E7EC06D"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b/>
                <w:bCs/>
                <w:szCs w:val="22"/>
              </w:rPr>
              <w:t>In</w:t>
            </w:r>
          </w:p>
        </w:tc>
        <w:tc>
          <w:tcPr>
            <w:tcW w:w="2693" w:type="dxa"/>
            <w:hideMark/>
          </w:tcPr>
          <w:p w14:paraId="4FA8E3E6"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Simulated site EUI × EF_grid (0.6592 kgCO₂e/kWh, MONRE 1726/2024) × 20 yr</w:t>
            </w:r>
          </w:p>
        </w:tc>
        <w:tc>
          <w:tcPr>
            <w:tcW w:w="2551" w:type="dxa"/>
            <w:hideMark/>
          </w:tcPr>
          <w:p w14:paraId="1D3BC147"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Operational carbon; the dominant life-cycle term</w:t>
            </w:r>
          </w:p>
        </w:tc>
      </w:tr>
      <w:tr w:rsidR="00DA11E3" w:rsidRPr="00A93440" w14:paraId="3AA9ED33" w14:textId="77777777" w:rsidTr="00A93440">
        <w:tc>
          <w:tcPr>
            <w:tcW w:w="992" w:type="dxa"/>
            <w:hideMark/>
          </w:tcPr>
          <w:p w14:paraId="7CF1298F" w14:textId="77777777" w:rsidR="00DA11E3" w:rsidRPr="00A93440" w:rsidRDefault="00DA11E3" w:rsidP="00DA11E3">
            <w:pPr>
              <w:spacing w:after="160" w:line="276" w:lineRule="auto"/>
              <w:ind w:left="360"/>
              <w:jc w:val="both"/>
              <w:rPr>
                <w:rFonts w:ascii="Times New Roman" w:hAnsi="Times New Roman" w:cs="Times New Roman"/>
                <w:szCs w:val="22"/>
              </w:rPr>
            </w:pPr>
          </w:p>
        </w:tc>
        <w:tc>
          <w:tcPr>
            <w:tcW w:w="1276" w:type="dxa"/>
            <w:hideMark/>
          </w:tcPr>
          <w:p w14:paraId="4AD44A4F"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B7</w:t>
            </w:r>
          </w:p>
        </w:tc>
        <w:tc>
          <w:tcPr>
            <w:tcW w:w="1134" w:type="dxa"/>
            <w:hideMark/>
          </w:tcPr>
          <w:p w14:paraId="4D33A02D"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Out</w:t>
            </w:r>
          </w:p>
        </w:tc>
        <w:tc>
          <w:tcPr>
            <w:tcW w:w="2693" w:type="dxa"/>
            <w:hideMark/>
          </w:tcPr>
          <w:p w14:paraId="5094B244"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w:t>
            </w:r>
          </w:p>
        </w:tc>
        <w:tc>
          <w:tcPr>
            <w:tcW w:w="2551" w:type="dxa"/>
            <w:hideMark/>
          </w:tcPr>
          <w:p w14:paraId="7387C553"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Retrofit measures do not affect water use</w:t>
            </w:r>
          </w:p>
        </w:tc>
      </w:tr>
      <w:tr w:rsidR="00DA11E3" w:rsidRPr="00A93440" w14:paraId="7BCCB665" w14:textId="77777777" w:rsidTr="00A93440">
        <w:tc>
          <w:tcPr>
            <w:tcW w:w="992" w:type="dxa"/>
            <w:hideMark/>
          </w:tcPr>
          <w:p w14:paraId="23FD94AC"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b/>
                <w:bCs/>
                <w:szCs w:val="22"/>
              </w:rPr>
              <w:t>End-of-life</w:t>
            </w:r>
          </w:p>
        </w:tc>
        <w:tc>
          <w:tcPr>
            <w:tcW w:w="1276" w:type="dxa"/>
            <w:hideMark/>
          </w:tcPr>
          <w:p w14:paraId="523D477A"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C1–C4</w:t>
            </w:r>
          </w:p>
        </w:tc>
        <w:tc>
          <w:tcPr>
            <w:tcW w:w="1134" w:type="dxa"/>
            <w:hideMark/>
          </w:tcPr>
          <w:p w14:paraId="13EBE79E"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Out</w:t>
            </w:r>
          </w:p>
        </w:tc>
        <w:tc>
          <w:tcPr>
            <w:tcW w:w="2693" w:type="dxa"/>
            <w:hideMark/>
          </w:tcPr>
          <w:p w14:paraId="5C215923"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w:t>
            </w:r>
          </w:p>
        </w:tc>
        <w:tc>
          <w:tcPr>
            <w:tcW w:w="2551" w:type="dxa"/>
            <w:hideMark/>
          </w:tcPr>
          <w:p w14:paraId="06656B29" w14:textId="77777777" w:rsidR="00DA11E3" w:rsidRPr="00A93440" w:rsidRDefault="00DA11E3" w:rsidP="00DA11E3">
            <w:pPr>
              <w:spacing w:after="160" w:line="276" w:lineRule="auto"/>
              <w:ind w:left="360"/>
              <w:jc w:val="both"/>
              <w:rPr>
                <w:rFonts w:ascii="Times New Roman" w:hAnsi="Times New Roman" w:cs="Times New Roman"/>
                <w:szCs w:val="22"/>
              </w:rPr>
            </w:pPr>
            <w:r w:rsidRPr="00A93440">
              <w:rPr>
                <w:rFonts w:ascii="Times New Roman" w:hAnsi="Times New Roman" w:cs="Times New Roman"/>
                <w:szCs w:val="22"/>
              </w:rPr>
              <w:t>Lack of reliable VN end-of-life and disposal-logistics data; principal boundary limitation (see §4)</w:t>
            </w:r>
          </w:p>
        </w:tc>
      </w:tr>
    </w:tbl>
    <w:p w14:paraId="03EAB4B6" w14:textId="40599541" w:rsidR="00DA11E3" w:rsidRPr="00DA11E3" w:rsidRDefault="00DA11E3" w:rsidP="00DA11E3">
      <w:pPr>
        <w:spacing w:line="276" w:lineRule="auto"/>
        <w:ind w:left="360"/>
        <w:jc w:val="both"/>
        <w:rPr>
          <w:rFonts w:ascii="Times New Roman" w:hAnsi="Times New Roman" w:cs="Times New Roman"/>
          <w:sz w:val="24"/>
          <w:lang w:val="vi-VN"/>
        </w:rPr>
      </w:pPr>
      <w:r w:rsidRPr="00DA11E3">
        <w:rPr>
          <w:rFonts w:ascii="Times New Roman" w:hAnsi="Times New Roman" w:cs="Times New Roman"/>
          <w:i/>
          <w:iCs/>
          <w:sz w:val="24"/>
        </w:rPr>
        <w:t>Carbon is reported undiscounted; the analysis (study) period is 20 years. EF_grid is held static over the period (limitation, §4).</w:t>
      </w:r>
    </w:p>
    <w:p w14:paraId="24B34503" w14:textId="77777777" w:rsidR="00EF7E50" w:rsidRPr="00ED1BA7" w:rsidRDefault="00EF7E50" w:rsidP="00EF7E50">
      <w:pPr>
        <w:numPr>
          <w:ilvl w:val="0"/>
          <w:numId w:val="8"/>
        </w:numPr>
        <w:spacing w:line="276" w:lineRule="auto"/>
        <w:jc w:val="both"/>
        <w:rPr>
          <w:rFonts w:ascii="Times New Roman" w:hAnsi="Times New Roman" w:cs="Times New Roman"/>
          <w:strike/>
          <w:sz w:val="24"/>
        </w:rPr>
      </w:pPr>
      <w:r w:rsidRPr="00ED1BA7">
        <w:rPr>
          <w:rFonts w:ascii="Times New Roman" w:hAnsi="Times New Roman" w:cs="Times New Roman"/>
          <w:strike/>
          <w:sz w:val="24"/>
        </w:rPr>
        <w:t>g₁ = |PMV| ≤ 0.5 (Fanger model, hard constraint)</w:t>
      </w:r>
    </w:p>
    <w:p w14:paraId="0C6B5790" w14:textId="77777777" w:rsidR="00EF7E50" w:rsidRPr="00ED1BA7" w:rsidRDefault="00EF7E50" w:rsidP="00EF7E50">
      <w:pPr>
        <w:numPr>
          <w:ilvl w:val="0"/>
          <w:numId w:val="8"/>
        </w:numPr>
        <w:spacing w:line="276" w:lineRule="auto"/>
        <w:jc w:val="both"/>
        <w:rPr>
          <w:rFonts w:ascii="Times New Roman" w:hAnsi="Times New Roman" w:cs="Times New Roman"/>
          <w:strike/>
          <w:sz w:val="24"/>
        </w:rPr>
      </w:pPr>
      <w:r w:rsidRPr="00ED1BA7">
        <w:rPr>
          <w:rFonts w:ascii="Times New Roman" w:hAnsi="Times New Roman" w:cs="Times New Roman"/>
          <w:strike/>
          <w:sz w:val="24"/>
        </w:rPr>
        <w:t>g₂ = QCVN 09:2017 roof U ≤ 0.45 W/m²K (hard constraint encoded in NSGA-III)</w:t>
      </w:r>
    </w:p>
    <w:p w14:paraId="0D0AF021" w14:textId="770E645F" w:rsidR="00EF7E50" w:rsidRPr="00EF7E50" w:rsidRDefault="00EF7E50" w:rsidP="00EF7E50">
      <w:pPr>
        <w:numPr>
          <w:ilvl w:val="0"/>
          <w:numId w:val="8"/>
        </w:numPr>
        <w:spacing w:line="276" w:lineRule="auto"/>
        <w:jc w:val="both"/>
        <w:rPr>
          <w:rFonts w:ascii="Times New Roman" w:hAnsi="Times New Roman" w:cs="Times New Roman"/>
          <w:sz w:val="24"/>
        </w:rPr>
      </w:pPr>
      <w:r w:rsidRPr="00EF7E50">
        <w:rPr>
          <w:rFonts w:ascii="Times New Roman" w:hAnsi="Times New Roman" w:cs="Times New Roman"/>
          <w:sz w:val="24"/>
        </w:rPr>
        <w:t>NSGA-III (3-objective)</w:t>
      </w:r>
    </w:p>
    <w:p w14:paraId="77AADA08" w14:textId="634B5B4E" w:rsidR="00EF7E50" w:rsidRPr="009F29C7" w:rsidRDefault="00EF7E50" w:rsidP="00EF7E50">
      <w:pPr>
        <w:spacing w:line="276" w:lineRule="auto"/>
        <w:jc w:val="both"/>
        <w:rPr>
          <w:rFonts w:ascii="Times New Roman" w:hAnsi="Times New Roman" w:cs="Times New Roman"/>
          <w:sz w:val="24"/>
          <w:lang w:val="vi-VN"/>
        </w:rPr>
      </w:pPr>
      <w:r w:rsidRPr="00EF7E50">
        <w:rPr>
          <w:rFonts w:ascii="Times New Roman" w:hAnsi="Times New Roman" w:cs="Times New Roman"/>
          <w:b/>
          <w:bCs/>
          <w:sz w:val="24"/>
        </w:rPr>
        <w:lastRenderedPageBreak/>
        <w:t>3.7 NSGA-III optimization</w:t>
      </w:r>
      <w:r w:rsidRPr="00EF7E50">
        <w:rPr>
          <w:rFonts w:ascii="Times New Roman" w:hAnsi="Times New Roman" w:cs="Times New Roman"/>
          <w:sz w:val="24"/>
        </w:rPr>
        <w:t xml:space="preserve"> |</w:t>
      </w:r>
    </w:p>
    <w:p w14:paraId="707B6003" w14:textId="77777777" w:rsidR="00EF7E50" w:rsidRPr="00EF7E50" w:rsidRDefault="00EF7E50" w:rsidP="00EF7E50">
      <w:pPr>
        <w:numPr>
          <w:ilvl w:val="0"/>
          <w:numId w:val="9"/>
        </w:numPr>
        <w:spacing w:line="276" w:lineRule="auto"/>
        <w:jc w:val="both"/>
        <w:rPr>
          <w:rFonts w:ascii="Times New Roman" w:hAnsi="Times New Roman" w:cs="Times New Roman"/>
          <w:sz w:val="24"/>
        </w:rPr>
      </w:pPr>
      <w:r w:rsidRPr="00EF7E50">
        <w:rPr>
          <w:rFonts w:ascii="Times New Roman" w:hAnsi="Times New Roman" w:cs="Times New Roman"/>
          <w:sz w:val="24"/>
        </w:rPr>
        <w:t>Reference point generation for 3-objective space</w:t>
      </w:r>
    </w:p>
    <w:p w14:paraId="481F3DB6" w14:textId="77777777" w:rsidR="00EF7E50" w:rsidRPr="00EF7E50" w:rsidRDefault="00EF7E50" w:rsidP="00EF7E50">
      <w:pPr>
        <w:numPr>
          <w:ilvl w:val="0"/>
          <w:numId w:val="9"/>
        </w:numPr>
        <w:spacing w:line="276" w:lineRule="auto"/>
        <w:jc w:val="both"/>
        <w:rPr>
          <w:rFonts w:ascii="Times New Roman" w:hAnsi="Times New Roman" w:cs="Times New Roman"/>
          <w:sz w:val="24"/>
        </w:rPr>
      </w:pPr>
      <w:r w:rsidRPr="00EF7E50">
        <w:rPr>
          <w:rFonts w:ascii="Times New Roman" w:hAnsi="Times New Roman" w:cs="Times New Roman"/>
          <w:sz w:val="24"/>
        </w:rPr>
        <w:t>9 parallel runs (one per climate scenario) → 9 independent Pareto fronts</w:t>
      </w:r>
    </w:p>
    <w:p w14:paraId="718F5B3C" w14:textId="77777777" w:rsidR="00EF7E50" w:rsidRPr="00ED1BA7" w:rsidRDefault="00EF7E50" w:rsidP="00EF7E50">
      <w:pPr>
        <w:numPr>
          <w:ilvl w:val="0"/>
          <w:numId w:val="9"/>
        </w:numPr>
        <w:spacing w:line="276" w:lineRule="auto"/>
        <w:jc w:val="both"/>
        <w:rPr>
          <w:rFonts w:ascii="Times New Roman" w:hAnsi="Times New Roman" w:cs="Times New Roman"/>
          <w:sz w:val="24"/>
        </w:rPr>
      </w:pPr>
      <w:r w:rsidRPr="00EF7E50">
        <w:rPr>
          <w:rFonts w:ascii="Times New Roman" w:hAnsi="Times New Roman" w:cs="Times New Roman"/>
          <w:sz w:val="24"/>
        </w:rPr>
        <w:t>Constraint handling: g₁, g₂ as penalty functions</w:t>
      </w:r>
    </w:p>
    <w:p w14:paraId="3609E329" w14:textId="2ADA5F80" w:rsidR="00ED1BA7" w:rsidRPr="00EF7E50" w:rsidRDefault="00ED1BA7" w:rsidP="00EF7E50">
      <w:pPr>
        <w:numPr>
          <w:ilvl w:val="0"/>
          <w:numId w:val="9"/>
        </w:numPr>
        <w:spacing w:line="276" w:lineRule="auto"/>
        <w:jc w:val="both"/>
        <w:rPr>
          <w:rFonts w:ascii="Times New Roman" w:hAnsi="Times New Roman" w:cs="Times New Roman"/>
          <w:sz w:val="24"/>
        </w:rPr>
      </w:pPr>
      <w:r>
        <w:rPr>
          <w:rFonts w:ascii="Times New Roman" w:hAnsi="Times New Roman" w:cs="Times New Roman"/>
          <w:sz w:val="24"/>
          <w:lang w:val="vi-VN"/>
        </w:rPr>
        <w:t>Entropy-TOPSIS</w:t>
      </w:r>
    </w:p>
    <w:p w14:paraId="1B19A3B6" w14:textId="744E8B58" w:rsidR="00EF7E50" w:rsidRPr="009F29C7" w:rsidRDefault="00EF7E50" w:rsidP="00EF7E50">
      <w:pPr>
        <w:spacing w:line="276" w:lineRule="auto"/>
        <w:jc w:val="both"/>
        <w:rPr>
          <w:rFonts w:ascii="Times New Roman" w:hAnsi="Times New Roman" w:cs="Times New Roman"/>
          <w:sz w:val="24"/>
          <w:lang w:val="vi-VN"/>
        </w:rPr>
      </w:pPr>
      <w:r w:rsidRPr="00EF7E50">
        <w:rPr>
          <w:rFonts w:ascii="Times New Roman" w:hAnsi="Times New Roman" w:cs="Times New Roman"/>
          <w:sz w:val="24"/>
        </w:rPr>
        <w:t>~~</w:t>
      </w:r>
      <w:r w:rsidRPr="00EF7E50">
        <w:rPr>
          <w:rFonts w:ascii="Times New Roman" w:hAnsi="Times New Roman" w:cs="Times New Roman"/>
          <w:b/>
          <w:bCs/>
          <w:sz w:val="24"/>
        </w:rPr>
        <w:t>3.8 LLM compliance engine</w:t>
      </w:r>
      <w:r w:rsidRPr="00EF7E50">
        <w:rPr>
          <w:rFonts w:ascii="Times New Roman" w:hAnsi="Times New Roman" w:cs="Times New Roman"/>
          <w:sz w:val="24"/>
        </w:rPr>
        <w:t xml:space="preserve">~~ | </w:t>
      </w:r>
      <w:r w:rsidRPr="00EF7E50">
        <w:rPr>
          <w:rFonts w:ascii="Times New Roman" w:hAnsi="Times New Roman" w:cs="Times New Roman"/>
          <w:i/>
          <w:iCs/>
          <w:sz w:val="24"/>
        </w:rPr>
        <w:t>descoped → Future Work</w:t>
      </w:r>
    </w:p>
    <w:p w14:paraId="41AA419A" w14:textId="7FE2712F" w:rsidR="00EF7E50" w:rsidRPr="00EF7E50" w:rsidRDefault="00EF7E50" w:rsidP="00EF7E50">
      <w:pPr>
        <w:spacing w:line="276" w:lineRule="auto"/>
        <w:jc w:val="both"/>
        <w:rPr>
          <w:rFonts w:ascii="Times New Roman" w:hAnsi="Times New Roman" w:cs="Times New Roman"/>
          <w:sz w:val="24"/>
        </w:rPr>
      </w:pPr>
      <w:r w:rsidRPr="00EF7E50">
        <w:rPr>
          <w:rFonts w:ascii="Times New Roman" w:hAnsi="Times New Roman" w:cs="Times New Roman"/>
          <w:b/>
          <w:bCs/>
          <w:sz w:val="24"/>
        </w:rPr>
        <w:t>§4. Results &amp; Discussion</w:t>
      </w:r>
      <w:r w:rsidRPr="00EF7E50">
        <w:rPr>
          <w:rFonts w:ascii="Times New Roman" w:hAnsi="Times New Roman" w:cs="Times New Roman"/>
          <w:sz w:val="24"/>
        </w:rPr>
        <w:t xml:space="preserve"> </w:t>
      </w:r>
    </w:p>
    <w:p w14:paraId="3BA38B89" w14:textId="77777777" w:rsidR="00EF7E50" w:rsidRPr="00EF7E50" w:rsidRDefault="00EF7E50" w:rsidP="00EF7E50">
      <w:pPr>
        <w:numPr>
          <w:ilvl w:val="0"/>
          <w:numId w:val="10"/>
        </w:numPr>
        <w:spacing w:line="276" w:lineRule="auto"/>
        <w:jc w:val="both"/>
        <w:rPr>
          <w:rFonts w:ascii="Times New Roman" w:hAnsi="Times New Roman" w:cs="Times New Roman"/>
          <w:sz w:val="24"/>
        </w:rPr>
      </w:pPr>
      <w:r w:rsidRPr="00EF7E50">
        <w:rPr>
          <w:rFonts w:ascii="Times New Roman" w:hAnsi="Times New Roman" w:cs="Times New Roman"/>
          <w:sz w:val="24"/>
        </w:rPr>
        <w:t>4.1 PI-HGAT training performance — R², RMSE, MAPE vs baseline models</w:t>
      </w:r>
    </w:p>
    <w:p w14:paraId="2E6A0C99" w14:textId="77777777" w:rsidR="00EF7E50" w:rsidRPr="00EF7E50" w:rsidRDefault="00EF7E50" w:rsidP="00EF7E50">
      <w:pPr>
        <w:numPr>
          <w:ilvl w:val="0"/>
          <w:numId w:val="10"/>
        </w:numPr>
        <w:spacing w:line="276" w:lineRule="auto"/>
        <w:jc w:val="both"/>
        <w:rPr>
          <w:rFonts w:ascii="Times New Roman" w:hAnsi="Times New Roman" w:cs="Times New Roman"/>
          <w:sz w:val="24"/>
        </w:rPr>
      </w:pPr>
      <w:r w:rsidRPr="00EF7E50">
        <w:rPr>
          <w:rFonts w:ascii="Times New Roman" w:hAnsi="Times New Roman" w:cs="Times New Roman"/>
          <w:sz w:val="24"/>
        </w:rPr>
        <w:t>4.3 Pareto front analysis: EUI vs LCC vs WLC trade-off structure</w:t>
      </w:r>
    </w:p>
    <w:p w14:paraId="35721B8E" w14:textId="77777777" w:rsidR="00EF7E50" w:rsidRPr="00EF7E50" w:rsidRDefault="00EF7E50" w:rsidP="00EF7E50">
      <w:pPr>
        <w:numPr>
          <w:ilvl w:val="0"/>
          <w:numId w:val="10"/>
        </w:numPr>
        <w:spacing w:line="276" w:lineRule="auto"/>
        <w:jc w:val="both"/>
        <w:rPr>
          <w:rFonts w:ascii="Times New Roman" w:hAnsi="Times New Roman" w:cs="Times New Roman"/>
          <w:sz w:val="24"/>
        </w:rPr>
      </w:pPr>
      <w:r w:rsidRPr="00EF7E50">
        <w:rPr>
          <w:rFonts w:ascii="Times New Roman" w:hAnsi="Times New Roman" w:cs="Times New Roman"/>
          <w:sz w:val="24"/>
        </w:rPr>
        <w:t xml:space="preserve">4.4 </w:t>
      </w:r>
      <w:r w:rsidRPr="00EF7E50">
        <w:rPr>
          <w:rFonts w:ascii="Segoe UI Symbol" w:hAnsi="Segoe UI Symbol" w:cs="Segoe UI Symbol"/>
          <w:sz w:val="24"/>
        </w:rPr>
        <w:t>★</w:t>
      </w:r>
      <w:r w:rsidRPr="00EF7E50">
        <w:rPr>
          <w:rFonts w:ascii="Times New Roman" w:hAnsi="Times New Roman" w:cs="Times New Roman"/>
          <w:sz w:val="24"/>
        </w:rPr>
        <w:t xml:space="preserve"> QCVN constraint effect: compliance rate in Pareto solutions; contrast with unconstrained run</w:t>
      </w:r>
    </w:p>
    <w:p w14:paraId="7597E57C" w14:textId="77777777" w:rsidR="00EF7E50" w:rsidRPr="00EF7E50" w:rsidRDefault="00EF7E50" w:rsidP="00EF7E50">
      <w:pPr>
        <w:numPr>
          <w:ilvl w:val="0"/>
          <w:numId w:val="10"/>
        </w:numPr>
        <w:spacing w:line="276" w:lineRule="auto"/>
        <w:jc w:val="both"/>
        <w:rPr>
          <w:rFonts w:ascii="Times New Roman" w:hAnsi="Times New Roman" w:cs="Times New Roman"/>
          <w:sz w:val="24"/>
        </w:rPr>
      </w:pPr>
      <w:r w:rsidRPr="00EF7E50">
        <w:rPr>
          <w:rFonts w:ascii="Times New Roman" w:hAnsi="Times New Roman" w:cs="Times New Roman"/>
          <w:sz w:val="24"/>
        </w:rPr>
        <w:t>4.5 Climate sensitivity: Pareto front shift across 9 CMIP6 scenarios</w:t>
      </w:r>
    </w:p>
    <w:p w14:paraId="74CB676B" w14:textId="219B7327" w:rsidR="00EF7E50" w:rsidRPr="009F29C7" w:rsidRDefault="00EF7E50" w:rsidP="00EF7E50">
      <w:pPr>
        <w:numPr>
          <w:ilvl w:val="0"/>
          <w:numId w:val="10"/>
        </w:numPr>
        <w:spacing w:line="276" w:lineRule="auto"/>
        <w:jc w:val="both"/>
        <w:rPr>
          <w:rFonts w:ascii="Times New Roman" w:hAnsi="Times New Roman" w:cs="Times New Roman"/>
          <w:sz w:val="24"/>
        </w:rPr>
      </w:pPr>
      <w:r w:rsidRPr="00EF7E50">
        <w:rPr>
          <w:rFonts w:ascii="Times New Roman" w:hAnsi="Times New Roman" w:cs="Times New Roman"/>
          <w:sz w:val="24"/>
        </w:rPr>
        <w:t xml:space="preserve">4.6 </w:t>
      </w:r>
      <w:r w:rsidRPr="00EF7E50">
        <w:rPr>
          <w:rFonts w:ascii="Segoe UI Symbol" w:hAnsi="Segoe UI Symbol" w:cs="Segoe UI Symbol"/>
          <w:sz w:val="24"/>
        </w:rPr>
        <w:t>★</w:t>
      </w:r>
      <w:r w:rsidRPr="00EF7E50">
        <w:rPr>
          <w:rFonts w:ascii="Times New Roman" w:hAnsi="Times New Roman" w:cs="Times New Roman"/>
          <w:sz w:val="24"/>
        </w:rPr>
        <w:t xml:space="preserve"> Discussion — Office vs Residential comparison (PI-HGAT generalizability)</w:t>
      </w:r>
    </w:p>
    <w:p w14:paraId="3A4B5820" w14:textId="5D9A34A4" w:rsidR="00EF7E50" w:rsidRPr="00EF7E50" w:rsidRDefault="00EF7E50" w:rsidP="00EF7E50">
      <w:pPr>
        <w:spacing w:line="276" w:lineRule="auto"/>
        <w:jc w:val="both"/>
        <w:rPr>
          <w:rFonts w:ascii="Times New Roman" w:hAnsi="Times New Roman" w:cs="Times New Roman"/>
          <w:sz w:val="24"/>
        </w:rPr>
      </w:pPr>
      <w:r w:rsidRPr="00EF7E50">
        <w:rPr>
          <w:rFonts w:ascii="Times New Roman" w:hAnsi="Times New Roman" w:cs="Times New Roman"/>
          <w:b/>
          <w:bCs/>
          <w:sz w:val="24"/>
        </w:rPr>
        <w:t>§5. Conclusion</w:t>
      </w:r>
      <w:r w:rsidRPr="00EF7E50">
        <w:rPr>
          <w:rFonts w:ascii="Times New Roman" w:hAnsi="Times New Roman" w:cs="Times New Roman"/>
          <w:sz w:val="24"/>
        </w:rPr>
        <w:t xml:space="preserve"> </w:t>
      </w:r>
    </w:p>
    <w:p w14:paraId="77809EF6" w14:textId="77777777" w:rsidR="00EF7E50" w:rsidRPr="00EF7E50" w:rsidRDefault="00EF7E50" w:rsidP="00EF7E50">
      <w:pPr>
        <w:numPr>
          <w:ilvl w:val="0"/>
          <w:numId w:val="11"/>
        </w:numPr>
        <w:spacing w:line="276" w:lineRule="auto"/>
        <w:jc w:val="both"/>
        <w:rPr>
          <w:rFonts w:ascii="Times New Roman" w:hAnsi="Times New Roman" w:cs="Times New Roman"/>
          <w:sz w:val="24"/>
        </w:rPr>
      </w:pPr>
      <w:r w:rsidRPr="00EF7E50">
        <w:rPr>
          <w:rFonts w:ascii="Times New Roman" w:hAnsi="Times New Roman" w:cs="Times New Roman"/>
          <w:sz w:val="24"/>
        </w:rPr>
        <w:t>5.1 Contributions: carbon-aware tri-objective MOO + PI-HGAT surrogate + CMIP6 climate pipeline</w:t>
      </w:r>
    </w:p>
    <w:p w14:paraId="1C5F2D51" w14:textId="77777777" w:rsidR="00EF7E50" w:rsidRPr="00EF7E50" w:rsidRDefault="00EF7E50" w:rsidP="00EF7E50">
      <w:pPr>
        <w:numPr>
          <w:ilvl w:val="0"/>
          <w:numId w:val="11"/>
        </w:numPr>
        <w:spacing w:line="276" w:lineRule="auto"/>
        <w:jc w:val="both"/>
        <w:rPr>
          <w:rFonts w:ascii="Times New Roman" w:hAnsi="Times New Roman" w:cs="Times New Roman"/>
          <w:sz w:val="24"/>
        </w:rPr>
      </w:pPr>
      <w:r w:rsidRPr="00EF7E50">
        <w:rPr>
          <w:rFonts w:ascii="Times New Roman" w:hAnsi="Times New Roman" w:cs="Times New Roman"/>
          <w:sz w:val="24"/>
        </w:rPr>
        <w:t>5.2 Limitations: discrete parameter space, single building type, static GWP factors</w:t>
      </w:r>
    </w:p>
    <w:p w14:paraId="45C64AB9" w14:textId="6DD69EE2" w:rsidR="00EF7E50" w:rsidRPr="009F29C7" w:rsidRDefault="00EF7E50" w:rsidP="00EF7E50">
      <w:pPr>
        <w:numPr>
          <w:ilvl w:val="0"/>
          <w:numId w:val="11"/>
        </w:numPr>
        <w:spacing w:line="276" w:lineRule="auto"/>
        <w:jc w:val="both"/>
        <w:rPr>
          <w:rFonts w:ascii="Times New Roman" w:hAnsi="Times New Roman" w:cs="Times New Roman"/>
          <w:sz w:val="24"/>
        </w:rPr>
      </w:pPr>
      <w:r w:rsidRPr="00EF7E50">
        <w:rPr>
          <w:rFonts w:ascii="Times New Roman" w:hAnsi="Times New Roman" w:cs="Times New Roman"/>
          <w:sz w:val="24"/>
        </w:rPr>
        <w:t>5.3 Future work: LLM compliance engine, HVAC system topology, full BESS integration, residential extension</w:t>
      </w:r>
    </w:p>
    <w:p w14:paraId="632D6502" w14:textId="77777777" w:rsidR="00EF7E50" w:rsidRDefault="00EF7E50" w:rsidP="00EF7E50">
      <w:pPr>
        <w:spacing w:line="276" w:lineRule="auto"/>
        <w:jc w:val="both"/>
        <w:rPr>
          <w:rFonts w:ascii="Times New Roman" w:hAnsi="Times New Roman" w:cs="Times New Roman"/>
          <w:sz w:val="24"/>
          <w:lang w:val="vi-VN"/>
        </w:rPr>
      </w:pPr>
      <w:r w:rsidRPr="00EF7E50">
        <w:rPr>
          <w:rFonts w:ascii="Times New Roman" w:hAnsi="Times New Roman" w:cs="Times New Roman"/>
          <w:b/>
          <w:bCs/>
          <w:sz w:val="24"/>
        </w:rPr>
        <w:t>Target:</w:t>
      </w:r>
      <w:r w:rsidRPr="00EF7E50">
        <w:rPr>
          <w:rFonts w:ascii="Times New Roman" w:hAnsi="Times New Roman" w:cs="Times New Roman"/>
          <w:sz w:val="24"/>
        </w:rPr>
        <w:t xml:space="preserve"> ~5,000–6,000 words | Submission: 15 July 2026</w:t>
      </w:r>
    </w:p>
    <w:p w14:paraId="0043C434" w14:textId="77777777" w:rsidR="00705A44" w:rsidRDefault="00705A44" w:rsidP="00EF7E50">
      <w:pPr>
        <w:spacing w:line="276" w:lineRule="auto"/>
        <w:jc w:val="both"/>
        <w:rPr>
          <w:rFonts w:ascii="Times New Roman" w:hAnsi="Times New Roman" w:cs="Times New Roman"/>
          <w:sz w:val="24"/>
          <w:lang w:val="vi-VN"/>
        </w:rPr>
      </w:pPr>
    </w:p>
    <w:p w14:paraId="734F4728" w14:textId="77777777" w:rsidR="00705A44" w:rsidRPr="00705A44" w:rsidRDefault="00705A44" w:rsidP="00EF7E50">
      <w:pPr>
        <w:spacing w:line="276" w:lineRule="auto"/>
        <w:jc w:val="both"/>
        <w:rPr>
          <w:rFonts w:ascii="Times New Roman" w:hAnsi="Times New Roman" w:cs="Times New Roman"/>
          <w:sz w:val="24"/>
          <w:lang w:val="vi-VN"/>
        </w:rPr>
      </w:pPr>
    </w:p>
    <w:p w14:paraId="60F1E25B"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w:t>
      </w:r>
    </w:p>
    <w:p w14:paraId="3A85AEBA"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ROOFTOP PV SYSTEM (PVWatts) — added for ICAE2026 P8 parameterization</w:t>
      </w:r>
    </w:p>
    <w:p w14:paraId="358CDE1A"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jEPlus tag target: DC System Capacity field in Generator:PVWatts</w:t>
      </w:r>
    </w:p>
    <w:p w14:paraId="78315EB0"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w:t>
      </w:r>
    </w:p>
    <w:p w14:paraId="190A7E93" w14:textId="77777777" w:rsidR="00705A44" w:rsidRPr="00705A44" w:rsidRDefault="00705A44" w:rsidP="00705A44">
      <w:pPr>
        <w:spacing w:line="276" w:lineRule="auto"/>
        <w:jc w:val="both"/>
        <w:rPr>
          <w:rFonts w:ascii="Times New Roman" w:hAnsi="Times New Roman" w:cs="Times New Roman"/>
          <w:sz w:val="24"/>
        </w:rPr>
      </w:pPr>
    </w:p>
    <w:p w14:paraId="42A691F6" w14:textId="20CB5FA2"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lastRenderedPageBreak/>
        <w:t xml:space="preserve">  Generator:</w:t>
      </w:r>
      <w:r w:rsidR="006C3AE5">
        <w:rPr>
          <w:rFonts w:ascii="Times New Roman" w:hAnsi="Times New Roman" w:cs="Times New Roman"/>
          <w:sz w:val="24"/>
        </w:rPr>
        <w:t xml:space="preserve"> </w:t>
      </w:r>
      <w:r w:rsidRPr="00705A44">
        <w:rPr>
          <w:rFonts w:ascii="Times New Roman" w:hAnsi="Times New Roman" w:cs="Times New Roman"/>
          <w:sz w:val="24"/>
        </w:rPr>
        <w:t>PVWatts,</w:t>
      </w:r>
    </w:p>
    <w:p w14:paraId="0B3A6BED"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Rooftop_PV,              !- Name</w:t>
      </w:r>
    </w:p>
    <w:p w14:paraId="5B4B299B"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5,                       !- PVWatts Version</w:t>
      </w:r>
    </w:p>
    <w:p w14:paraId="6D87F639"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@@P8_PV_W@@,             !- DC System Capacity {W}  &lt;-- jEPlus TAG (e.g. 30000=30kWp)</w:t>
      </w:r>
    </w:p>
    <w:p w14:paraId="13FDDD86"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Standard,                !- Module Type</w:t>
      </w:r>
    </w:p>
    <w:p w14:paraId="0D28180D"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FixedRoofMounted,        !- Array Type</w:t>
      </w:r>
    </w:p>
    <w:p w14:paraId="562F714E"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0.14,                    !- System Losses</w:t>
      </w:r>
    </w:p>
    <w:p w14:paraId="751A9B38"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TiltAzimuth,             !- Array Geometry Type</w:t>
      </w:r>
    </w:p>
    <w:p w14:paraId="18C1A40A"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10.0,                    !- Tilt Angle {deg}        &lt;-- chỉnh theo mái (HCMC ~10°)</w:t>
      </w:r>
    </w:p>
    <w:p w14:paraId="57BECE4D"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180.0,                   !- Azimuth Angle {deg}     &lt;-- 180=h</w:t>
      </w:r>
      <w:r w:rsidRPr="00705A44">
        <w:rPr>
          <w:rFonts w:ascii="Times New Roman" w:hAnsi="Times New Roman" w:cs="Times New Roman" w:hint="cs"/>
          <w:sz w:val="24"/>
        </w:rPr>
        <w:t>ư</w:t>
      </w:r>
      <w:r w:rsidRPr="00705A44">
        <w:rPr>
          <w:rFonts w:ascii="Times New Roman" w:hAnsi="Times New Roman" w:cs="Times New Roman"/>
          <w:sz w:val="24"/>
        </w:rPr>
        <w:t>ớng Nam</w:t>
      </w:r>
    </w:p>
    <w:p w14:paraId="4DFD426E"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                        !- Surface Name</w:t>
      </w:r>
    </w:p>
    <w:p w14:paraId="07EA435E"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0.4;                     !- Ground Coverage Ratio</w:t>
      </w:r>
    </w:p>
    <w:p w14:paraId="4127129D" w14:textId="77777777" w:rsidR="00705A44" w:rsidRPr="00705A44" w:rsidRDefault="00705A44" w:rsidP="00705A44">
      <w:pPr>
        <w:spacing w:line="276" w:lineRule="auto"/>
        <w:jc w:val="both"/>
        <w:rPr>
          <w:rFonts w:ascii="Times New Roman" w:hAnsi="Times New Roman" w:cs="Times New Roman"/>
          <w:sz w:val="24"/>
        </w:rPr>
      </w:pPr>
    </w:p>
    <w:p w14:paraId="1301E3FC"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ElectricLoadCenter:Inverter:PVWatts,</w:t>
      </w:r>
    </w:p>
    <w:p w14:paraId="4A93F0F2"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PV_Inverter,             !- Name</w:t>
      </w:r>
    </w:p>
    <w:p w14:paraId="288F48CF"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1.10,                    !- DC to AC Size Ratio</w:t>
      </w:r>
    </w:p>
    <w:p w14:paraId="1BE8FF53"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0.96;                    !- Inverter Efficiency</w:t>
      </w:r>
    </w:p>
    <w:p w14:paraId="5497C9A0" w14:textId="77777777" w:rsidR="00705A44" w:rsidRPr="00705A44" w:rsidRDefault="00705A44" w:rsidP="00705A44">
      <w:pPr>
        <w:spacing w:line="276" w:lineRule="auto"/>
        <w:jc w:val="both"/>
        <w:rPr>
          <w:rFonts w:ascii="Times New Roman" w:hAnsi="Times New Roman" w:cs="Times New Roman"/>
          <w:sz w:val="24"/>
        </w:rPr>
      </w:pPr>
    </w:p>
    <w:p w14:paraId="5E1EDAFC"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ElectricLoadCenter:Generators,</w:t>
      </w:r>
    </w:p>
    <w:p w14:paraId="60C3E9E9"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PV_Generator_List,       !- Name</w:t>
      </w:r>
    </w:p>
    <w:p w14:paraId="56F16CDB"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Rooftop_PV,              !- Generator 1 Name</w:t>
      </w:r>
    </w:p>
    <w:p w14:paraId="06E9E5E7"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Generator:PVWatts,       !- Generator 1 Object Type</w:t>
      </w:r>
    </w:p>
    <w:p w14:paraId="56258850"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                        !- Generator 1 Rated Electric Power Output {W}</w:t>
      </w:r>
    </w:p>
    <w:p w14:paraId="78EB4425"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Always_On,               !- Generator 1 Availability Schedule Name</w:t>
      </w:r>
    </w:p>
    <w:p w14:paraId="74A22C89"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                        !- Generator 1 Rated Thermal to Electrical Power Ratio</w:t>
      </w:r>
    </w:p>
    <w:p w14:paraId="0C936F98" w14:textId="77777777" w:rsidR="00705A44" w:rsidRPr="00705A44" w:rsidRDefault="00705A44" w:rsidP="00705A44">
      <w:pPr>
        <w:spacing w:line="276" w:lineRule="auto"/>
        <w:jc w:val="both"/>
        <w:rPr>
          <w:rFonts w:ascii="Times New Roman" w:hAnsi="Times New Roman" w:cs="Times New Roman"/>
          <w:sz w:val="24"/>
        </w:rPr>
      </w:pPr>
    </w:p>
    <w:p w14:paraId="0F2CDC62"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ElectricLoadCenter:Distribution,</w:t>
      </w:r>
    </w:p>
    <w:p w14:paraId="470F5DFD"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lastRenderedPageBreak/>
        <w:t xml:space="preserve">    PV_Load_Center,          !- Name</w:t>
      </w:r>
    </w:p>
    <w:p w14:paraId="33958A34"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PV_Generator_List,       !- Generator List Name</w:t>
      </w:r>
    </w:p>
    <w:p w14:paraId="0AE3B7D3"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Baseload,                !- Generator Operation Scheme Type</w:t>
      </w:r>
    </w:p>
    <w:p w14:paraId="5D0FBF57"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                        !- Generator Demand Limit Scheme Purchased Electric Demand Limit {W}</w:t>
      </w:r>
    </w:p>
    <w:p w14:paraId="402C5475"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                        !- Generator Track Schedule Name Scheme Schedule Name</w:t>
      </w:r>
    </w:p>
    <w:p w14:paraId="7FB0DCE6"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                        !- Generator Track Meter Scheme Meter Name</w:t>
      </w:r>
    </w:p>
    <w:p w14:paraId="3F175FF0" w14:textId="77777777" w:rsidR="00705A44" w:rsidRPr="00705A44" w:rsidRDefault="00705A44" w:rsidP="00705A44">
      <w:pPr>
        <w:spacing w:line="276" w:lineRule="auto"/>
        <w:jc w:val="both"/>
        <w:rPr>
          <w:rFonts w:ascii="Times New Roman" w:hAnsi="Times New Roman" w:cs="Times New Roman"/>
          <w:sz w:val="24"/>
        </w:rPr>
      </w:pPr>
      <w:r w:rsidRPr="00705A44">
        <w:rPr>
          <w:rFonts w:ascii="Times New Roman" w:hAnsi="Times New Roman" w:cs="Times New Roman"/>
          <w:sz w:val="24"/>
        </w:rPr>
        <w:t xml:space="preserve">    DirectCurrentWithInverter, !- Electrical Buss Type</w:t>
      </w:r>
    </w:p>
    <w:p w14:paraId="4F864519" w14:textId="7EC841BE" w:rsidR="003F51C7" w:rsidRDefault="00705A44" w:rsidP="00705A44">
      <w:pPr>
        <w:spacing w:line="276" w:lineRule="auto"/>
        <w:jc w:val="both"/>
        <w:rPr>
          <w:rFonts w:ascii="Times New Roman" w:hAnsi="Times New Roman" w:cs="Times New Roman"/>
          <w:sz w:val="24"/>
          <w:lang w:val="vi-VN"/>
        </w:rPr>
      </w:pPr>
      <w:r w:rsidRPr="00705A44">
        <w:rPr>
          <w:rFonts w:ascii="Times New Roman" w:hAnsi="Times New Roman" w:cs="Times New Roman"/>
          <w:sz w:val="24"/>
        </w:rPr>
        <w:t xml:space="preserve">    PV_Inverter;             !- Inverter Name</w:t>
      </w:r>
    </w:p>
    <w:p w14:paraId="681B6DEE" w14:textId="77777777" w:rsidR="00925635" w:rsidRDefault="00925635" w:rsidP="00705A44">
      <w:pPr>
        <w:spacing w:line="276" w:lineRule="auto"/>
        <w:jc w:val="both"/>
        <w:rPr>
          <w:rFonts w:ascii="Times New Roman" w:hAnsi="Times New Roman" w:cs="Times New Roman"/>
          <w:sz w:val="24"/>
          <w:lang w:val="vi-VN"/>
        </w:rPr>
      </w:pPr>
    </w:p>
    <w:p w14:paraId="035CB617" w14:textId="77777777" w:rsidR="00925635" w:rsidRDefault="00925635" w:rsidP="00705A44">
      <w:pPr>
        <w:spacing w:line="276" w:lineRule="auto"/>
        <w:jc w:val="both"/>
        <w:rPr>
          <w:rFonts w:ascii="Times New Roman" w:hAnsi="Times New Roman" w:cs="Times New Roman"/>
          <w:sz w:val="24"/>
          <w:lang w:val="vi-VN"/>
        </w:rPr>
      </w:pPr>
    </w:p>
    <w:p w14:paraId="37887ED8" w14:textId="77777777" w:rsidR="00925635" w:rsidRDefault="00925635" w:rsidP="00705A44">
      <w:pPr>
        <w:spacing w:line="276" w:lineRule="auto"/>
        <w:jc w:val="both"/>
        <w:rPr>
          <w:rFonts w:ascii="Times New Roman" w:hAnsi="Times New Roman" w:cs="Times New Roman"/>
          <w:sz w:val="24"/>
          <w:lang w:val="vi-VN"/>
        </w:rPr>
      </w:pPr>
    </w:p>
    <w:p w14:paraId="0E695804" w14:textId="77777777" w:rsidR="00925635" w:rsidRDefault="00925635" w:rsidP="00705A44">
      <w:pPr>
        <w:spacing w:line="276" w:lineRule="auto"/>
        <w:jc w:val="both"/>
        <w:rPr>
          <w:rFonts w:ascii="Times New Roman" w:hAnsi="Times New Roman" w:cs="Times New Roman"/>
          <w:sz w:val="24"/>
          <w:lang w:val="vi-VN"/>
        </w:rPr>
      </w:pPr>
    </w:p>
    <w:p w14:paraId="7282E8B3" w14:textId="237B7914" w:rsidR="00925635" w:rsidRPr="00925635" w:rsidRDefault="00925635" w:rsidP="00925635">
      <w:pPr>
        <w:spacing w:line="276" w:lineRule="auto"/>
        <w:jc w:val="both"/>
        <w:rPr>
          <w:rFonts w:ascii="Times New Roman" w:hAnsi="Times New Roman" w:cs="Times New Roman"/>
          <w:sz w:val="24"/>
          <w:lang w:val="vi-VN"/>
        </w:rPr>
      </w:pPr>
    </w:p>
    <w:p w14:paraId="23261503" w14:textId="066A7A78" w:rsidR="00925635" w:rsidRPr="006C3AE5" w:rsidRDefault="00925635" w:rsidP="00925635">
      <w:pPr>
        <w:spacing w:line="276" w:lineRule="auto"/>
        <w:jc w:val="both"/>
        <w:rPr>
          <w:rFonts w:ascii="Times New Roman" w:hAnsi="Times New Roman" w:cs="Times New Roman"/>
          <w:b/>
          <w:bCs/>
          <w:sz w:val="24"/>
          <w:lang w:val="vi-VN"/>
        </w:rPr>
      </w:pPr>
      <w:r w:rsidRPr="00925635">
        <w:rPr>
          <w:rFonts w:ascii="Times New Roman" w:hAnsi="Times New Roman" w:cs="Times New Roman"/>
          <w:b/>
          <w:bCs/>
          <w:sz w:val="24"/>
        </w:rPr>
        <w:t>Table 3.5 · Parameter Register</w:t>
      </w:r>
    </w:p>
    <w:p w14:paraId="0700E2D8" w14:textId="52E0B813" w:rsidR="00925635" w:rsidRPr="00925635" w:rsidRDefault="00925635" w:rsidP="00925635">
      <w:pPr>
        <w:spacing w:line="276" w:lineRule="auto"/>
        <w:jc w:val="both"/>
        <w:rPr>
          <w:rFonts w:ascii="Times New Roman" w:hAnsi="Times New Roman" w:cs="Times New Roman"/>
          <w:sz w:val="24"/>
        </w:rPr>
      </w:pPr>
    </w:p>
    <w:tbl>
      <w:tblPr>
        <w:tblStyle w:val="TableGrid"/>
        <w:tblW w:w="0" w:type="auto"/>
        <w:tblLook w:val="04A0" w:firstRow="1" w:lastRow="0" w:firstColumn="1" w:lastColumn="0" w:noHBand="0" w:noVBand="1"/>
      </w:tblPr>
      <w:tblGrid>
        <w:gridCol w:w="636"/>
        <w:gridCol w:w="1016"/>
        <w:gridCol w:w="1106"/>
        <w:gridCol w:w="340"/>
        <w:gridCol w:w="1004"/>
        <w:gridCol w:w="987"/>
        <w:gridCol w:w="1570"/>
        <w:gridCol w:w="1053"/>
        <w:gridCol w:w="652"/>
        <w:gridCol w:w="652"/>
      </w:tblGrid>
      <w:tr w:rsidR="00925635" w:rsidRPr="00925635" w14:paraId="18CAFDCC" w14:textId="77777777" w:rsidTr="006C3AE5">
        <w:tc>
          <w:tcPr>
            <w:tcW w:w="704" w:type="dxa"/>
            <w:hideMark/>
          </w:tcPr>
          <w:p w14:paraId="480B2846"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Sym</w:t>
            </w:r>
          </w:p>
        </w:tc>
        <w:tc>
          <w:tcPr>
            <w:tcW w:w="948" w:type="dxa"/>
            <w:hideMark/>
          </w:tcPr>
          <w:p w14:paraId="6F14DAEC"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Group</w:t>
            </w:r>
          </w:p>
        </w:tc>
        <w:tc>
          <w:tcPr>
            <w:tcW w:w="0" w:type="auto"/>
            <w:hideMark/>
          </w:tcPr>
          <w:p w14:paraId="0E1F733E"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Design variable (unit)</w:t>
            </w:r>
          </w:p>
        </w:tc>
        <w:tc>
          <w:tcPr>
            <w:tcW w:w="0" w:type="auto"/>
            <w:hideMark/>
          </w:tcPr>
          <w:p w14:paraId="6794CD64"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n</w:t>
            </w:r>
          </w:p>
        </w:tc>
        <w:tc>
          <w:tcPr>
            <w:tcW w:w="0" w:type="auto"/>
            <w:hideMark/>
          </w:tcPr>
          <w:p w14:paraId="52985430"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Baseline (L0)</w:t>
            </w:r>
          </w:p>
        </w:tc>
        <w:tc>
          <w:tcPr>
            <w:tcW w:w="0" w:type="auto"/>
            <w:hideMark/>
          </w:tcPr>
          <w:p w14:paraId="38E28DA1"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Discrete levels</w:t>
            </w:r>
          </w:p>
        </w:tc>
        <w:tc>
          <w:tcPr>
            <w:tcW w:w="0" w:type="auto"/>
            <w:hideMark/>
          </w:tcPr>
          <w:p w14:paraId="66602B4F"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Realization</w:t>
            </w:r>
          </w:p>
        </w:tc>
        <w:tc>
          <w:tcPr>
            <w:tcW w:w="0" w:type="auto"/>
            <w:hideMark/>
          </w:tcPr>
          <w:p w14:paraId="126A5D07"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ECF source</w:t>
            </w:r>
          </w:p>
        </w:tc>
        <w:tc>
          <w:tcPr>
            <w:tcW w:w="0" w:type="auto"/>
            <w:hideMark/>
          </w:tcPr>
          <w:p w14:paraId="157F9B87"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Sim¹</w:t>
            </w:r>
          </w:p>
        </w:tc>
        <w:tc>
          <w:tcPr>
            <w:tcW w:w="0" w:type="auto"/>
            <w:hideMark/>
          </w:tcPr>
          <w:p w14:paraId="5B7E568B"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Opt²</w:t>
            </w:r>
          </w:p>
        </w:tc>
      </w:tr>
      <w:tr w:rsidR="00925635" w:rsidRPr="00925635" w14:paraId="5E18EDA0" w14:textId="77777777" w:rsidTr="006C3AE5">
        <w:tc>
          <w:tcPr>
            <w:tcW w:w="704" w:type="dxa"/>
            <w:hideMark/>
          </w:tcPr>
          <w:p w14:paraId="3E7732C8"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P1</w:t>
            </w:r>
          </w:p>
        </w:tc>
        <w:tc>
          <w:tcPr>
            <w:tcW w:w="948" w:type="dxa"/>
            <w:hideMark/>
          </w:tcPr>
          <w:p w14:paraId="7DE3FAEB"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Opaque envelope</w:t>
            </w:r>
          </w:p>
        </w:tc>
        <w:tc>
          <w:tcPr>
            <w:tcW w:w="0" w:type="auto"/>
            <w:hideMark/>
          </w:tcPr>
          <w:p w14:paraId="2E1E0887"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Wall U-value (W/m²·K)</w:t>
            </w:r>
          </w:p>
        </w:tc>
        <w:tc>
          <w:tcPr>
            <w:tcW w:w="0" w:type="auto"/>
            <w:hideMark/>
          </w:tcPr>
          <w:p w14:paraId="5139DFF5"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5</w:t>
            </w:r>
          </w:p>
        </w:tc>
        <w:tc>
          <w:tcPr>
            <w:tcW w:w="0" w:type="auto"/>
            <w:hideMark/>
          </w:tcPr>
          <w:p w14:paraId="3451ADB2"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1.073</w:t>
            </w:r>
          </w:p>
        </w:tc>
        <w:tc>
          <w:tcPr>
            <w:tcW w:w="0" w:type="auto"/>
            <w:hideMark/>
          </w:tcPr>
          <w:p w14:paraId="3C814A86"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{1.07, 0.64, 0.46, 0.36, 0.29}</w:t>
            </w:r>
          </w:p>
        </w:tc>
        <w:tc>
          <w:tcPr>
            <w:tcW w:w="0" w:type="auto"/>
            <w:hideMark/>
          </w:tcPr>
          <w:p w14:paraId="4714CDBF"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EPS ETICS 0/25/50/75/100 mm</w:t>
            </w:r>
          </w:p>
        </w:tc>
        <w:tc>
          <w:tcPr>
            <w:tcW w:w="0" w:type="auto"/>
            <w:hideMark/>
          </w:tcPr>
          <w:p w14:paraId="0425F4C7"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ITB EPD 148/2021</w:t>
            </w:r>
          </w:p>
        </w:tc>
        <w:tc>
          <w:tcPr>
            <w:tcW w:w="0" w:type="auto"/>
            <w:hideMark/>
          </w:tcPr>
          <w:p w14:paraId="3F2C2858"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Segoe UI Symbol" w:hAnsi="Segoe UI Symbol" w:cs="Segoe UI Symbol"/>
                <w:sz w:val="24"/>
              </w:rPr>
              <w:t>✓</w:t>
            </w:r>
          </w:p>
        </w:tc>
        <w:tc>
          <w:tcPr>
            <w:tcW w:w="0" w:type="auto"/>
            <w:hideMark/>
          </w:tcPr>
          <w:p w14:paraId="1C149EB3"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Segoe UI Symbol" w:hAnsi="Segoe UI Symbol" w:cs="Segoe UI Symbol"/>
                <w:sz w:val="24"/>
              </w:rPr>
              <w:t>✓</w:t>
            </w:r>
          </w:p>
        </w:tc>
      </w:tr>
    </w:tbl>
    <w:p w14:paraId="0D60AF86" w14:textId="22287DB0" w:rsidR="00925635" w:rsidRPr="00925635" w:rsidRDefault="00925635" w:rsidP="00925635">
      <w:pPr>
        <w:spacing w:line="276" w:lineRule="auto"/>
        <w:jc w:val="both"/>
        <w:rPr>
          <w:rFonts w:ascii="Times New Roman" w:hAnsi="Times New Roman" w:cs="Times New Roman"/>
          <w:b/>
          <w:bCs/>
          <w:sz w:val="24"/>
        </w:rPr>
      </w:pPr>
      <w:r w:rsidRPr="00925635">
        <w:rPr>
          <w:rFonts w:ascii="Times New Roman" w:hAnsi="Times New Roman" w:cs="Times New Roman"/>
          <w:b/>
          <w:bCs/>
          <w:sz w:val="24"/>
        </w:rPr>
        <w:t xml:space="preserve">Table A.x · Level Inventory </w:t>
      </w:r>
    </w:p>
    <w:p w14:paraId="513A5529" w14:textId="3D30CE3B" w:rsidR="00925635" w:rsidRPr="00925635" w:rsidRDefault="00925635" w:rsidP="00925635">
      <w:pPr>
        <w:spacing w:line="276" w:lineRule="auto"/>
        <w:jc w:val="both"/>
        <w:rPr>
          <w:rFonts w:ascii="Times New Roman" w:hAnsi="Times New Roman" w:cs="Times New Roman"/>
          <w:sz w:val="24"/>
        </w:rPr>
      </w:pPr>
    </w:p>
    <w:tbl>
      <w:tblPr>
        <w:tblStyle w:val="TableGrid"/>
        <w:tblW w:w="0" w:type="auto"/>
        <w:tblLook w:val="04A0" w:firstRow="1" w:lastRow="0" w:firstColumn="1" w:lastColumn="0" w:noHBand="0" w:noVBand="1"/>
      </w:tblPr>
      <w:tblGrid>
        <w:gridCol w:w="910"/>
        <w:gridCol w:w="776"/>
        <w:gridCol w:w="1458"/>
        <w:gridCol w:w="1494"/>
        <w:gridCol w:w="1188"/>
        <w:gridCol w:w="541"/>
        <w:gridCol w:w="1187"/>
        <w:gridCol w:w="1462"/>
      </w:tblGrid>
      <w:tr w:rsidR="00925635" w:rsidRPr="00925635" w14:paraId="0065888C" w14:textId="77777777" w:rsidTr="00925635">
        <w:tc>
          <w:tcPr>
            <w:tcW w:w="0" w:type="auto"/>
            <w:hideMark/>
          </w:tcPr>
          <w:p w14:paraId="45E1E98D" w14:textId="77777777" w:rsidR="00925635" w:rsidRPr="00925635" w:rsidRDefault="00925635" w:rsidP="00925635">
            <w:pPr>
              <w:spacing w:after="160" w:line="276" w:lineRule="auto"/>
              <w:jc w:val="both"/>
              <w:rPr>
                <w:rFonts w:ascii="Times New Roman" w:hAnsi="Times New Roman" w:cs="Times New Roman"/>
                <w:sz w:val="24"/>
              </w:rPr>
            </w:pPr>
          </w:p>
        </w:tc>
        <w:tc>
          <w:tcPr>
            <w:tcW w:w="0" w:type="auto"/>
            <w:hideMark/>
          </w:tcPr>
          <w:p w14:paraId="06C99008" w14:textId="77777777" w:rsidR="00925635" w:rsidRPr="00925635" w:rsidRDefault="00925635" w:rsidP="00925635">
            <w:pPr>
              <w:spacing w:after="160" w:line="276" w:lineRule="auto"/>
              <w:jc w:val="both"/>
              <w:rPr>
                <w:rFonts w:ascii="Times New Roman" w:hAnsi="Times New Roman" w:cs="Times New Roman"/>
                <w:sz w:val="24"/>
              </w:rPr>
            </w:pPr>
          </w:p>
        </w:tc>
        <w:tc>
          <w:tcPr>
            <w:tcW w:w="0" w:type="auto"/>
            <w:hideMark/>
          </w:tcPr>
          <w:p w14:paraId="7DA73328"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E+/jEPlus → f1</w:t>
            </w:r>
          </w:p>
        </w:tc>
        <w:tc>
          <w:tcPr>
            <w:tcW w:w="0" w:type="auto"/>
            <w:hideMark/>
          </w:tcPr>
          <w:p w14:paraId="126284D6" w14:textId="77777777" w:rsidR="00925635" w:rsidRPr="00925635" w:rsidRDefault="00925635" w:rsidP="00925635">
            <w:pPr>
              <w:spacing w:after="160" w:line="276" w:lineRule="auto"/>
              <w:jc w:val="both"/>
              <w:rPr>
                <w:rFonts w:ascii="Times New Roman" w:hAnsi="Times New Roman" w:cs="Times New Roman"/>
                <w:b/>
                <w:bCs/>
                <w:sz w:val="24"/>
              </w:rPr>
            </w:pPr>
          </w:p>
        </w:tc>
        <w:tc>
          <w:tcPr>
            <w:tcW w:w="0" w:type="auto"/>
            <w:hideMark/>
          </w:tcPr>
          <w:p w14:paraId="688ED098"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f3 (carbon)</w:t>
            </w:r>
          </w:p>
        </w:tc>
        <w:tc>
          <w:tcPr>
            <w:tcW w:w="0" w:type="auto"/>
            <w:hideMark/>
          </w:tcPr>
          <w:p w14:paraId="49E542AA" w14:textId="77777777" w:rsidR="00925635" w:rsidRPr="00925635" w:rsidRDefault="00925635" w:rsidP="00925635">
            <w:pPr>
              <w:spacing w:after="160" w:line="276" w:lineRule="auto"/>
              <w:jc w:val="both"/>
              <w:rPr>
                <w:rFonts w:ascii="Times New Roman" w:hAnsi="Times New Roman" w:cs="Times New Roman"/>
                <w:b/>
                <w:bCs/>
                <w:sz w:val="24"/>
              </w:rPr>
            </w:pPr>
          </w:p>
        </w:tc>
        <w:tc>
          <w:tcPr>
            <w:tcW w:w="0" w:type="auto"/>
            <w:hideMark/>
          </w:tcPr>
          <w:p w14:paraId="7B3B5FBA"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f2 (cost)</w:t>
            </w:r>
          </w:p>
        </w:tc>
        <w:tc>
          <w:tcPr>
            <w:tcW w:w="0" w:type="auto"/>
            <w:hideMark/>
          </w:tcPr>
          <w:p w14:paraId="2FD458F5" w14:textId="77777777" w:rsidR="00925635" w:rsidRPr="00925635" w:rsidRDefault="00925635" w:rsidP="00925635">
            <w:pPr>
              <w:spacing w:after="160" w:line="276" w:lineRule="auto"/>
              <w:jc w:val="both"/>
              <w:rPr>
                <w:rFonts w:ascii="Times New Roman" w:hAnsi="Times New Roman" w:cs="Times New Roman"/>
                <w:b/>
                <w:bCs/>
                <w:sz w:val="24"/>
              </w:rPr>
            </w:pPr>
          </w:p>
        </w:tc>
      </w:tr>
      <w:tr w:rsidR="00925635" w:rsidRPr="00925635" w14:paraId="0AF9B20D" w14:textId="77777777" w:rsidTr="00925635">
        <w:tc>
          <w:tcPr>
            <w:tcW w:w="0" w:type="auto"/>
            <w:hideMark/>
          </w:tcPr>
          <w:p w14:paraId="523418A8"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b/>
                <w:bCs/>
                <w:sz w:val="24"/>
              </w:rPr>
              <w:t>Param</w:t>
            </w:r>
          </w:p>
        </w:tc>
        <w:tc>
          <w:tcPr>
            <w:tcW w:w="0" w:type="auto"/>
            <w:hideMark/>
          </w:tcPr>
          <w:p w14:paraId="33A2CEE8"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b/>
                <w:bCs/>
                <w:sz w:val="24"/>
              </w:rPr>
              <w:t>Level</w:t>
            </w:r>
          </w:p>
        </w:tc>
        <w:tc>
          <w:tcPr>
            <w:tcW w:w="0" w:type="auto"/>
            <w:hideMark/>
          </w:tcPr>
          <w:p w14:paraId="07E87566"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b/>
                <w:bCs/>
                <w:sz w:val="24"/>
              </w:rPr>
              <w:t>Design value</w:t>
            </w:r>
          </w:p>
        </w:tc>
        <w:tc>
          <w:tcPr>
            <w:tcW w:w="0" w:type="auto"/>
            <w:hideMark/>
          </w:tcPr>
          <w:p w14:paraId="7BEC78BB"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b/>
                <w:bCs/>
                <w:sz w:val="24"/>
              </w:rPr>
              <w:t>jEPlus control</w:t>
            </w:r>
          </w:p>
        </w:tc>
        <w:tc>
          <w:tcPr>
            <w:tcW w:w="0" w:type="auto"/>
            <w:hideMark/>
          </w:tcPr>
          <w:p w14:paraId="39E0A45B"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b/>
                <w:bCs/>
                <w:sz w:val="24"/>
              </w:rPr>
              <w:t>A1–A3</w:t>
            </w:r>
            <w:r w:rsidRPr="00925635">
              <w:rPr>
                <w:rFonts w:ascii="Times New Roman" w:hAnsi="Times New Roman" w:cs="Times New Roman"/>
                <w:sz w:val="24"/>
              </w:rPr>
              <w:t xml:space="preserve"> ᵃ</w:t>
            </w:r>
          </w:p>
        </w:tc>
        <w:tc>
          <w:tcPr>
            <w:tcW w:w="0" w:type="auto"/>
            <w:hideMark/>
          </w:tcPr>
          <w:p w14:paraId="7A0E0BCD"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b/>
                <w:bCs/>
                <w:sz w:val="24"/>
              </w:rPr>
              <w:t>B4</w:t>
            </w:r>
            <w:r w:rsidRPr="00925635">
              <w:rPr>
                <w:rFonts w:ascii="Times New Roman" w:hAnsi="Times New Roman" w:cs="Times New Roman"/>
                <w:sz w:val="24"/>
              </w:rPr>
              <w:t xml:space="preserve"> ᵃ</w:t>
            </w:r>
          </w:p>
        </w:tc>
        <w:tc>
          <w:tcPr>
            <w:tcW w:w="0" w:type="auto"/>
            <w:hideMark/>
          </w:tcPr>
          <w:p w14:paraId="07E7A206"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b/>
                <w:bCs/>
                <w:sz w:val="24"/>
              </w:rPr>
              <w:t>Capital cost</w:t>
            </w:r>
            <w:r w:rsidRPr="00925635">
              <w:rPr>
                <w:rFonts w:ascii="Times New Roman" w:hAnsi="Times New Roman" w:cs="Times New Roman"/>
                <w:sz w:val="24"/>
              </w:rPr>
              <w:t xml:space="preserve"> ᵇ</w:t>
            </w:r>
          </w:p>
        </w:tc>
        <w:tc>
          <w:tcPr>
            <w:tcW w:w="0" w:type="auto"/>
            <w:hideMark/>
          </w:tcPr>
          <w:p w14:paraId="5C3F7F0B"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b/>
                <w:bCs/>
                <w:sz w:val="24"/>
              </w:rPr>
              <w:t>Source</w:t>
            </w:r>
          </w:p>
        </w:tc>
      </w:tr>
      <w:tr w:rsidR="00925635" w:rsidRPr="00925635" w14:paraId="04F0BA6B" w14:textId="77777777" w:rsidTr="00925635">
        <w:tc>
          <w:tcPr>
            <w:tcW w:w="0" w:type="auto"/>
            <w:hideMark/>
          </w:tcPr>
          <w:p w14:paraId="2830432A"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lastRenderedPageBreak/>
              <w:t>P1</w:t>
            </w:r>
          </w:p>
        </w:tc>
        <w:tc>
          <w:tcPr>
            <w:tcW w:w="0" w:type="auto"/>
            <w:hideMark/>
          </w:tcPr>
          <w:p w14:paraId="5E8D5CB3"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L0</w:t>
            </w:r>
          </w:p>
        </w:tc>
        <w:tc>
          <w:tcPr>
            <w:tcW w:w="0" w:type="auto"/>
            <w:hideMark/>
          </w:tcPr>
          <w:p w14:paraId="702A32F0"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1.073</w:t>
            </w:r>
          </w:p>
        </w:tc>
        <w:tc>
          <w:tcPr>
            <w:tcW w:w="0" w:type="auto"/>
            <w:hideMark/>
          </w:tcPr>
          <w:p w14:paraId="1DF12151"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wall_P1_L0</w:t>
            </w:r>
          </w:p>
        </w:tc>
        <w:tc>
          <w:tcPr>
            <w:tcW w:w="0" w:type="auto"/>
            <w:hideMark/>
          </w:tcPr>
          <w:p w14:paraId="4697EB47"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0</w:t>
            </w:r>
          </w:p>
        </w:tc>
        <w:tc>
          <w:tcPr>
            <w:tcW w:w="0" w:type="auto"/>
            <w:hideMark/>
          </w:tcPr>
          <w:p w14:paraId="4D29EE3D"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0</w:t>
            </w:r>
          </w:p>
        </w:tc>
        <w:tc>
          <w:tcPr>
            <w:tcW w:w="0" w:type="auto"/>
            <w:hideMark/>
          </w:tcPr>
          <w:p w14:paraId="5CA58621"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0</w:t>
            </w:r>
          </w:p>
        </w:tc>
        <w:tc>
          <w:tcPr>
            <w:tcW w:w="0" w:type="auto"/>
            <w:hideMark/>
          </w:tcPr>
          <w:p w14:paraId="55179660"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baseline</w:t>
            </w:r>
          </w:p>
        </w:tc>
      </w:tr>
      <w:tr w:rsidR="00925635" w:rsidRPr="00925635" w14:paraId="2861A16E" w14:textId="77777777" w:rsidTr="00925635">
        <w:tc>
          <w:tcPr>
            <w:tcW w:w="0" w:type="auto"/>
            <w:hideMark/>
          </w:tcPr>
          <w:p w14:paraId="222C50AC"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P1</w:t>
            </w:r>
          </w:p>
        </w:tc>
        <w:tc>
          <w:tcPr>
            <w:tcW w:w="0" w:type="auto"/>
            <w:hideMark/>
          </w:tcPr>
          <w:p w14:paraId="191F99FF"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L1</w:t>
            </w:r>
          </w:p>
        </w:tc>
        <w:tc>
          <w:tcPr>
            <w:tcW w:w="0" w:type="auto"/>
            <w:hideMark/>
          </w:tcPr>
          <w:p w14:paraId="6C63985C"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0.642</w:t>
            </w:r>
          </w:p>
        </w:tc>
        <w:tc>
          <w:tcPr>
            <w:tcW w:w="0" w:type="auto"/>
            <w:hideMark/>
          </w:tcPr>
          <w:p w14:paraId="43D901A0"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wall_P1_L1</w:t>
            </w:r>
          </w:p>
        </w:tc>
        <w:tc>
          <w:tcPr>
            <w:tcW w:w="0" w:type="auto"/>
            <w:hideMark/>
          </w:tcPr>
          <w:p w14:paraId="772028DE"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0.361</w:t>
            </w:r>
          </w:p>
        </w:tc>
        <w:tc>
          <w:tcPr>
            <w:tcW w:w="0" w:type="auto"/>
            <w:hideMark/>
          </w:tcPr>
          <w:p w14:paraId="27CCD35F"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0</w:t>
            </w:r>
          </w:p>
        </w:tc>
        <w:tc>
          <w:tcPr>
            <w:tcW w:w="0" w:type="auto"/>
            <w:hideMark/>
          </w:tcPr>
          <w:p w14:paraId="77D5ADC3"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TBD</w:t>
            </w:r>
          </w:p>
        </w:tc>
        <w:tc>
          <w:tcPr>
            <w:tcW w:w="0" w:type="auto"/>
            <w:hideMark/>
          </w:tcPr>
          <w:p w14:paraId="5B781244"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ITB EPD 148/2021</w:t>
            </w:r>
          </w:p>
        </w:tc>
      </w:tr>
      <w:tr w:rsidR="00925635" w:rsidRPr="00925635" w14:paraId="2ADCC652" w14:textId="77777777" w:rsidTr="00925635">
        <w:tc>
          <w:tcPr>
            <w:tcW w:w="0" w:type="auto"/>
            <w:hideMark/>
          </w:tcPr>
          <w:p w14:paraId="447AD3ED"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P1</w:t>
            </w:r>
          </w:p>
        </w:tc>
        <w:tc>
          <w:tcPr>
            <w:tcW w:w="0" w:type="auto"/>
            <w:hideMark/>
          </w:tcPr>
          <w:p w14:paraId="3720F235"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L2</w:t>
            </w:r>
          </w:p>
        </w:tc>
        <w:tc>
          <w:tcPr>
            <w:tcW w:w="0" w:type="auto"/>
            <w:hideMark/>
          </w:tcPr>
          <w:p w14:paraId="05F89D32"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0.458</w:t>
            </w:r>
          </w:p>
        </w:tc>
        <w:tc>
          <w:tcPr>
            <w:tcW w:w="0" w:type="auto"/>
            <w:hideMark/>
          </w:tcPr>
          <w:p w14:paraId="2DB334A6"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wall_P1_L2</w:t>
            </w:r>
          </w:p>
        </w:tc>
        <w:tc>
          <w:tcPr>
            <w:tcW w:w="0" w:type="auto"/>
            <w:hideMark/>
          </w:tcPr>
          <w:p w14:paraId="4EF78198"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0.722</w:t>
            </w:r>
          </w:p>
        </w:tc>
        <w:tc>
          <w:tcPr>
            <w:tcW w:w="0" w:type="auto"/>
            <w:hideMark/>
          </w:tcPr>
          <w:p w14:paraId="08339464"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0</w:t>
            </w:r>
          </w:p>
        </w:tc>
        <w:tc>
          <w:tcPr>
            <w:tcW w:w="0" w:type="auto"/>
            <w:hideMark/>
          </w:tcPr>
          <w:p w14:paraId="3DD07095"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TBD</w:t>
            </w:r>
          </w:p>
        </w:tc>
        <w:tc>
          <w:tcPr>
            <w:tcW w:w="0" w:type="auto"/>
            <w:hideMark/>
          </w:tcPr>
          <w:p w14:paraId="007BDD13"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Cambria Math" w:hAnsi="Cambria Math" w:cs="Cambria Math"/>
                <w:sz w:val="24"/>
              </w:rPr>
              <w:t>⟂</w:t>
            </w:r>
          </w:p>
        </w:tc>
      </w:tr>
      <w:tr w:rsidR="00925635" w:rsidRPr="00925635" w14:paraId="5F6C2141" w14:textId="77777777" w:rsidTr="00925635">
        <w:tc>
          <w:tcPr>
            <w:tcW w:w="0" w:type="auto"/>
            <w:hideMark/>
          </w:tcPr>
          <w:p w14:paraId="72B0F5E7"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P1</w:t>
            </w:r>
          </w:p>
        </w:tc>
        <w:tc>
          <w:tcPr>
            <w:tcW w:w="0" w:type="auto"/>
            <w:hideMark/>
          </w:tcPr>
          <w:p w14:paraId="09D69A84"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L3</w:t>
            </w:r>
          </w:p>
        </w:tc>
        <w:tc>
          <w:tcPr>
            <w:tcW w:w="0" w:type="auto"/>
            <w:hideMark/>
          </w:tcPr>
          <w:p w14:paraId="08F271EE"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0.356</w:t>
            </w:r>
          </w:p>
        </w:tc>
        <w:tc>
          <w:tcPr>
            <w:tcW w:w="0" w:type="auto"/>
            <w:hideMark/>
          </w:tcPr>
          <w:p w14:paraId="58095EDF"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wall_P1_L3</w:t>
            </w:r>
          </w:p>
        </w:tc>
        <w:tc>
          <w:tcPr>
            <w:tcW w:w="0" w:type="auto"/>
            <w:hideMark/>
          </w:tcPr>
          <w:p w14:paraId="7A897FAD"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1.083</w:t>
            </w:r>
          </w:p>
        </w:tc>
        <w:tc>
          <w:tcPr>
            <w:tcW w:w="0" w:type="auto"/>
            <w:hideMark/>
          </w:tcPr>
          <w:p w14:paraId="07F41AEB"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0</w:t>
            </w:r>
          </w:p>
        </w:tc>
        <w:tc>
          <w:tcPr>
            <w:tcW w:w="0" w:type="auto"/>
            <w:hideMark/>
          </w:tcPr>
          <w:p w14:paraId="3AB961A5"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TBD</w:t>
            </w:r>
          </w:p>
        </w:tc>
        <w:tc>
          <w:tcPr>
            <w:tcW w:w="0" w:type="auto"/>
            <w:hideMark/>
          </w:tcPr>
          <w:p w14:paraId="74E3BA39"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Cambria Math" w:hAnsi="Cambria Math" w:cs="Cambria Math"/>
                <w:sz w:val="24"/>
              </w:rPr>
              <w:t>⟂</w:t>
            </w:r>
          </w:p>
        </w:tc>
      </w:tr>
      <w:tr w:rsidR="00925635" w:rsidRPr="00925635" w14:paraId="004B5406" w14:textId="77777777" w:rsidTr="00925635">
        <w:tc>
          <w:tcPr>
            <w:tcW w:w="0" w:type="auto"/>
            <w:hideMark/>
          </w:tcPr>
          <w:p w14:paraId="5244A0E4"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P1</w:t>
            </w:r>
          </w:p>
        </w:tc>
        <w:tc>
          <w:tcPr>
            <w:tcW w:w="0" w:type="auto"/>
            <w:hideMark/>
          </w:tcPr>
          <w:p w14:paraId="2DDD2259"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L4</w:t>
            </w:r>
          </w:p>
        </w:tc>
        <w:tc>
          <w:tcPr>
            <w:tcW w:w="0" w:type="auto"/>
            <w:hideMark/>
          </w:tcPr>
          <w:p w14:paraId="177B69CE"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0.291</w:t>
            </w:r>
          </w:p>
        </w:tc>
        <w:tc>
          <w:tcPr>
            <w:tcW w:w="0" w:type="auto"/>
            <w:hideMark/>
          </w:tcPr>
          <w:p w14:paraId="7496C386"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wall_P1_L4</w:t>
            </w:r>
          </w:p>
        </w:tc>
        <w:tc>
          <w:tcPr>
            <w:tcW w:w="0" w:type="auto"/>
            <w:hideMark/>
          </w:tcPr>
          <w:p w14:paraId="56D7D4A7"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1.444</w:t>
            </w:r>
          </w:p>
        </w:tc>
        <w:tc>
          <w:tcPr>
            <w:tcW w:w="0" w:type="auto"/>
            <w:hideMark/>
          </w:tcPr>
          <w:p w14:paraId="3105F6F1"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0</w:t>
            </w:r>
          </w:p>
        </w:tc>
        <w:tc>
          <w:tcPr>
            <w:tcW w:w="0" w:type="auto"/>
            <w:hideMark/>
          </w:tcPr>
          <w:p w14:paraId="4CDF4115"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TBD</w:t>
            </w:r>
          </w:p>
        </w:tc>
        <w:tc>
          <w:tcPr>
            <w:tcW w:w="0" w:type="auto"/>
            <w:hideMark/>
          </w:tcPr>
          <w:p w14:paraId="2BD0B20D"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Cambria Math" w:hAnsi="Cambria Math" w:cs="Cambria Math"/>
                <w:sz w:val="24"/>
              </w:rPr>
              <w:t>⟂</w:t>
            </w:r>
          </w:p>
        </w:tc>
      </w:tr>
    </w:tbl>
    <w:p w14:paraId="64E31F9A" w14:textId="77777777" w:rsidR="00925635" w:rsidRPr="00925635" w:rsidRDefault="00925635" w:rsidP="00925635">
      <w:pPr>
        <w:spacing w:line="276" w:lineRule="auto"/>
        <w:jc w:val="both"/>
        <w:rPr>
          <w:rFonts w:ascii="Times New Roman" w:hAnsi="Times New Roman" w:cs="Times New Roman"/>
          <w:sz w:val="24"/>
        </w:rPr>
      </w:pPr>
      <w:r w:rsidRPr="00925635">
        <w:rPr>
          <w:rFonts w:ascii="Times New Roman" w:hAnsi="Times New Roman" w:cs="Times New Roman"/>
          <w:sz w:val="24"/>
        </w:rPr>
        <w:t>ᵃ kgCO₂e/m² sàn (chuẩn hóa A_floor = 4 982 m²); ᵇ USD/m² sàn.</w:t>
      </w:r>
    </w:p>
    <w:p w14:paraId="78404457" w14:textId="77777777" w:rsidR="00925635" w:rsidRPr="00925635" w:rsidRDefault="00925635" w:rsidP="00925635">
      <w:pPr>
        <w:spacing w:line="276" w:lineRule="auto"/>
        <w:jc w:val="both"/>
        <w:rPr>
          <w:rFonts w:ascii="Times New Roman" w:hAnsi="Times New Roman" w:cs="Times New Roman"/>
          <w:sz w:val="24"/>
        </w:rPr>
      </w:pPr>
      <w:r w:rsidRPr="00925635">
        <w:rPr>
          <w:rFonts w:ascii="Times New Roman" w:hAnsi="Times New Roman" w:cs="Times New Roman"/>
          <w:b/>
          <w:bCs/>
          <w:sz w:val="24"/>
        </w:rPr>
        <w:t>Năm cột cố định</w:t>
      </w:r>
      <w:r w:rsidRPr="00925635">
        <w:rPr>
          <w:rFonts w:ascii="Times New Roman" w:hAnsi="Times New Roman" w:cs="Times New Roman"/>
          <w:sz w:val="24"/>
        </w:rPr>
        <w:t xml:space="preserve"> — đây là "khuôn" cho P2–P9:</w:t>
      </w:r>
    </w:p>
    <w:p w14:paraId="548AAD53" w14:textId="77777777" w:rsidR="00925635" w:rsidRPr="00925635" w:rsidRDefault="00925635" w:rsidP="00925635">
      <w:pPr>
        <w:numPr>
          <w:ilvl w:val="0"/>
          <w:numId w:val="16"/>
        </w:numPr>
        <w:spacing w:line="276" w:lineRule="auto"/>
        <w:jc w:val="both"/>
        <w:rPr>
          <w:rFonts w:ascii="Times New Roman" w:hAnsi="Times New Roman" w:cs="Times New Roman"/>
          <w:sz w:val="24"/>
        </w:rPr>
      </w:pPr>
      <w:r w:rsidRPr="00925635">
        <w:rPr>
          <w:rFonts w:ascii="Times New Roman" w:hAnsi="Times New Roman" w:cs="Times New Roman"/>
          <w:b/>
          <w:bCs/>
          <w:sz w:val="24"/>
        </w:rPr>
        <w:t>Design value</w:t>
      </w:r>
      <w:r w:rsidRPr="00925635">
        <w:rPr>
          <w:rFonts w:ascii="Times New Roman" w:hAnsi="Times New Roman" w:cs="Times New Roman"/>
          <w:sz w:val="24"/>
        </w:rPr>
        <w:t xml:space="preserve"> — con số NSGA-III/surrogate thao tác (U, COP, °C, kWp…).</w:t>
      </w:r>
    </w:p>
    <w:p w14:paraId="67281C65" w14:textId="27BCFFD1" w:rsidR="00925635" w:rsidRPr="00925635" w:rsidRDefault="00925635" w:rsidP="00925635">
      <w:pPr>
        <w:numPr>
          <w:ilvl w:val="0"/>
          <w:numId w:val="16"/>
        </w:numPr>
        <w:spacing w:line="276" w:lineRule="auto"/>
        <w:jc w:val="both"/>
        <w:rPr>
          <w:rFonts w:ascii="Times New Roman" w:hAnsi="Times New Roman" w:cs="Times New Roman"/>
          <w:sz w:val="24"/>
        </w:rPr>
      </w:pPr>
      <w:r w:rsidRPr="00925635">
        <w:rPr>
          <w:rFonts w:ascii="Times New Roman" w:hAnsi="Times New Roman" w:cs="Times New Roman"/>
          <w:b/>
          <w:bCs/>
          <w:sz w:val="24"/>
        </w:rPr>
        <w:t>jEPlus control</w:t>
      </w:r>
      <w:r w:rsidRPr="00925635">
        <w:rPr>
          <w:rFonts w:ascii="Times New Roman" w:hAnsi="Times New Roman" w:cs="Times New Roman"/>
          <w:sz w:val="24"/>
        </w:rPr>
        <w:t xml:space="preserve"> — cách E+ thực thi (construction name, field value, hoặc "post-proc").</w:t>
      </w:r>
    </w:p>
    <w:p w14:paraId="08D64754" w14:textId="77777777" w:rsidR="00925635" w:rsidRPr="00925635" w:rsidRDefault="00925635" w:rsidP="00925635">
      <w:pPr>
        <w:numPr>
          <w:ilvl w:val="0"/>
          <w:numId w:val="16"/>
        </w:numPr>
        <w:spacing w:line="276" w:lineRule="auto"/>
        <w:jc w:val="both"/>
        <w:rPr>
          <w:rFonts w:ascii="Times New Roman" w:hAnsi="Times New Roman" w:cs="Times New Roman"/>
          <w:sz w:val="24"/>
        </w:rPr>
      </w:pPr>
      <w:r w:rsidRPr="00925635">
        <w:rPr>
          <w:rFonts w:ascii="Times New Roman" w:hAnsi="Times New Roman" w:cs="Times New Roman"/>
          <w:b/>
          <w:bCs/>
          <w:sz w:val="24"/>
        </w:rPr>
        <w:t>A1–A3</w:t>
      </w:r>
      <w:r w:rsidRPr="00925635">
        <w:rPr>
          <w:rFonts w:ascii="Times New Roman" w:hAnsi="Times New Roman" w:cs="Times New Roman"/>
          <w:sz w:val="24"/>
        </w:rPr>
        <w:t xml:space="preserve"> — embodied incremental so baseline.</w:t>
      </w:r>
    </w:p>
    <w:p w14:paraId="1F7B25ED" w14:textId="6F2DFEF8" w:rsidR="00925635" w:rsidRPr="00925635" w:rsidRDefault="00925635" w:rsidP="00925635">
      <w:pPr>
        <w:numPr>
          <w:ilvl w:val="0"/>
          <w:numId w:val="16"/>
        </w:numPr>
        <w:spacing w:line="276" w:lineRule="auto"/>
        <w:jc w:val="both"/>
        <w:rPr>
          <w:rFonts w:ascii="Times New Roman" w:hAnsi="Times New Roman" w:cs="Times New Roman"/>
          <w:sz w:val="24"/>
        </w:rPr>
      </w:pPr>
      <w:r w:rsidRPr="00925635">
        <w:rPr>
          <w:rFonts w:ascii="Times New Roman" w:hAnsi="Times New Roman" w:cs="Times New Roman"/>
          <w:b/>
          <w:bCs/>
          <w:sz w:val="24"/>
        </w:rPr>
        <w:t>B4</w:t>
      </w:r>
      <w:r w:rsidRPr="00925635">
        <w:rPr>
          <w:rFonts w:ascii="Times New Roman" w:hAnsi="Times New Roman" w:cs="Times New Roman"/>
          <w:sz w:val="24"/>
        </w:rPr>
        <w:t xml:space="preserve"> — embodied × số lần thay </w:t>
      </w:r>
      <w:r w:rsidR="006C3AE5">
        <w:rPr>
          <w:rFonts w:ascii="Times New Roman" w:hAnsi="Times New Roman" w:cs="Times New Roman"/>
          <w:sz w:val="24"/>
        </w:rPr>
        <w:t xml:space="preserve">đổi </w:t>
      </w:r>
      <w:r w:rsidRPr="00925635">
        <w:rPr>
          <w:rFonts w:ascii="Times New Roman" w:hAnsi="Times New Roman" w:cs="Times New Roman"/>
          <w:sz w:val="24"/>
        </w:rPr>
        <w:t>trong 20 năm.</w:t>
      </w:r>
    </w:p>
    <w:p w14:paraId="3AB3E263" w14:textId="6D7EB584" w:rsidR="00925635" w:rsidRPr="006C3AE5" w:rsidRDefault="00925635" w:rsidP="00925635">
      <w:pPr>
        <w:numPr>
          <w:ilvl w:val="0"/>
          <w:numId w:val="16"/>
        </w:numPr>
        <w:spacing w:line="276" w:lineRule="auto"/>
        <w:jc w:val="both"/>
        <w:rPr>
          <w:rFonts w:ascii="Times New Roman" w:hAnsi="Times New Roman" w:cs="Times New Roman"/>
          <w:sz w:val="24"/>
        </w:rPr>
      </w:pPr>
      <w:r w:rsidRPr="00925635">
        <w:rPr>
          <w:rFonts w:ascii="Times New Roman" w:hAnsi="Times New Roman" w:cs="Times New Roman"/>
          <w:b/>
          <w:bCs/>
          <w:sz w:val="24"/>
        </w:rPr>
        <w:t>Capital cost</w:t>
      </w:r>
      <w:r w:rsidRPr="00925635">
        <w:rPr>
          <w:rFonts w:ascii="Times New Roman" w:hAnsi="Times New Roman" w:cs="Times New Roman"/>
          <w:sz w:val="24"/>
        </w:rPr>
        <w:t xml:space="preserve"> — cho LCC. (+ Source để truy nguồn từng dòng → reproducibility.)</w:t>
      </w:r>
    </w:p>
    <w:tbl>
      <w:tblPr>
        <w:tblStyle w:val="TableGrid"/>
        <w:tblW w:w="0" w:type="auto"/>
        <w:tblLook w:val="04A0" w:firstRow="1" w:lastRow="0" w:firstColumn="1" w:lastColumn="0" w:noHBand="0" w:noVBand="1"/>
      </w:tblPr>
      <w:tblGrid>
        <w:gridCol w:w="1193"/>
        <w:gridCol w:w="776"/>
        <w:gridCol w:w="1022"/>
        <w:gridCol w:w="2063"/>
        <w:gridCol w:w="840"/>
        <w:gridCol w:w="1174"/>
        <w:gridCol w:w="696"/>
        <w:gridCol w:w="1252"/>
      </w:tblGrid>
      <w:tr w:rsidR="00925635" w:rsidRPr="00925635" w14:paraId="10644E94" w14:textId="77777777" w:rsidTr="00925635">
        <w:tc>
          <w:tcPr>
            <w:tcW w:w="0" w:type="auto"/>
            <w:hideMark/>
          </w:tcPr>
          <w:p w14:paraId="2200C576"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Param</w:t>
            </w:r>
          </w:p>
        </w:tc>
        <w:tc>
          <w:tcPr>
            <w:tcW w:w="0" w:type="auto"/>
            <w:hideMark/>
          </w:tcPr>
          <w:p w14:paraId="12A3FD03"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Level</w:t>
            </w:r>
          </w:p>
        </w:tc>
        <w:tc>
          <w:tcPr>
            <w:tcW w:w="0" w:type="auto"/>
            <w:hideMark/>
          </w:tcPr>
          <w:p w14:paraId="382E17F5"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Design value</w:t>
            </w:r>
          </w:p>
        </w:tc>
        <w:tc>
          <w:tcPr>
            <w:tcW w:w="0" w:type="auto"/>
            <w:hideMark/>
          </w:tcPr>
          <w:p w14:paraId="5B59F0DD"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jEPlus control</w:t>
            </w:r>
          </w:p>
        </w:tc>
        <w:tc>
          <w:tcPr>
            <w:tcW w:w="0" w:type="auto"/>
            <w:hideMark/>
          </w:tcPr>
          <w:p w14:paraId="247A267A"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A1–A3</w:t>
            </w:r>
          </w:p>
        </w:tc>
        <w:tc>
          <w:tcPr>
            <w:tcW w:w="0" w:type="auto"/>
            <w:hideMark/>
          </w:tcPr>
          <w:p w14:paraId="7D22E823"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B4</w:t>
            </w:r>
          </w:p>
        </w:tc>
        <w:tc>
          <w:tcPr>
            <w:tcW w:w="0" w:type="auto"/>
            <w:hideMark/>
          </w:tcPr>
          <w:p w14:paraId="3F309468"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Cost</w:t>
            </w:r>
          </w:p>
        </w:tc>
        <w:tc>
          <w:tcPr>
            <w:tcW w:w="0" w:type="auto"/>
            <w:hideMark/>
          </w:tcPr>
          <w:p w14:paraId="45BA1FD7" w14:textId="77777777" w:rsidR="00925635" w:rsidRPr="00925635" w:rsidRDefault="00925635" w:rsidP="00925635">
            <w:pPr>
              <w:spacing w:after="160" w:line="276" w:lineRule="auto"/>
              <w:jc w:val="both"/>
              <w:rPr>
                <w:rFonts w:ascii="Times New Roman" w:hAnsi="Times New Roman" w:cs="Times New Roman"/>
                <w:b/>
                <w:bCs/>
                <w:sz w:val="24"/>
              </w:rPr>
            </w:pPr>
            <w:r w:rsidRPr="00925635">
              <w:rPr>
                <w:rFonts w:ascii="Times New Roman" w:hAnsi="Times New Roman" w:cs="Times New Roman"/>
                <w:b/>
                <w:bCs/>
                <w:sz w:val="24"/>
              </w:rPr>
              <w:t>Ghi chú</w:t>
            </w:r>
          </w:p>
        </w:tc>
      </w:tr>
      <w:tr w:rsidR="00925635" w:rsidRPr="00925635" w14:paraId="1AC2EAB6" w14:textId="77777777" w:rsidTr="00925635">
        <w:tc>
          <w:tcPr>
            <w:tcW w:w="0" w:type="auto"/>
            <w:hideMark/>
          </w:tcPr>
          <w:p w14:paraId="73274493"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P6 (setpoint)</w:t>
            </w:r>
          </w:p>
        </w:tc>
        <w:tc>
          <w:tcPr>
            <w:tcW w:w="0" w:type="auto"/>
            <w:hideMark/>
          </w:tcPr>
          <w:p w14:paraId="447EC02D"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L0</w:t>
            </w:r>
          </w:p>
        </w:tc>
        <w:tc>
          <w:tcPr>
            <w:tcW w:w="0" w:type="auto"/>
            <w:hideMark/>
          </w:tcPr>
          <w:p w14:paraId="4D9F5317"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26 °C</w:t>
            </w:r>
          </w:p>
        </w:tc>
        <w:tc>
          <w:tcPr>
            <w:tcW w:w="0" w:type="auto"/>
            <w:hideMark/>
          </w:tcPr>
          <w:p w14:paraId="744383E7"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@@P6_sp@@=26</w:t>
            </w:r>
          </w:p>
        </w:tc>
        <w:tc>
          <w:tcPr>
            <w:tcW w:w="0" w:type="auto"/>
            <w:hideMark/>
          </w:tcPr>
          <w:p w14:paraId="5D2819FF"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b/>
                <w:bCs/>
                <w:sz w:val="24"/>
              </w:rPr>
              <w:t>0</w:t>
            </w:r>
          </w:p>
        </w:tc>
        <w:tc>
          <w:tcPr>
            <w:tcW w:w="0" w:type="auto"/>
            <w:hideMark/>
          </w:tcPr>
          <w:p w14:paraId="667A26D3"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b/>
                <w:bCs/>
                <w:sz w:val="24"/>
              </w:rPr>
              <w:t>0</w:t>
            </w:r>
          </w:p>
        </w:tc>
        <w:tc>
          <w:tcPr>
            <w:tcW w:w="0" w:type="auto"/>
            <w:hideMark/>
          </w:tcPr>
          <w:p w14:paraId="773048A9"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b/>
                <w:bCs/>
                <w:sz w:val="24"/>
              </w:rPr>
              <w:t>0</w:t>
            </w:r>
          </w:p>
        </w:tc>
        <w:tc>
          <w:tcPr>
            <w:tcW w:w="0" w:type="auto"/>
            <w:hideMark/>
          </w:tcPr>
          <w:p w14:paraId="12607DB3"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thuần vận hành, không vật liệu</w:t>
            </w:r>
          </w:p>
        </w:tc>
      </w:tr>
      <w:tr w:rsidR="00925635" w:rsidRPr="00925635" w14:paraId="2AD9C03D" w14:textId="77777777" w:rsidTr="00925635">
        <w:tc>
          <w:tcPr>
            <w:tcW w:w="0" w:type="auto"/>
            <w:hideMark/>
          </w:tcPr>
          <w:p w14:paraId="42B301D0"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P8 (PV)</w:t>
            </w:r>
          </w:p>
        </w:tc>
        <w:tc>
          <w:tcPr>
            <w:tcW w:w="0" w:type="auto"/>
            <w:hideMark/>
          </w:tcPr>
          <w:p w14:paraId="68595D28"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L1</w:t>
            </w:r>
          </w:p>
        </w:tc>
        <w:tc>
          <w:tcPr>
            <w:tcW w:w="0" w:type="auto"/>
            <w:hideMark/>
          </w:tcPr>
          <w:p w14:paraId="4757A424"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30 kWp</w:t>
            </w:r>
          </w:p>
        </w:tc>
        <w:tc>
          <w:tcPr>
            <w:tcW w:w="0" w:type="auto"/>
            <w:hideMark/>
          </w:tcPr>
          <w:p w14:paraId="0840E667"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b/>
                <w:bCs/>
                <w:sz w:val="24"/>
              </w:rPr>
              <w:t>post-proc</w:t>
            </w:r>
          </w:p>
        </w:tc>
        <w:tc>
          <w:tcPr>
            <w:tcW w:w="0" w:type="auto"/>
            <w:hideMark/>
          </w:tcPr>
          <w:p w14:paraId="3CD3B16B"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[EPD PV]</w:t>
            </w:r>
          </w:p>
        </w:tc>
        <w:tc>
          <w:tcPr>
            <w:tcW w:w="0" w:type="auto"/>
            <w:hideMark/>
          </w:tcPr>
          <w:p w14:paraId="204A31F6"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[inverter ~yr12]</w:t>
            </w:r>
          </w:p>
        </w:tc>
        <w:tc>
          <w:tcPr>
            <w:tcW w:w="0" w:type="auto"/>
            <w:hideMark/>
          </w:tcPr>
          <w:p w14:paraId="596B66E8"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TBD</w:t>
            </w:r>
          </w:p>
        </w:tc>
        <w:tc>
          <w:tcPr>
            <w:tcW w:w="0" w:type="auto"/>
            <w:hideMark/>
          </w:tcPr>
          <w:p w14:paraId="0857C97F"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tách khỏi E+ batch</w:t>
            </w:r>
          </w:p>
        </w:tc>
      </w:tr>
      <w:tr w:rsidR="00925635" w:rsidRPr="00925635" w14:paraId="63029AF5" w14:textId="77777777" w:rsidTr="00925635">
        <w:tc>
          <w:tcPr>
            <w:tcW w:w="0" w:type="auto"/>
            <w:hideMark/>
          </w:tcPr>
          <w:p w14:paraId="7EB0B95A"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P9 (BESS)</w:t>
            </w:r>
          </w:p>
        </w:tc>
        <w:tc>
          <w:tcPr>
            <w:tcW w:w="0" w:type="auto"/>
            <w:hideMark/>
          </w:tcPr>
          <w:p w14:paraId="5CC39FB0"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L1</w:t>
            </w:r>
          </w:p>
        </w:tc>
        <w:tc>
          <w:tcPr>
            <w:tcW w:w="0" w:type="auto"/>
            <w:hideMark/>
          </w:tcPr>
          <w:p w14:paraId="57D215A7"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100 kWh</w:t>
            </w:r>
          </w:p>
        </w:tc>
        <w:tc>
          <w:tcPr>
            <w:tcW w:w="0" w:type="auto"/>
            <w:hideMark/>
          </w:tcPr>
          <w:p w14:paraId="31958508"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b/>
                <w:bCs/>
                <w:sz w:val="24"/>
              </w:rPr>
              <w:t>post-proc</w:t>
            </w:r>
          </w:p>
        </w:tc>
        <w:tc>
          <w:tcPr>
            <w:tcW w:w="0" w:type="auto"/>
            <w:hideMark/>
          </w:tcPr>
          <w:p w14:paraId="501D43D2"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[EPD cell]</w:t>
            </w:r>
          </w:p>
        </w:tc>
        <w:tc>
          <w:tcPr>
            <w:tcW w:w="0" w:type="auto"/>
            <w:hideMark/>
          </w:tcPr>
          <w:p w14:paraId="0DBFA6CF"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[thay ~yr10]</w:t>
            </w:r>
          </w:p>
        </w:tc>
        <w:tc>
          <w:tcPr>
            <w:tcW w:w="0" w:type="auto"/>
            <w:hideMark/>
          </w:tcPr>
          <w:p w14:paraId="0C6F0CAC"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TBD</w:t>
            </w:r>
          </w:p>
        </w:tc>
        <w:tc>
          <w:tcPr>
            <w:tcW w:w="0" w:type="auto"/>
            <w:hideMark/>
          </w:tcPr>
          <w:p w14:paraId="1B45E22D" w14:textId="77777777" w:rsidR="00925635" w:rsidRPr="00925635" w:rsidRDefault="00925635" w:rsidP="00925635">
            <w:pPr>
              <w:spacing w:after="160" w:line="276" w:lineRule="auto"/>
              <w:jc w:val="both"/>
              <w:rPr>
                <w:rFonts w:ascii="Times New Roman" w:hAnsi="Times New Roman" w:cs="Times New Roman"/>
                <w:sz w:val="24"/>
              </w:rPr>
            </w:pPr>
            <w:r w:rsidRPr="00925635">
              <w:rPr>
                <w:rFonts w:ascii="Times New Roman" w:hAnsi="Times New Roman" w:cs="Times New Roman"/>
                <w:sz w:val="24"/>
              </w:rPr>
              <w:t>post-proc</w:t>
            </w:r>
          </w:p>
        </w:tc>
      </w:tr>
    </w:tbl>
    <w:p w14:paraId="485F0002" w14:textId="6A496620" w:rsidR="00925635" w:rsidRPr="00925635" w:rsidRDefault="00700A18" w:rsidP="00700A18">
      <w:pPr>
        <w:spacing w:line="276" w:lineRule="auto"/>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1CDFD76F" wp14:editId="415BA611">
            <wp:extent cx="9043142" cy="5315075"/>
            <wp:effectExtent l="0" t="2857" r="2857" b="2858"/>
            <wp:docPr id="90237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72414" name="Picture 902372414"/>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9059207" cy="5324517"/>
                    </a:xfrm>
                    <a:prstGeom prst="rect">
                      <a:avLst/>
                    </a:prstGeom>
                  </pic:spPr>
                </pic:pic>
              </a:graphicData>
            </a:graphic>
          </wp:inline>
        </w:drawing>
      </w:r>
    </w:p>
    <w:sectPr w:rsidR="00925635" w:rsidRPr="00925635">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88BD7" w14:textId="77777777" w:rsidR="00A871FA" w:rsidRDefault="00A871FA" w:rsidP="00B73CE2">
      <w:pPr>
        <w:spacing w:after="0"/>
      </w:pPr>
      <w:r>
        <w:separator/>
      </w:r>
    </w:p>
  </w:endnote>
  <w:endnote w:type="continuationSeparator" w:id="0">
    <w:p w14:paraId="3FA65758" w14:textId="77777777" w:rsidR="00A871FA" w:rsidRDefault="00A871FA" w:rsidP="00B73C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3A865" w14:textId="77777777" w:rsidR="00A871FA" w:rsidRDefault="00A871FA" w:rsidP="00B73CE2">
      <w:pPr>
        <w:spacing w:after="0"/>
      </w:pPr>
      <w:r>
        <w:separator/>
      </w:r>
    </w:p>
  </w:footnote>
  <w:footnote w:type="continuationSeparator" w:id="0">
    <w:p w14:paraId="52FB0259" w14:textId="77777777" w:rsidR="00A871FA" w:rsidRDefault="00A871FA" w:rsidP="00B73C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32A84"/>
    <w:multiLevelType w:val="multilevel"/>
    <w:tmpl w:val="9AC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70A92"/>
    <w:multiLevelType w:val="multilevel"/>
    <w:tmpl w:val="5A7C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51AA4"/>
    <w:multiLevelType w:val="multilevel"/>
    <w:tmpl w:val="6828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77776"/>
    <w:multiLevelType w:val="multilevel"/>
    <w:tmpl w:val="6572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D416F"/>
    <w:multiLevelType w:val="multilevel"/>
    <w:tmpl w:val="07AC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40C9A"/>
    <w:multiLevelType w:val="multilevel"/>
    <w:tmpl w:val="4A44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B75D1"/>
    <w:multiLevelType w:val="multilevel"/>
    <w:tmpl w:val="3634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F13DE"/>
    <w:multiLevelType w:val="multilevel"/>
    <w:tmpl w:val="E0D4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8487F"/>
    <w:multiLevelType w:val="multilevel"/>
    <w:tmpl w:val="D580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63C98"/>
    <w:multiLevelType w:val="multilevel"/>
    <w:tmpl w:val="A800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65DA3"/>
    <w:multiLevelType w:val="multilevel"/>
    <w:tmpl w:val="085A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E369D"/>
    <w:multiLevelType w:val="multilevel"/>
    <w:tmpl w:val="BDEEE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3224DB"/>
    <w:multiLevelType w:val="multilevel"/>
    <w:tmpl w:val="2E281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BA4A63"/>
    <w:multiLevelType w:val="multilevel"/>
    <w:tmpl w:val="10FE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1515D4"/>
    <w:multiLevelType w:val="multilevel"/>
    <w:tmpl w:val="32C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FF40C8"/>
    <w:multiLevelType w:val="multilevel"/>
    <w:tmpl w:val="133E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304711">
    <w:abstractNumId w:val="2"/>
  </w:num>
  <w:num w:numId="2" w16cid:durableId="31348280">
    <w:abstractNumId w:val="10"/>
  </w:num>
  <w:num w:numId="3" w16cid:durableId="174468659">
    <w:abstractNumId w:val="13"/>
  </w:num>
  <w:num w:numId="4" w16cid:durableId="513885931">
    <w:abstractNumId w:val="0"/>
  </w:num>
  <w:num w:numId="5" w16cid:durableId="1358507452">
    <w:abstractNumId w:val="14"/>
  </w:num>
  <w:num w:numId="6" w16cid:durableId="629170762">
    <w:abstractNumId w:val="3"/>
  </w:num>
  <w:num w:numId="7" w16cid:durableId="527374655">
    <w:abstractNumId w:val="15"/>
  </w:num>
  <w:num w:numId="8" w16cid:durableId="955675199">
    <w:abstractNumId w:val="6"/>
  </w:num>
  <w:num w:numId="9" w16cid:durableId="1131554102">
    <w:abstractNumId w:val="7"/>
  </w:num>
  <w:num w:numId="10" w16cid:durableId="1618681482">
    <w:abstractNumId w:val="4"/>
  </w:num>
  <w:num w:numId="11" w16cid:durableId="768082088">
    <w:abstractNumId w:val="8"/>
  </w:num>
  <w:num w:numId="12" w16cid:durableId="1446969897">
    <w:abstractNumId w:val="9"/>
  </w:num>
  <w:num w:numId="13" w16cid:durableId="534149475">
    <w:abstractNumId w:val="1"/>
  </w:num>
  <w:num w:numId="14" w16cid:durableId="947860064">
    <w:abstractNumId w:val="5"/>
  </w:num>
  <w:num w:numId="15" w16cid:durableId="1730498885">
    <w:abstractNumId w:val="11"/>
  </w:num>
  <w:num w:numId="16" w16cid:durableId="12137348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E50"/>
    <w:rsid w:val="00145B13"/>
    <w:rsid w:val="0020595F"/>
    <w:rsid w:val="002916B4"/>
    <w:rsid w:val="003F51C7"/>
    <w:rsid w:val="00453DB6"/>
    <w:rsid w:val="00501F30"/>
    <w:rsid w:val="005C510E"/>
    <w:rsid w:val="006C3AE5"/>
    <w:rsid w:val="00700A18"/>
    <w:rsid w:val="00705A44"/>
    <w:rsid w:val="0073163E"/>
    <w:rsid w:val="0074269B"/>
    <w:rsid w:val="00870187"/>
    <w:rsid w:val="00925635"/>
    <w:rsid w:val="0098578B"/>
    <w:rsid w:val="009A2BED"/>
    <w:rsid w:val="009C5B70"/>
    <w:rsid w:val="009F29C7"/>
    <w:rsid w:val="00A41BD0"/>
    <w:rsid w:val="00A871FA"/>
    <w:rsid w:val="00A93440"/>
    <w:rsid w:val="00AC0D8D"/>
    <w:rsid w:val="00AE0CD9"/>
    <w:rsid w:val="00B73CE2"/>
    <w:rsid w:val="00B8295A"/>
    <w:rsid w:val="00BC0D32"/>
    <w:rsid w:val="00C13A7B"/>
    <w:rsid w:val="00C158F2"/>
    <w:rsid w:val="00C17800"/>
    <w:rsid w:val="00DA11E3"/>
    <w:rsid w:val="00DE730A"/>
    <w:rsid w:val="00E92E8B"/>
    <w:rsid w:val="00ED1BA7"/>
    <w:rsid w:val="00EF7E50"/>
    <w:rsid w:val="00F530D7"/>
    <w:rsid w:val="00F62387"/>
    <w:rsid w:val="00F65D4E"/>
    <w:rsid w:val="00FB18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7B7DE"/>
  <w15:chartTrackingRefBased/>
  <w15:docId w15:val="{D7DA4733-E205-40D0-87FE-AD4F0A5C1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autoRedefine/>
    <w:uiPriority w:val="9"/>
    <w:qFormat/>
    <w:rsid w:val="00501F30"/>
    <w:pPr>
      <w:keepNext/>
      <w:keepLines/>
      <w:spacing w:before="280" w:after="120"/>
      <w:ind w:leftChars="100" w:left="100" w:rightChars="100" w:right="100"/>
      <w:outlineLvl w:val="0"/>
    </w:pPr>
    <w:rPr>
      <w:rFonts w:ascii="Times New Roman" w:eastAsia="Times New Roman" w:hAnsi="Times New Roman" w:cs="Times New Roman"/>
      <w:b/>
      <w:color w:val="000000" w:themeColor="text1"/>
      <w:sz w:val="28"/>
      <w:szCs w:val="28"/>
    </w:rPr>
  </w:style>
  <w:style w:type="paragraph" w:styleId="Heading2">
    <w:name w:val="heading 2"/>
    <w:basedOn w:val="Normal"/>
    <w:next w:val="Normal"/>
    <w:link w:val="Heading2Char"/>
    <w:uiPriority w:val="9"/>
    <w:semiHidden/>
    <w:unhideWhenUsed/>
    <w:qFormat/>
    <w:rsid w:val="00EF7E5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EF7E50"/>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unhideWhenUsed/>
    <w:qFormat/>
    <w:rsid w:val="00EF7E50"/>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EF7E5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EF7E5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EF7E5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EF7E5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EF7E5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F30"/>
    <w:rPr>
      <w:rFonts w:ascii="Times New Roman" w:eastAsia="Times New Roman" w:hAnsi="Times New Roman" w:cs="Times New Roman"/>
      <w:b/>
      <w:color w:val="000000" w:themeColor="text1"/>
      <w:sz w:val="28"/>
      <w:szCs w:val="28"/>
    </w:rPr>
  </w:style>
  <w:style w:type="character" w:customStyle="1" w:styleId="Heading2Char">
    <w:name w:val="Heading 2 Char"/>
    <w:basedOn w:val="DefaultParagraphFont"/>
    <w:link w:val="Heading2"/>
    <w:uiPriority w:val="9"/>
    <w:semiHidden/>
    <w:rsid w:val="00EF7E50"/>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EF7E50"/>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rsid w:val="00EF7E50"/>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EF7E50"/>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EF7E50"/>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EF7E50"/>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EF7E50"/>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EF7E50"/>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EF7E50"/>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E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E5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F7E50"/>
    <w:pPr>
      <w:spacing w:before="160"/>
      <w:jc w:val="center"/>
    </w:pPr>
    <w:rPr>
      <w:i/>
      <w:iCs/>
      <w:color w:val="404040" w:themeColor="text1" w:themeTint="BF"/>
    </w:rPr>
  </w:style>
  <w:style w:type="character" w:customStyle="1" w:styleId="QuoteChar">
    <w:name w:val="Quote Char"/>
    <w:basedOn w:val="DefaultParagraphFont"/>
    <w:link w:val="Quote"/>
    <w:uiPriority w:val="29"/>
    <w:rsid w:val="00EF7E50"/>
    <w:rPr>
      <w:i/>
      <w:iCs/>
      <w:color w:val="404040" w:themeColor="text1" w:themeTint="BF"/>
    </w:rPr>
  </w:style>
  <w:style w:type="paragraph" w:styleId="ListParagraph">
    <w:name w:val="List Paragraph"/>
    <w:basedOn w:val="Normal"/>
    <w:uiPriority w:val="34"/>
    <w:qFormat/>
    <w:rsid w:val="00EF7E50"/>
    <w:pPr>
      <w:ind w:left="720"/>
      <w:contextualSpacing/>
    </w:pPr>
  </w:style>
  <w:style w:type="character" w:styleId="IntenseEmphasis">
    <w:name w:val="Intense Emphasis"/>
    <w:basedOn w:val="DefaultParagraphFont"/>
    <w:uiPriority w:val="21"/>
    <w:qFormat/>
    <w:rsid w:val="00EF7E50"/>
    <w:rPr>
      <w:i/>
      <w:iCs/>
      <w:color w:val="0F4761" w:themeColor="accent1" w:themeShade="BF"/>
    </w:rPr>
  </w:style>
  <w:style w:type="paragraph" w:styleId="IntenseQuote">
    <w:name w:val="Intense Quote"/>
    <w:basedOn w:val="Normal"/>
    <w:next w:val="Normal"/>
    <w:link w:val="IntenseQuoteChar"/>
    <w:uiPriority w:val="30"/>
    <w:qFormat/>
    <w:rsid w:val="00EF7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E50"/>
    <w:rPr>
      <w:i/>
      <w:iCs/>
      <w:color w:val="0F4761" w:themeColor="accent1" w:themeShade="BF"/>
    </w:rPr>
  </w:style>
  <w:style w:type="character" w:styleId="IntenseReference">
    <w:name w:val="Intense Reference"/>
    <w:basedOn w:val="DefaultParagraphFont"/>
    <w:uiPriority w:val="32"/>
    <w:qFormat/>
    <w:rsid w:val="00EF7E50"/>
    <w:rPr>
      <w:b/>
      <w:bCs/>
      <w:smallCaps/>
      <w:color w:val="0F4761" w:themeColor="accent1" w:themeShade="BF"/>
      <w:spacing w:val="5"/>
    </w:rPr>
  </w:style>
  <w:style w:type="table" w:styleId="TableGrid">
    <w:name w:val="Table Grid"/>
    <w:basedOn w:val="TableNormal"/>
    <w:uiPriority w:val="39"/>
    <w:rsid w:val="00EF7E5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73CE2"/>
    <w:pPr>
      <w:tabs>
        <w:tab w:val="center" w:pos="4513"/>
        <w:tab w:val="right" w:pos="9026"/>
      </w:tabs>
      <w:snapToGrid w:val="0"/>
    </w:pPr>
  </w:style>
  <w:style w:type="character" w:customStyle="1" w:styleId="HeaderChar">
    <w:name w:val="Header Char"/>
    <w:basedOn w:val="DefaultParagraphFont"/>
    <w:link w:val="Header"/>
    <w:uiPriority w:val="99"/>
    <w:rsid w:val="00B73CE2"/>
  </w:style>
  <w:style w:type="paragraph" w:styleId="Footer">
    <w:name w:val="footer"/>
    <w:basedOn w:val="Normal"/>
    <w:link w:val="FooterChar"/>
    <w:uiPriority w:val="99"/>
    <w:unhideWhenUsed/>
    <w:rsid w:val="00B73CE2"/>
    <w:pPr>
      <w:tabs>
        <w:tab w:val="center" w:pos="4513"/>
        <w:tab w:val="right" w:pos="9026"/>
      </w:tabs>
      <w:snapToGrid w:val="0"/>
    </w:pPr>
  </w:style>
  <w:style w:type="character" w:customStyle="1" w:styleId="FooterChar">
    <w:name w:val="Footer Char"/>
    <w:basedOn w:val="DefaultParagraphFont"/>
    <w:link w:val="Footer"/>
    <w:uiPriority w:val="99"/>
    <w:rsid w:val="00B73C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A639E363EFA6574FA3E7986276067EDA" ma:contentTypeVersion="4" ma:contentTypeDescription="새 문서를 만듭니다." ma:contentTypeScope="" ma:versionID="4ce15972195b5c81bc395df785912938">
  <xsd:schema xmlns:xsd="http://www.w3.org/2001/XMLSchema" xmlns:xs="http://www.w3.org/2001/XMLSchema" xmlns:p="http://schemas.microsoft.com/office/2006/metadata/properties" xmlns:ns3="c66e7d95-d89f-4418-b47c-6f03b8db8b1a" targetNamespace="http://schemas.microsoft.com/office/2006/metadata/properties" ma:root="true" ma:fieldsID="cf5f6ec2b3d60c2c72838ab945dc90a6" ns3:_="">
    <xsd:import namespace="c66e7d95-d89f-4418-b47c-6f03b8db8b1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6e7d95-d89f-4418-b47c-6f03b8db8b1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CAEFD0-0207-4B97-B2D3-4C6D1296F2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8FBA979-78F3-40E7-B5ED-2860EF97B797}">
  <ds:schemaRefs>
    <ds:schemaRef ds:uri="http://schemas.microsoft.com/sharepoint/v3/contenttype/forms"/>
  </ds:schemaRefs>
</ds:datastoreItem>
</file>

<file path=customXml/itemProps3.xml><?xml version="1.0" encoding="utf-8"?>
<ds:datastoreItem xmlns:ds="http://schemas.openxmlformats.org/officeDocument/2006/customXml" ds:itemID="{B721625A-5855-42A7-98BD-32BE6427D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6e7d95-d89f-4418-b47c-6f03b8db8b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1145</TotalTime>
  <Pages>10</Pages>
  <Words>1982</Words>
  <Characters>11303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횡롄팠</dc:creator>
  <cp:keywords/>
  <dc:description/>
  <cp:lastModifiedBy>횡롄팠</cp:lastModifiedBy>
  <cp:revision>20</cp:revision>
  <dcterms:created xsi:type="dcterms:W3CDTF">2026-06-19T07:12:00Z</dcterms:created>
  <dcterms:modified xsi:type="dcterms:W3CDTF">2026-06-29T05:15:00Z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235fc64a-6859-4934-bf5c-de4ffd86529e</vt:lpwstr>
  </property>
  <property fmtid="{D5CDD505-2E9C-101B-9397-08002B2CF9AE}" pid="3" name="ContentTypeId">
    <vt:lpwstr>0x010100A639E363EFA6574FA3E7986276067EDA</vt:lpwstr>
  </property>
</Properties>
</file>