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F6AF3" w14:textId="46772611" w:rsidR="00BE7371" w:rsidRDefault="005B1403" w:rsidP="005B1403">
      <w:pPr>
        <w:pStyle w:val="a3"/>
      </w:pPr>
      <w:bookmarkStart w:id="0" w:name="_Toc43065834"/>
      <w:r>
        <w:rPr>
          <w:rFonts w:hint="eastAsia"/>
        </w:rPr>
        <w:t>沪深3</w:t>
      </w:r>
      <w:r>
        <w:t>00</w:t>
      </w:r>
      <w:r w:rsidR="00A52705">
        <w:rPr>
          <w:rFonts w:hint="eastAsia"/>
        </w:rPr>
        <w:t>单因子选股测试</w:t>
      </w:r>
      <w:bookmarkEnd w:id="0"/>
    </w:p>
    <w:sdt>
      <w:sdtPr>
        <w:rPr>
          <w:rFonts w:ascii="Microsoft YaHei UI" w:eastAsia="Microsoft YaHei UI" w:hAnsi="Microsoft YaHei UI" w:cstheme="minorBidi"/>
          <w:color w:val="auto"/>
          <w:kern w:val="2"/>
          <w:sz w:val="21"/>
          <w:szCs w:val="22"/>
          <w:lang w:val="zh-CN"/>
        </w:rPr>
        <w:id w:val="-477697276"/>
        <w:docPartObj>
          <w:docPartGallery w:val="Table of Contents"/>
          <w:docPartUnique/>
        </w:docPartObj>
      </w:sdtPr>
      <w:sdtEndPr>
        <w:rPr>
          <w:b/>
          <w:bCs/>
        </w:rPr>
      </w:sdtEndPr>
      <w:sdtContent>
        <w:p w14:paraId="0B877D17" w14:textId="284AB41C" w:rsidR="0053744A" w:rsidRDefault="0053744A">
          <w:pPr>
            <w:pStyle w:val="TOC"/>
          </w:pPr>
          <w:r>
            <w:rPr>
              <w:lang w:val="zh-CN"/>
            </w:rPr>
            <w:t>目录</w:t>
          </w:r>
        </w:p>
        <w:p w14:paraId="1E0932B0" w14:textId="6C428544" w:rsidR="0053744A" w:rsidRDefault="0053744A">
          <w:pPr>
            <w:pStyle w:val="TOC1"/>
            <w:tabs>
              <w:tab w:val="right" w:leader="dot" w:pos="8296"/>
            </w:tabs>
            <w:rPr>
              <w:noProof/>
            </w:rPr>
          </w:pPr>
          <w:r>
            <w:fldChar w:fldCharType="begin"/>
          </w:r>
          <w:r>
            <w:instrText xml:space="preserve"> TOC \o "1-3" \h \z \u </w:instrText>
          </w:r>
          <w:r>
            <w:fldChar w:fldCharType="separate"/>
          </w:r>
          <w:hyperlink w:anchor="_Toc43065834" w:history="1">
            <w:r w:rsidRPr="00893AFD">
              <w:rPr>
                <w:rStyle w:val="a7"/>
                <w:noProof/>
              </w:rPr>
              <w:t>沪深300单因子选股测试</w:t>
            </w:r>
            <w:r>
              <w:rPr>
                <w:noProof/>
                <w:webHidden/>
              </w:rPr>
              <w:tab/>
            </w:r>
            <w:r>
              <w:rPr>
                <w:noProof/>
                <w:webHidden/>
              </w:rPr>
              <w:fldChar w:fldCharType="begin"/>
            </w:r>
            <w:r>
              <w:rPr>
                <w:noProof/>
                <w:webHidden/>
              </w:rPr>
              <w:instrText xml:space="preserve"> PAGEREF _Toc43065834 \h </w:instrText>
            </w:r>
            <w:r>
              <w:rPr>
                <w:noProof/>
                <w:webHidden/>
              </w:rPr>
            </w:r>
            <w:r>
              <w:rPr>
                <w:noProof/>
                <w:webHidden/>
              </w:rPr>
              <w:fldChar w:fldCharType="separate"/>
            </w:r>
            <w:r>
              <w:rPr>
                <w:noProof/>
                <w:webHidden/>
              </w:rPr>
              <w:t>1</w:t>
            </w:r>
            <w:r>
              <w:rPr>
                <w:noProof/>
                <w:webHidden/>
              </w:rPr>
              <w:fldChar w:fldCharType="end"/>
            </w:r>
          </w:hyperlink>
        </w:p>
        <w:p w14:paraId="61EA5982" w14:textId="49230304" w:rsidR="0053744A" w:rsidRDefault="000B6190">
          <w:pPr>
            <w:pStyle w:val="TOC1"/>
            <w:tabs>
              <w:tab w:val="right" w:leader="dot" w:pos="8296"/>
            </w:tabs>
            <w:rPr>
              <w:noProof/>
            </w:rPr>
          </w:pPr>
          <w:hyperlink w:anchor="_Toc43065835" w:history="1">
            <w:r w:rsidR="0053744A" w:rsidRPr="00893AFD">
              <w:rPr>
                <w:rStyle w:val="a7"/>
                <w:noProof/>
              </w:rPr>
              <w:t>背景介绍</w:t>
            </w:r>
            <w:r w:rsidR="0053744A">
              <w:rPr>
                <w:noProof/>
                <w:webHidden/>
              </w:rPr>
              <w:tab/>
            </w:r>
            <w:r w:rsidR="0053744A">
              <w:rPr>
                <w:noProof/>
                <w:webHidden/>
              </w:rPr>
              <w:fldChar w:fldCharType="begin"/>
            </w:r>
            <w:r w:rsidR="0053744A">
              <w:rPr>
                <w:noProof/>
                <w:webHidden/>
              </w:rPr>
              <w:instrText xml:space="preserve"> PAGEREF _Toc43065835 \h </w:instrText>
            </w:r>
            <w:r w:rsidR="0053744A">
              <w:rPr>
                <w:noProof/>
                <w:webHidden/>
              </w:rPr>
            </w:r>
            <w:r w:rsidR="0053744A">
              <w:rPr>
                <w:noProof/>
                <w:webHidden/>
              </w:rPr>
              <w:fldChar w:fldCharType="separate"/>
            </w:r>
            <w:r w:rsidR="0053744A">
              <w:rPr>
                <w:noProof/>
                <w:webHidden/>
              </w:rPr>
              <w:t>2</w:t>
            </w:r>
            <w:r w:rsidR="0053744A">
              <w:rPr>
                <w:noProof/>
                <w:webHidden/>
              </w:rPr>
              <w:fldChar w:fldCharType="end"/>
            </w:r>
          </w:hyperlink>
        </w:p>
        <w:p w14:paraId="7678CCAE" w14:textId="79FA2DB1" w:rsidR="0053744A" w:rsidRDefault="000B6190">
          <w:pPr>
            <w:pStyle w:val="TOC2"/>
            <w:tabs>
              <w:tab w:val="right" w:leader="dot" w:pos="8296"/>
            </w:tabs>
            <w:rPr>
              <w:noProof/>
            </w:rPr>
          </w:pPr>
          <w:hyperlink w:anchor="_Toc43065836" w:history="1">
            <w:r w:rsidR="0053744A" w:rsidRPr="00893AFD">
              <w:rPr>
                <w:rStyle w:val="a7"/>
                <w:noProof/>
              </w:rPr>
              <w:t>研究对象</w:t>
            </w:r>
            <w:r w:rsidR="0053744A">
              <w:rPr>
                <w:noProof/>
                <w:webHidden/>
              </w:rPr>
              <w:tab/>
            </w:r>
            <w:r w:rsidR="0053744A">
              <w:rPr>
                <w:noProof/>
                <w:webHidden/>
              </w:rPr>
              <w:fldChar w:fldCharType="begin"/>
            </w:r>
            <w:r w:rsidR="0053744A">
              <w:rPr>
                <w:noProof/>
                <w:webHidden/>
              </w:rPr>
              <w:instrText xml:space="preserve"> PAGEREF _Toc43065836 \h </w:instrText>
            </w:r>
            <w:r w:rsidR="0053744A">
              <w:rPr>
                <w:noProof/>
                <w:webHidden/>
              </w:rPr>
            </w:r>
            <w:r w:rsidR="0053744A">
              <w:rPr>
                <w:noProof/>
                <w:webHidden/>
              </w:rPr>
              <w:fldChar w:fldCharType="separate"/>
            </w:r>
            <w:r w:rsidR="0053744A">
              <w:rPr>
                <w:noProof/>
                <w:webHidden/>
              </w:rPr>
              <w:t>2</w:t>
            </w:r>
            <w:r w:rsidR="0053744A">
              <w:rPr>
                <w:noProof/>
                <w:webHidden/>
              </w:rPr>
              <w:fldChar w:fldCharType="end"/>
            </w:r>
          </w:hyperlink>
        </w:p>
        <w:p w14:paraId="1351241A" w14:textId="7569ADD7" w:rsidR="0053744A" w:rsidRDefault="000B6190">
          <w:pPr>
            <w:pStyle w:val="TOC2"/>
            <w:tabs>
              <w:tab w:val="right" w:leader="dot" w:pos="8296"/>
            </w:tabs>
            <w:rPr>
              <w:noProof/>
            </w:rPr>
          </w:pPr>
          <w:hyperlink w:anchor="_Toc43065837" w:history="1">
            <w:r w:rsidR="0053744A" w:rsidRPr="00893AFD">
              <w:rPr>
                <w:rStyle w:val="a7"/>
                <w:noProof/>
              </w:rPr>
              <w:t>Alpha因子</w:t>
            </w:r>
            <w:r w:rsidR="0053744A">
              <w:rPr>
                <w:noProof/>
                <w:webHidden/>
              </w:rPr>
              <w:tab/>
            </w:r>
            <w:r w:rsidR="0053744A">
              <w:rPr>
                <w:noProof/>
                <w:webHidden/>
              </w:rPr>
              <w:fldChar w:fldCharType="begin"/>
            </w:r>
            <w:r w:rsidR="0053744A">
              <w:rPr>
                <w:noProof/>
                <w:webHidden/>
              </w:rPr>
              <w:instrText xml:space="preserve"> PAGEREF _Toc43065837 \h </w:instrText>
            </w:r>
            <w:r w:rsidR="0053744A">
              <w:rPr>
                <w:noProof/>
                <w:webHidden/>
              </w:rPr>
            </w:r>
            <w:r w:rsidR="0053744A">
              <w:rPr>
                <w:noProof/>
                <w:webHidden/>
              </w:rPr>
              <w:fldChar w:fldCharType="separate"/>
            </w:r>
            <w:r w:rsidR="0053744A">
              <w:rPr>
                <w:noProof/>
                <w:webHidden/>
              </w:rPr>
              <w:t>2</w:t>
            </w:r>
            <w:r w:rsidR="0053744A">
              <w:rPr>
                <w:noProof/>
                <w:webHidden/>
              </w:rPr>
              <w:fldChar w:fldCharType="end"/>
            </w:r>
          </w:hyperlink>
        </w:p>
        <w:p w14:paraId="2AE2BAB6" w14:textId="657E4961" w:rsidR="0053744A" w:rsidRDefault="000B6190">
          <w:pPr>
            <w:pStyle w:val="TOC2"/>
            <w:tabs>
              <w:tab w:val="right" w:leader="dot" w:pos="8296"/>
            </w:tabs>
            <w:rPr>
              <w:noProof/>
            </w:rPr>
          </w:pPr>
          <w:hyperlink w:anchor="_Toc43065838" w:history="1">
            <w:r w:rsidR="0053744A" w:rsidRPr="00893AFD">
              <w:rPr>
                <w:rStyle w:val="a7"/>
                <w:noProof/>
              </w:rPr>
              <w:t>因子评价</w:t>
            </w:r>
            <w:r w:rsidR="0053744A">
              <w:rPr>
                <w:noProof/>
                <w:webHidden/>
              </w:rPr>
              <w:tab/>
            </w:r>
            <w:r w:rsidR="0053744A">
              <w:rPr>
                <w:noProof/>
                <w:webHidden/>
              </w:rPr>
              <w:fldChar w:fldCharType="begin"/>
            </w:r>
            <w:r w:rsidR="0053744A">
              <w:rPr>
                <w:noProof/>
                <w:webHidden/>
              </w:rPr>
              <w:instrText xml:space="preserve"> PAGEREF _Toc43065838 \h </w:instrText>
            </w:r>
            <w:r w:rsidR="0053744A">
              <w:rPr>
                <w:noProof/>
                <w:webHidden/>
              </w:rPr>
            </w:r>
            <w:r w:rsidR="0053744A">
              <w:rPr>
                <w:noProof/>
                <w:webHidden/>
              </w:rPr>
              <w:fldChar w:fldCharType="separate"/>
            </w:r>
            <w:r w:rsidR="0053744A">
              <w:rPr>
                <w:noProof/>
                <w:webHidden/>
              </w:rPr>
              <w:t>3</w:t>
            </w:r>
            <w:r w:rsidR="0053744A">
              <w:rPr>
                <w:noProof/>
                <w:webHidden/>
              </w:rPr>
              <w:fldChar w:fldCharType="end"/>
            </w:r>
          </w:hyperlink>
        </w:p>
        <w:p w14:paraId="5721939C" w14:textId="7CBC3613" w:rsidR="0053744A" w:rsidRDefault="000B6190">
          <w:pPr>
            <w:pStyle w:val="TOC1"/>
            <w:tabs>
              <w:tab w:val="right" w:leader="dot" w:pos="8296"/>
            </w:tabs>
            <w:rPr>
              <w:noProof/>
            </w:rPr>
          </w:pPr>
          <w:hyperlink w:anchor="_Toc43065839" w:history="1">
            <w:r w:rsidR="0053744A" w:rsidRPr="00893AFD">
              <w:rPr>
                <w:rStyle w:val="a7"/>
                <w:noProof/>
              </w:rPr>
              <w:t>因子选择</w:t>
            </w:r>
            <w:r w:rsidR="0053744A">
              <w:rPr>
                <w:noProof/>
                <w:webHidden/>
              </w:rPr>
              <w:tab/>
            </w:r>
            <w:r w:rsidR="0053744A">
              <w:rPr>
                <w:noProof/>
                <w:webHidden/>
              </w:rPr>
              <w:fldChar w:fldCharType="begin"/>
            </w:r>
            <w:r w:rsidR="0053744A">
              <w:rPr>
                <w:noProof/>
                <w:webHidden/>
              </w:rPr>
              <w:instrText xml:space="preserve"> PAGEREF _Toc43065839 \h </w:instrText>
            </w:r>
            <w:r w:rsidR="0053744A">
              <w:rPr>
                <w:noProof/>
                <w:webHidden/>
              </w:rPr>
            </w:r>
            <w:r w:rsidR="0053744A">
              <w:rPr>
                <w:noProof/>
                <w:webHidden/>
              </w:rPr>
              <w:fldChar w:fldCharType="separate"/>
            </w:r>
            <w:r w:rsidR="0053744A">
              <w:rPr>
                <w:noProof/>
                <w:webHidden/>
              </w:rPr>
              <w:t>4</w:t>
            </w:r>
            <w:r w:rsidR="0053744A">
              <w:rPr>
                <w:noProof/>
                <w:webHidden/>
              </w:rPr>
              <w:fldChar w:fldCharType="end"/>
            </w:r>
          </w:hyperlink>
        </w:p>
        <w:p w14:paraId="3E28AA0E" w14:textId="359EC3EA" w:rsidR="0053744A" w:rsidRDefault="000B6190">
          <w:pPr>
            <w:pStyle w:val="TOC2"/>
            <w:tabs>
              <w:tab w:val="right" w:leader="dot" w:pos="8296"/>
            </w:tabs>
            <w:rPr>
              <w:noProof/>
            </w:rPr>
          </w:pPr>
          <w:hyperlink w:anchor="_Toc43065840" w:history="1">
            <w:r w:rsidR="0053744A" w:rsidRPr="00893AFD">
              <w:rPr>
                <w:rStyle w:val="a7"/>
                <w:noProof/>
              </w:rPr>
              <w:t>基本面指标</w:t>
            </w:r>
            <w:r w:rsidR="0053744A">
              <w:rPr>
                <w:noProof/>
                <w:webHidden/>
              </w:rPr>
              <w:tab/>
            </w:r>
            <w:r w:rsidR="0053744A">
              <w:rPr>
                <w:noProof/>
                <w:webHidden/>
              </w:rPr>
              <w:fldChar w:fldCharType="begin"/>
            </w:r>
            <w:r w:rsidR="0053744A">
              <w:rPr>
                <w:noProof/>
                <w:webHidden/>
              </w:rPr>
              <w:instrText xml:space="preserve"> PAGEREF _Toc43065840 \h </w:instrText>
            </w:r>
            <w:r w:rsidR="0053744A">
              <w:rPr>
                <w:noProof/>
                <w:webHidden/>
              </w:rPr>
            </w:r>
            <w:r w:rsidR="0053744A">
              <w:rPr>
                <w:noProof/>
                <w:webHidden/>
              </w:rPr>
              <w:fldChar w:fldCharType="separate"/>
            </w:r>
            <w:r w:rsidR="0053744A">
              <w:rPr>
                <w:noProof/>
                <w:webHidden/>
              </w:rPr>
              <w:t>4</w:t>
            </w:r>
            <w:r w:rsidR="0053744A">
              <w:rPr>
                <w:noProof/>
                <w:webHidden/>
              </w:rPr>
              <w:fldChar w:fldCharType="end"/>
            </w:r>
          </w:hyperlink>
        </w:p>
        <w:p w14:paraId="3910A185" w14:textId="5D76B5FE" w:rsidR="0053744A" w:rsidRDefault="000B6190">
          <w:pPr>
            <w:pStyle w:val="TOC2"/>
            <w:tabs>
              <w:tab w:val="right" w:leader="dot" w:pos="8296"/>
            </w:tabs>
            <w:rPr>
              <w:noProof/>
            </w:rPr>
          </w:pPr>
          <w:hyperlink w:anchor="_Toc43065841" w:history="1">
            <w:r w:rsidR="0053744A" w:rsidRPr="00893AFD">
              <w:rPr>
                <w:rStyle w:val="a7"/>
                <w:noProof/>
              </w:rPr>
              <w:t>技术面指标</w:t>
            </w:r>
            <w:r w:rsidR="0053744A">
              <w:rPr>
                <w:noProof/>
                <w:webHidden/>
              </w:rPr>
              <w:tab/>
            </w:r>
            <w:r w:rsidR="0053744A">
              <w:rPr>
                <w:noProof/>
                <w:webHidden/>
              </w:rPr>
              <w:fldChar w:fldCharType="begin"/>
            </w:r>
            <w:r w:rsidR="0053744A">
              <w:rPr>
                <w:noProof/>
                <w:webHidden/>
              </w:rPr>
              <w:instrText xml:space="preserve"> PAGEREF _Toc43065841 \h </w:instrText>
            </w:r>
            <w:r w:rsidR="0053744A">
              <w:rPr>
                <w:noProof/>
                <w:webHidden/>
              </w:rPr>
            </w:r>
            <w:r w:rsidR="0053744A">
              <w:rPr>
                <w:noProof/>
                <w:webHidden/>
              </w:rPr>
              <w:fldChar w:fldCharType="separate"/>
            </w:r>
            <w:r w:rsidR="0053744A">
              <w:rPr>
                <w:noProof/>
                <w:webHidden/>
              </w:rPr>
              <w:t>9</w:t>
            </w:r>
            <w:r w:rsidR="0053744A">
              <w:rPr>
                <w:noProof/>
                <w:webHidden/>
              </w:rPr>
              <w:fldChar w:fldCharType="end"/>
            </w:r>
          </w:hyperlink>
        </w:p>
        <w:p w14:paraId="4E113B44" w14:textId="70A6066D" w:rsidR="0053744A" w:rsidRDefault="000B6190">
          <w:pPr>
            <w:pStyle w:val="TOC1"/>
            <w:tabs>
              <w:tab w:val="right" w:leader="dot" w:pos="8296"/>
            </w:tabs>
            <w:rPr>
              <w:noProof/>
            </w:rPr>
          </w:pPr>
          <w:hyperlink w:anchor="_Toc43065842" w:history="1">
            <w:r w:rsidR="0053744A" w:rsidRPr="00893AFD">
              <w:rPr>
                <w:rStyle w:val="a7"/>
                <w:noProof/>
              </w:rPr>
              <w:t>总结</w:t>
            </w:r>
            <w:r w:rsidR="0053744A">
              <w:rPr>
                <w:noProof/>
                <w:webHidden/>
              </w:rPr>
              <w:tab/>
            </w:r>
            <w:r w:rsidR="0053744A">
              <w:rPr>
                <w:noProof/>
                <w:webHidden/>
              </w:rPr>
              <w:fldChar w:fldCharType="begin"/>
            </w:r>
            <w:r w:rsidR="0053744A">
              <w:rPr>
                <w:noProof/>
                <w:webHidden/>
              </w:rPr>
              <w:instrText xml:space="preserve"> PAGEREF _Toc43065842 \h </w:instrText>
            </w:r>
            <w:r w:rsidR="0053744A">
              <w:rPr>
                <w:noProof/>
                <w:webHidden/>
              </w:rPr>
            </w:r>
            <w:r w:rsidR="0053744A">
              <w:rPr>
                <w:noProof/>
                <w:webHidden/>
              </w:rPr>
              <w:fldChar w:fldCharType="separate"/>
            </w:r>
            <w:r w:rsidR="0053744A">
              <w:rPr>
                <w:noProof/>
                <w:webHidden/>
              </w:rPr>
              <w:t>14</w:t>
            </w:r>
            <w:r w:rsidR="0053744A">
              <w:rPr>
                <w:noProof/>
                <w:webHidden/>
              </w:rPr>
              <w:fldChar w:fldCharType="end"/>
            </w:r>
          </w:hyperlink>
        </w:p>
        <w:p w14:paraId="061B7247" w14:textId="6DCE5F93" w:rsidR="0053744A" w:rsidRDefault="000B6190">
          <w:pPr>
            <w:pStyle w:val="TOC2"/>
            <w:tabs>
              <w:tab w:val="right" w:leader="dot" w:pos="8296"/>
            </w:tabs>
            <w:rPr>
              <w:noProof/>
            </w:rPr>
          </w:pPr>
          <w:hyperlink w:anchor="_Toc43065843" w:history="1">
            <w:r w:rsidR="0053744A" w:rsidRPr="00893AFD">
              <w:rPr>
                <w:rStyle w:val="a7"/>
                <w:noProof/>
              </w:rPr>
              <w:t>结论</w:t>
            </w:r>
            <w:r w:rsidR="0053744A">
              <w:rPr>
                <w:noProof/>
                <w:webHidden/>
              </w:rPr>
              <w:tab/>
            </w:r>
            <w:r w:rsidR="0053744A">
              <w:rPr>
                <w:noProof/>
                <w:webHidden/>
              </w:rPr>
              <w:fldChar w:fldCharType="begin"/>
            </w:r>
            <w:r w:rsidR="0053744A">
              <w:rPr>
                <w:noProof/>
                <w:webHidden/>
              </w:rPr>
              <w:instrText xml:space="preserve"> PAGEREF _Toc43065843 \h </w:instrText>
            </w:r>
            <w:r w:rsidR="0053744A">
              <w:rPr>
                <w:noProof/>
                <w:webHidden/>
              </w:rPr>
            </w:r>
            <w:r w:rsidR="0053744A">
              <w:rPr>
                <w:noProof/>
                <w:webHidden/>
              </w:rPr>
              <w:fldChar w:fldCharType="separate"/>
            </w:r>
            <w:r w:rsidR="0053744A">
              <w:rPr>
                <w:noProof/>
                <w:webHidden/>
              </w:rPr>
              <w:t>14</w:t>
            </w:r>
            <w:r w:rsidR="0053744A">
              <w:rPr>
                <w:noProof/>
                <w:webHidden/>
              </w:rPr>
              <w:fldChar w:fldCharType="end"/>
            </w:r>
          </w:hyperlink>
        </w:p>
        <w:p w14:paraId="65FBC7B6" w14:textId="672A411B" w:rsidR="0053744A" w:rsidRDefault="000B6190">
          <w:pPr>
            <w:pStyle w:val="TOC2"/>
            <w:tabs>
              <w:tab w:val="right" w:leader="dot" w:pos="8296"/>
            </w:tabs>
            <w:rPr>
              <w:noProof/>
            </w:rPr>
          </w:pPr>
          <w:hyperlink w:anchor="_Toc43065844" w:history="1">
            <w:r w:rsidR="0053744A" w:rsidRPr="00893AFD">
              <w:rPr>
                <w:rStyle w:val="a7"/>
                <w:noProof/>
              </w:rPr>
              <w:t>不足与改进</w:t>
            </w:r>
            <w:r w:rsidR="0053744A">
              <w:rPr>
                <w:noProof/>
                <w:webHidden/>
              </w:rPr>
              <w:tab/>
            </w:r>
            <w:r w:rsidR="0053744A">
              <w:rPr>
                <w:noProof/>
                <w:webHidden/>
              </w:rPr>
              <w:fldChar w:fldCharType="begin"/>
            </w:r>
            <w:r w:rsidR="0053744A">
              <w:rPr>
                <w:noProof/>
                <w:webHidden/>
              </w:rPr>
              <w:instrText xml:space="preserve"> PAGEREF _Toc43065844 \h </w:instrText>
            </w:r>
            <w:r w:rsidR="0053744A">
              <w:rPr>
                <w:noProof/>
                <w:webHidden/>
              </w:rPr>
            </w:r>
            <w:r w:rsidR="0053744A">
              <w:rPr>
                <w:noProof/>
                <w:webHidden/>
              </w:rPr>
              <w:fldChar w:fldCharType="separate"/>
            </w:r>
            <w:r w:rsidR="0053744A">
              <w:rPr>
                <w:noProof/>
                <w:webHidden/>
              </w:rPr>
              <w:t>15</w:t>
            </w:r>
            <w:r w:rsidR="0053744A">
              <w:rPr>
                <w:noProof/>
                <w:webHidden/>
              </w:rPr>
              <w:fldChar w:fldCharType="end"/>
            </w:r>
          </w:hyperlink>
        </w:p>
        <w:p w14:paraId="67D689CF" w14:textId="5B10A304" w:rsidR="0053744A" w:rsidRDefault="0053744A">
          <w:r>
            <w:rPr>
              <w:b/>
              <w:bCs/>
              <w:lang w:val="zh-CN"/>
            </w:rPr>
            <w:fldChar w:fldCharType="end"/>
          </w:r>
        </w:p>
      </w:sdtContent>
    </w:sdt>
    <w:p w14:paraId="791DA0A3" w14:textId="6A578557" w:rsidR="0037794D" w:rsidRDefault="0037794D" w:rsidP="0037794D"/>
    <w:p w14:paraId="3AA33E8F" w14:textId="77777777" w:rsidR="0053744A" w:rsidRDefault="0053744A" w:rsidP="0037794D"/>
    <w:p w14:paraId="5B6BDFF5" w14:textId="27AC5706" w:rsidR="0037794D" w:rsidRDefault="0037794D" w:rsidP="0037794D">
      <w:r>
        <w:rPr>
          <w:rFonts w:hint="eastAsia"/>
        </w:rPr>
        <w:t>叶旭枫</w:t>
      </w:r>
    </w:p>
    <w:p w14:paraId="4CD1642F" w14:textId="17FD4547" w:rsidR="0053744A" w:rsidRDefault="0037794D" w:rsidP="0037794D">
      <w:r>
        <w:rPr>
          <w:rFonts w:hint="eastAsia"/>
        </w:rPr>
        <w:t>2</w:t>
      </w:r>
      <w:r>
        <w:t>019211904</w:t>
      </w:r>
    </w:p>
    <w:p w14:paraId="2B09F828" w14:textId="3881DEFD" w:rsidR="0037794D" w:rsidRDefault="0037794D">
      <w:pPr>
        <w:widowControl/>
        <w:jc w:val="left"/>
      </w:pPr>
      <w:r>
        <w:br w:type="page"/>
      </w:r>
    </w:p>
    <w:p w14:paraId="1737E0B9" w14:textId="55B4D260" w:rsidR="0037794D" w:rsidRPr="0037794D" w:rsidRDefault="0037794D" w:rsidP="0037794D">
      <w:pPr>
        <w:pStyle w:val="1"/>
      </w:pPr>
      <w:bookmarkStart w:id="1" w:name="_Toc43065835"/>
      <w:r>
        <w:rPr>
          <w:rFonts w:hint="eastAsia"/>
        </w:rPr>
        <w:lastRenderedPageBreak/>
        <w:t>背景介绍</w:t>
      </w:r>
      <w:bookmarkEnd w:id="1"/>
    </w:p>
    <w:p w14:paraId="7611801C" w14:textId="4B006975" w:rsidR="0037794D" w:rsidRPr="0037794D" w:rsidRDefault="0037794D" w:rsidP="0037794D">
      <w:pPr>
        <w:pStyle w:val="2"/>
      </w:pPr>
      <w:bookmarkStart w:id="2" w:name="_Toc43065836"/>
      <w:r>
        <w:rPr>
          <w:rFonts w:hint="eastAsia"/>
        </w:rPr>
        <w:t>研究对象</w:t>
      </w:r>
      <w:bookmarkEnd w:id="2"/>
    </w:p>
    <w:p w14:paraId="69DA89BD" w14:textId="0E621635" w:rsidR="0037794D" w:rsidRDefault="0037794D" w:rsidP="0037794D">
      <w:r>
        <w:rPr>
          <w:rFonts w:hint="eastAsia"/>
        </w:rPr>
        <w:t>本课题使用2</w:t>
      </w:r>
      <w:r>
        <w:t>020</w:t>
      </w:r>
      <w:r>
        <w:rPr>
          <w:rFonts w:hint="eastAsia"/>
        </w:rPr>
        <w:t>年6月份获得的沪深3</w:t>
      </w:r>
      <w:r>
        <w:t>00</w:t>
      </w:r>
      <w:r>
        <w:rPr>
          <w:rFonts w:hint="eastAsia"/>
        </w:rPr>
        <w:t>成分股作为研究对象。包含上海证券交易所与深圳证券交易所中选取的3</w:t>
      </w:r>
      <w:r>
        <w:t>00</w:t>
      </w:r>
      <w:r>
        <w:rPr>
          <w:rFonts w:hint="eastAsia"/>
        </w:rPr>
        <w:t>支实值大、流通性好的</w:t>
      </w:r>
      <w:r>
        <w:t>A</w:t>
      </w:r>
      <w:r>
        <w:rPr>
          <w:rFonts w:hint="eastAsia"/>
        </w:rPr>
        <w:t>股股票。</w:t>
      </w:r>
    </w:p>
    <w:p w14:paraId="63FAACD8" w14:textId="132543EF" w:rsidR="001171A6" w:rsidRDefault="001171A6" w:rsidP="0037794D">
      <w:r>
        <w:rPr>
          <w:rFonts w:hint="eastAsia"/>
        </w:rPr>
        <w:t>由于股票数据较多，并且沪深3</w:t>
      </w:r>
      <w:r>
        <w:t>00</w:t>
      </w:r>
      <w:r>
        <w:rPr>
          <w:rFonts w:hint="eastAsia"/>
        </w:rPr>
        <w:t>的股票池中上市日期不一</w:t>
      </w:r>
      <w:r w:rsidR="00D73CF6">
        <w:rPr>
          <w:rFonts w:hint="eastAsia"/>
        </w:rPr>
        <w:t>，因此在本研究中，对于基本面指标的因子选用的历史数据时间跨度较大，并且选择了全体股票。对于技术面指标因子由于计算较为复杂，选取了较短的时间跨度和3</w:t>
      </w:r>
      <w:r w:rsidR="00D73CF6">
        <w:t>00</w:t>
      </w:r>
      <w:r w:rsidR="00D73CF6">
        <w:rPr>
          <w:rFonts w:hint="eastAsia"/>
        </w:rPr>
        <w:t>支股票的前1</w:t>
      </w:r>
      <w:r w:rsidR="00D73CF6">
        <w:t>00</w:t>
      </w:r>
      <w:r w:rsidR="00D73CF6">
        <w:rPr>
          <w:rFonts w:hint="eastAsia"/>
        </w:rPr>
        <w:t>个进行回测。</w:t>
      </w:r>
    </w:p>
    <w:p w14:paraId="17ABF454" w14:textId="3A26BE59" w:rsidR="00186C93" w:rsidRDefault="00186C93" w:rsidP="0037794D">
      <w:r>
        <w:rPr>
          <w:rFonts w:hint="eastAsia"/>
        </w:rPr>
        <w:t>并且由于沪深3</w:t>
      </w:r>
      <w:r>
        <w:t>00</w:t>
      </w:r>
      <w:r>
        <w:rPr>
          <w:rFonts w:hint="eastAsia"/>
        </w:rPr>
        <w:t>的股票行业分布共有7</w:t>
      </w:r>
      <w:r>
        <w:t>6</w:t>
      </w:r>
      <w:r>
        <w:rPr>
          <w:rFonts w:hint="eastAsia"/>
        </w:rPr>
        <w:t>个不同细分类行业，因此本课题不对分行业的资产配比进行分析，这样做可能会使得风险的分布过于集中与某类行业。</w:t>
      </w:r>
    </w:p>
    <w:p w14:paraId="05914E28" w14:textId="628E9037" w:rsidR="00D73CF6" w:rsidRDefault="00D73CF6" w:rsidP="0037794D">
      <w:r>
        <w:rPr>
          <w:rFonts w:hint="eastAsia"/>
        </w:rPr>
        <w:t>本课题选用的历史数据来源于Tushare，技术指标包括了每日的股票行情数据，诸如股票代码、交易日期、开盘价、最高价、最低价、收盘价、昨日收盘价、涨跌幅、涨跌额、成交量、成交额。另外对于个股的每日基本面指标包括了换手率、量比、市盈率、市净率、</w:t>
      </w:r>
      <w:r w:rsidR="00BE714B">
        <w:rPr>
          <w:rFonts w:hint="eastAsia"/>
        </w:rPr>
        <w:t>滚动市盈率、滚动市销率、</w:t>
      </w:r>
      <w:r>
        <w:rPr>
          <w:rFonts w:hint="eastAsia"/>
        </w:rPr>
        <w:t>市销率、总股本、流通股本、总市值等信息。</w:t>
      </w:r>
    </w:p>
    <w:p w14:paraId="723D0021" w14:textId="4C52C4C5" w:rsidR="0037794D" w:rsidRDefault="001171A6" w:rsidP="001171A6">
      <w:pPr>
        <w:pStyle w:val="2"/>
      </w:pPr>
      <w:bookmarkStart w:id="3" w:name="_Toc43065837"/>
      <w:r>
        <w:rPr>
          <w:rFonts w:hint="eastAsia"/>
        </w:rPr>
        <w:t>Alpha</w:t>
      </w:r>
      <w:r>
        <w:rPr>
          <w:rFonts w:hint="eastAsia"/>
        </w:rPr>
        <w:t>因子</w:t>
      </w:r>
      <w:bookmarkEnd w:id="3"/>
    </w:p>
    <w:p w14:paraId="1E53A3D1" w14:textId="123E39C7" w:rsidR="00E136A3" w:rsidRPr="00E136A3" w:rsidRDefault="00E136A3" w:rsidP="00E136A3">
      <w:r>
        <w:rPr>
          <w:rFonts w:hint="eastAsia"/>
        </w:rPr>
        <w:t>Alpha因子与Alpha策略是指根据C</w:t>
      </w:r>
      <w:r>
        <w:t>APM</w:t>
      </w:r>
      <w:r>
        <w:rPr>
          <w:rFonts w:hint="eastAsia"/>
        </w:rPr>
        <w:t>(资本资产定价模型)，投资者在市场中交易面临系统性风险和非系统性风险，</w:t>
      </w:r>
    </w:p>
    <w:p w14:paraId="49865081" w14:textId="073EFD8B" w:rsidR="00335FAD" w:rsidRDefault="00335FAD" w:rsidP="00D73CF6">
      <w:r w:rsidRPr="00335FAD">
        <w:rPr>
          <w:rFonts w:hint="eastAsia"/>
        </w:rPr>
        <w:t>传统阿尔法策略是在基金经理建立了β部位的头寸后，通过衍生品对冲β部位的风险，从而获得正的阿尔法收益。</w:t>
      </w:r>
      <w:r>
        <w:rPr>
          <w:rFonts w:hint="eastAsia"/>
        </w:rPr>
        <w:t>本课题回测时没有对的β风险进行对冲，仅仅探讨对应于alpha的超额收益。</w:t>
      </w:r>
    </w:p>
    <w:p w14:paraId="16917847" w14:textId="2398C91B" w:rsidR="00335FAD" w:rsidRDefault="00335FAD" w:rsidP="00D73CF6">
      <w:r>
        <w:rPr>
          <w:rFonts w:hint="eastAsia"/>
        </w:rPr>
        <w:t>常见的Alpha因子的来源包括：</w:t>
      </w:r>
      <w:r w:rsidR="00DA3119">
        <w:rPr>
          <w:rFonts w:hint="eastAsia"/>
        </w:rPr>
        <w:t>基本面分析、动量策略、波动捕获策略、风格轮动、行业轮</w:t>
      </w:r>
      <w:r w:rsidR="00DA3119">
        <w:rPr>
          <w:rFonts w:hint="eastAsia"/>
        </w:rPr>
        <w:lastRenderedPageBreak/>
        <w:t>动等。</w:t>
      </w:r>
    </w:p>
    <w:p w14:paraId="362157B7" w14:textId="77777777" w:rsidR="00D73CF6" w:rsidRPr="00D73CF6" w:rsidRDefault="00D73CF6" w:rsidP="00D73CF6"/>
    <w:p w14:paraId="27FB1384" w14:textId="5426A3A9" w:rsidR="001171A6" w:rsidRDefault="001171A6" w:rsidP="001171A6">
      <w:pPr>
        <w:pStyle w:val="2"/>
      </w:pPr>
      <w:bookmarkStart w:id="4" w:name="_Toc43065838"/>
      <w:r>
        <w:rPr>
          <w:rFonts w:hint="eastAsia"/>
        </w:rPr>
        <w:t>因子评价</w:t>
      </w:r>
      <w:bookmarkEnd w:id="4"/>
    </w:p>
    <w:p w14:paraId="6CA94337" w14:textId="6C84F995" w:rsidR="00186C93" w:rsidRPr="00186C93" w:rsidRDefault="00186C93" w:rsidP="00186C93">
      <w:r>
        <w:rPr>
          <w:rFonts w:hint="eastAsia"/>
        </w:rPr>
        <w:t>因子非常重要的一个性质是有效性。测试有效性一般常用的方法有</w:t>
      </w:r>
    </w:p>
    <w:p w14:paraId="0D439CA1" w14:textId="70525F83" w:rsidR="00667020" w:rsidRDefault="00DA3119" w:rsidP="00BE714B">
      <w:pPr>
        <w:pStyle w:val="a5"/>
        <w:numPr>
          <w:ilvl w:val="0"/>
          <w:numId w:val="1"/>
        </w:numPr>
        <w:ind w:firstLineChars="0"/>
      </w:pPr>
      <w:r>
        <w:rPr>
          <w:rFonts w:hint="eastAsia"/>
        </w:rPr>
        <w:t>回归法：</w:t>
      </w:r>
      <w:r w:rsidR="00186C93">
        <w:rPr>
          <w:rFonts w:hint="eastAsia"/>
        </w:rPr>
        <w:t>回归法是一种常用的用于测试因子有效性的方法，</w:t>
      </w:r>
      <w:r w:rsidR="00472568">
        <w:rPr>
          <w:rFonts w:hint="eastAsia"/>
        </w:rPr>
        <w:t>即将T期的因子暴露度与T</w:t>
      </w:r>
      <w:r w:rsidR="00472568">
        <w:t>+1</w:t>
      </w:r>
      <w:r w:rsidR="00472568">
        <w:rPr>
          <w:rFonts w:hint="eastAsia"/>
        </w:rPr>
        <w:t>期的股票收益向量进行回归，得到的回归系数即因子收益率。同时还能得到该因子的显著性水平</w:t>
      </w:r>
      <w:r w:rsidR="007A4819">
        <w:rPr>
          <w:rFonts w:hint="eastAsia"/>
        </w:rPr>
        <w:t>t值。</w:t>
      </w:r>
      <w:r w:rsidR="00783A9F">
        <w:rPr>
          <w:rFonts w:hint="eastAsia"/>
        </w:rPr>
        <w:t>一般认为t值的绝对值大于2即认为本期的因子对于下一期的持股收益率具有明显的解释作用。另外可以计算在完整的历史周期中，显著性大于2的占比来判断因子的稳定性</w:t>
      </w:r>
      <w:r w:rsidR="00667020">
        <w:rPr>
          <w:rFonts w:hint="eastAsia"/>
        </w:rPr>
        <w:t>。</w:t>
      </w:r>
    </w:p>
    <w:p w14:paraId="23271FD9" w14:textId="37462062" w:rsidR="00667020" w:rsidRDefault="00667020" w:rsidP="00BE714B">
      <w:pPr>
        <w:pStyle w:val="a5"/>
        <w:numPr>
          <w:ilvl w:val="0"/>
          <w:numId w:val="1"/>
        </w:numPr>
        <w:ind w:firstLineChars="0"/>
      </w:pPr>
      <w:r>
        <w:rPr>
          <w:rFonts w:hint="eastAsia"/>
        </w:rPr>
        <w:t>I</w:t>
      </w:r>
      <w:r>
        <w:t>C</w:t>
      </w:r>
      <w:r>
        <w:rPr>
          <w:rFonts w:hint="eastAsia"/>
        </w:rPr>
        <w:t>分析法：</w:t>
      </w:r>
      <w:r w:rsidRPr="00667020">
        <w:rPr>
          <w:rFonts w:hint="eastAsia"/>
        </w:rPr>
        <w:t>信息系数</w:t>
      </w:r>
      <w:r w:rsidRPr="00667020">
        <w:t>(Information Coefficient,简称 IC)，代表因子预测股票收益的能力。IC的计算方法是：计算全部股票在调仓周期期初排名和调仓周期期末收益排名的线性相关度(Correlation)。IC越大的因子，选股能力就越强。</w:t>
      </w:r>
      <w:r>
        <w:rPr>
          <w:rFonts w:hint="eastAsia"/>
        </w:rPr>
        <w:t>实际使用中往往使用Spearman秩相关系数。另外还有利用I</w:t>
      </w:r>
      <w:r>
        <w:t>C</w:t>
      </w:r>
      <w:r>
        <w:rPr>
          <w:rFonts w:hint="eastAsia"/>
        </w:rPr>
        <w:t>值计算得到的I</w:t>
      </w:r>
      <w:r>
        <w:t>R</w:t>
      </w:r>
      <w:r>
        <w:rPr>
          <w:rFonts w:hint="eastAsia"/>
        </w:rPr>
        <w:t>值进行判断，</w:t>
      </w:r>
      <w:r w:rsidRPr="00667020">
        <w:rPr>
          <w:rFonts w:hint="eastAsia"/>
        </w:rPr>
        <w:t>信息比率</w:t>
      </w:r>
      <w:r w:rsidRPr="00667020">
        <w:t xml:space="preserve"> (Information Ratio, 简称 IR)= IC 的多周期均值 / IC 的标准方差，代表因子获取稳定 Alpha 的能力。</w:t>
      </w:r>
    </w:p>
    <w:p w14:paraId="7DC5F233" w14:textId="61221E8E" w:rsidR="009A199D" w:rsidRDefault="0041018A" w:rsidP="00BE714B">
      <w:pPr>
        <w:pStyle w:val="a5"/>
        <w:numPr>
          <w:ilvl w:val="0"/>
          <w:numId w:val="1"/>
        </w:numPr>
        <w:ind w:firstLineChars="0"/>
      </w:pPr>
      <w:r>
        <w:rPr>
          <w:rFonts w:hint="eastAsia"/>
        </w:rPr>
        <w:t>分层回测：根据每个股票的因子值，从大到小排列以后</w:t>
      </w:r>
      <w:r w:rsidR="009A199D">
        <w:rPr>
          <w:rFonts w:hint="eastAsia"/>
        </w:rPr>
        <w:t>，等分位多个分层组合。分层回测可以发掘因子对收益预测的非线性规律，可以有效避免因为不同类型股票对于因子的暴露程度不同使得总体的因子暴露趋于平庸</w:t>
      </w:r>
      <w:r w:rsidR="009947C3">
        <w:rPr>
          <w:rFonts w:hint="eastAsia"/>
        </w:rPr>
        <w:t>。</w:t>
      </w:r>
    </w:p>
    <w:p w14:paraId="74FB253E" w14:textId="2880F521" w:rsidR="009947C3" w:rsidRPr="001171A6" w:rsidRDefault="009947C3" w:rsidP="009947C3">
      <w:r>
        <w:rPr>
          <w:rFonts w:hint="eastAsia"/>
        </w:rPr>
        <w:t>本课题选用国外较为致命的因子回测的包Alphalens进行这一部分操作。并且由于A股市场无法进行做空操作，因此在进行回测时放弃做空操作，即不对因子进行中心化操作，在计算权重时不减去因子的平均值，使得所有的因子保留原来的正负性。</w:t>
      </w:r>
    </w:p>
    <w:p w14:paraId="51F4BB61" w14:textId="5E172294" w:rsidR="0037794D" w:rsidRDefault="00841BC3" w:rsidP="00841BC3">
      <w:pPr>
        <w:pStyle w:val="1"/>
      </w:pPr>
      <w:bookmarkStart w:id="5" w:name="_Toc43065839"/>
      <w:r>
        <w:rPr>
          <w:rFonts w:hint="eastAsia"/>
        </w:rPr>
        <w:lastRenderedPageBreak/>
        <w:t>因子选择</w:t>
      </w:r>
      <w:bookmarkEnd w:id="5"/>
    </w:p>
    <w:p w14:paraId="38968319" w14:textId="4EE434CA" w:rsidR="00841BC3" w:rsidRDefault="00841BC3" w:rsidP="00841BC3">
      <w:pPr>
        <w:pStyle w:val="2"/>
      </w:pPr>
      <w:bookmarkStart w:id="6" w:name="_Toc43065840"/>
      <w:r>
        <w:rPr>
          <w:rFonts w:hint="eastAsia"/>
        </w:rPr>
        <w:t>基本面指标</w:t>
      </w:r>
      <w:bookmarkEnd w:id="6"/>
    </w:p>
    <w:p w14:paraId="23CA13B5" w14:textId="0EC21125" w:rsidR="00841BC3" w:rsidRDefault="0041018A" w:rsidP="00841BC3">
      <w:r>
        <w:rPr>
          <w:rFonts w:hint="eastAsia"/>
        </w:rPr>
        <w:t>先利用Tushare接口获取沪深3</w:t>
      </w:r>
      <w:r>
        <w:t>00</w:t>
      </w:r>
      <w:r>
        <w:rPr>
          <w:rFonts w:hint="eastAsia"/>
        </w:rPr>
        <w:t>股票列表并且获取</w:t>
      </w:r>
      <w:r w:rsidR="00375985">
        <w:rPr>
          <w:rFonts w:hint="eastAsia"/>
        </w:rPr>
        <w:t>从2</w:t>
      </w:r>
      <w:r w:rsidR="00375985">
        <w:t>015</w:t>
      </w:r>
      <w:r w:rsidR="00375985">
        <w:rPr>
          <w:rFonts w:hint="eastAsia"/>
        </w:rPr>
        <w:t>年1月1日开始的历史</w:t>
      </w:r>
      <w:r>
        <w:rPr>
          <w:rFonts w:hint="eastAsia"/>
        </w:rPr>
        <w:t>每日行情数据，数据结构如下图：</w:t>
      </w:r>
    </w:p>
    <w:p w14:paraId="5558DF96" w14:textId="222ABAA7" w:rsidR="0041018A" w:rsidRDefault="00375985" w:rsidP="00841BC3">
      <w:r w:rsidRPr="00375985">
        <w:rPr>
          <w:noProof/>
        </w:rPr>
        <w:drawing>
          <wp:inline distT="0" distB="0" distL="0" distR="0" wp14:anchorId="5C475908" wp14:editId="295D0F60">
            <wp:extent cx="5274310" cy="17824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82445"/>
                    </a:xfrm>
                    <a:prstGeom prst="rect">
                      <a:avLst/>
                    </a:prstGeom>
                  </pic:spPr>
                </pic:pic>
              </a:graphicData>
            </a:graphic>
          </wp:inline>
        </w:drawing>
      </w:r>
    </w:p>
    <w:p w14:paraId="06D234E2" w14:textId="41D1D8A0" w:rsidR="006668DE" w:rsidRDefault="00375985" w:rsidP="00841BC3">
      <w:r>
        <w:rPr>
          <w:rFonts w:hint="eastAsia"/>
        </w:rPr>
        <w:t>3</w:t>
      </w:r>
      <w:r>
        <w:t>00</w:t>
      </w:r>
      <w:r>
        <w:rPr>
          <w:rFonts w:hint="eastAsia"/>
        </w:rPr>
        <w:t>个股票共计3</w:t>
      </w:r>
      <w:r>
        <w:t>5</w:t>
      </w:r>
      <w:r>
        <w:rPr>
          <w:rFonts w:hint="eastAsia"/>
        </w:rPr>
        <w:t>万条数据。约有1</w:t>
      </w:r>
      <w:r>
        <w:t>2</w:t>
      </w:r>
      <w:r>
        <w:rPr>
          <w:rFonts w:hint="eastAsia"/>
        </w:rPr>
        <w:t>个按日的基本面数据。</w:t>
      </w:r>
      <w:r w:rsidR="006668DE">
        <w:rPr>
          <w:rFonts w:hint="eastAsia"/>
        </w:rPr>
        <w:t>之后对数据进行合适的格式调整与数据清洗</w:t>
      </w:r>
      <w:r w:rsidR="00BE714B">
        <w:rPr>
          <w:rFonts w:hint="eastAsia"/>
        </w:rPr>
        <w:t>如</w:t>
      </w:r>
      <w:r w:rsidR="006668DE">
        <w:rPr>
          <w:rFonts w:hint="eastAsia"/>
        </w:rPr>
        <w:t>重复数据删除。</w:t>
      </w:r>
      <w:r w:rsidR="00BE714B">
        <w:rPr>
          <w:rFonts w:hint="eastAsia"/>
        </w:rPr>
        <w:t>通过观察发现在2</w:t>
      </w:r>
      <w:r w:rsidR="00BE714B">
        <w:t>015</w:t>
      </w:r>
      <w:r w:rsidR="00BE714B">
        <w:rPr>
          <w:rFonts w:hint="eastAsia"/>
        </w:rPr>
        <w:t>年1月之初，沪深3</w:t>
      </w:r>
      <w:r w:rsidR="00BE714B">
        <w:t>00</w:t>
      </w:r>
      <w:r w:rsidR="00BE714B">
        <w:rPr>
          <w:rFonts w:hint="eastAsia"/>
        </w:rPr>
        <w:t>只有约2</w:t>
      </w:r>
      <w:r w:rsidR="00BE714B">
        <w:t>35</w:t>
      </w:r>
      <w:r w:rsidR="00BE714B">
        <w:rPr>
          <w:rFonts w:hint="eastAsia"/>
        </w:rPr>
        <w:t>支股票在交易，在临近2</w:t>
      </w:r>
      <w:r w:rsidR="00BE714B">
        <w:t>020</w:t>
      </w:r>
      <w:r w:rsidR="00BE714B">
        <w:rPr>
          <w:rFonts w:hint="eastAsia"/>
        </w:rPr>
        <w:t>年6月份时为3</w:t>
      </w:r>
      <w:r w:rsidR="00BE714B">
        <w:t>00</w:t>
      </w:r>
      <w:r w:rsidR="00BE714B">
        <w:rPr>
          <w:rFonts w:hint="eastAsia"/>
        </w:rPr>
        <w:t>支交易股票。这是因为诸多股票实在2</w:t>
      </w:r>
      <w:r w:rsidR="00BE714B">
        <w:t>015</w:t>
      </w:r>
      <w:r w:rsidR="00BE714B">
        <w:rPr>
          <w:rFonts w:hint="eastAsia"/>
        </w:rPr>
        <w:t>年至2</w:t>
      </w:r>
      <w:r w:rsidR="00BE714B">
        <w:t>020</w:t>
      </w:r>
      <w:r w:rsidR="00BE714B">
        <w:rPr>
          <w:rFonts w:hint="eastAsia"/>
        </w:rPr>
        <w:t>年之间上市的。</w:t>
      </w:r>
    </w:p>
    <w:p w14:paraId="41E42D71" w14:textId="69B02C4D" w:rsidR="00167964" w:rsidRDefault="00BE714B" w:rsidP="00841BC3">
      <w:r>
        <w:rPr>
          <w:rFonts w:hint="eastAsia"/>
        </w:rPr>
        <w:t>本课题对常见的市盈率</w:t>
      </w:r>
      <w:r w:rsidR="00167964">
        <w:rPr>
          <w:rFonts w:hint="eastAsia"/>
        </w:rPr>
        <w:t>、</w:t>
      </w:r>
      <w:r>
        <w:rPr>
          <w:rFonts w:hint="eastAsia"/>
        </w:rPr>
        <w:t>市销率</w:t>
      </w:r>
      <w:r w:rsidR="00167964">
        <w:rPr>
          <w:rFonts w:hint="eastAsia"/>
        </w:rPr>
        <w:t>、总市值等因子进行了回测，利用前文的三种因子评价标准进行描述。将3</w:t>
      </w:r>
      <w:r w:rsidR="00167964">
        <w:t>00</w:t>
      </w:r>
      <w:r w:rsidR="00167964">
        <w:rPr>
          <w:rFonts w:hint="eastAsia"/>
        </w:rPr>
        <w:t>支股票按照因子从大到小排列的分位数分为了5组，并且按照5日、1</w:t>
      </w:r>
      <w:r w:rsidR="00167964">
        <w:t>0</w:t>
      </w:r>
      <w:r w:rsidR="00167964">
        <w:rPr>
          <w:rFonts w:hint="eastAsia"/>
        </w:rPr>
        <w:t>日、1</w:t>
      </w:r>
      <w:r w:rsidR="00167964">
        <w:t>5</w:t>
      </w:r>
      <w:r w:rsidR="00167964">
        <w:rPr>
          <w:rFonts w:hint="eastAsia"/>
        </w:rPr>
        <w:t>日(分别对应于一至三周)的持股周期进行回测，之所以没有按照最小的一天的进行回测是因为考虑到本课题没有设置交易滑点与手续费，因此过于高频的交易将使这部分忽略影响结果的准确性，因此选用一个相对合理的持股周期。</w:t>
      </w:r>
    </w:p>
    <w:p w14:paraId="4455B979" w14:textId="4CFC0E5D" w:rsidR="00167964" w:rsidRDefault="00167964" w:rsidP="00167964">
      <w:pPr>
        <w:pStyle w:val="4"/>
      </w:pPr>
      <w:r>
        <w:rPr>
          <w:rFonts w:hint="eastAsia"/>
        </w:rPr>
        <w:t>市盈率：</w:t>
      </w:r>
    </w:p>
    <w:p w14:paraId="73E10F18" w14:textId="573F4DA9" w:rsidR="00167964" w:rsidRDefault="00167964" w:rsidP="00841BC3">
      <w:r>
        <w:rPr>
          <w:rFonts w:hint="eastAsia"/>
        </w:rPr>
        <w:t>如图为市盈率作为引子时的因子分布</w:t>
      </w:r>
      <w:r>
        <w:t>:</w:t>
      </w:r>
    </w:p>
    <w:p w14:paraId="3293294F" w14:textId="525CDFFB" w:rsidR="00167964" w:rsidRDefault="00167964" w:rsidP="00841BC3">
      <w:r w:rsidRPr="00167964">
        <w:rPr>
          <w:noProof/>
        </w:rPr>
        <w:lastRenderedPageBreak/>
        <w:drawing>
          <wp:inline distT="0" distB="0" distL="0" distR="0" wp14:anchorId="5009888F" wp14:editId="21CC8D2F">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13560"/>
                    </a:xfrm>
                    <a:prstGeom prst="rect">
                      <a:avLst/>
                    </a:prstGeom>
                  </pic:spPr>
                </pic:pic>
              </a:graphicData>
            </a:graphic>
          </wp:inline>
        </w:drawing>
      </w:r>
    </w:p>
    <w:p w14:paraId="2EC2B9C1" w14:textId="50834E62" w:rsidR="00845F9D" w:rsidRDefault="00167964" w:rsidP="00841BC3">
      <w:r>
        <w:rPr>
          <w:rFonts w:hint="eastAsia"/>
        </w:rPr>
        <w:t>可以见到市盈率的最大值突破天际，</w:t>
      </w:r>
      <w:r w:rsidR="009947C3">
        <w:rPr>
          <w:rFonts w:hint="eastAsia"/>
        </w:rPr>
        <w:t>虽然这不会影响Spearman</w:t>
      </w:r>
      <w:r w:rsidR="009947C3">
        <w:t xml:space="preserve"> </w:t>
      </w:r>
      <w:r w:rsidR="009947C3">
        <w:rPr>
          <w:rFonts w:hint="eastAsia"/>
        </w:rPr>
        <w:t>Rank</w:t>
      </w:r>
      <w:r w:rsidR="009947C3">
        <w:t xml:space="preserve"> IC</w:t>
      </w:r>
      <w:r w:rsidR="009947C3">
        <w:rPr>
          <w:rFonts w:hint="eastAsia"/>
        </w:rPr>
        <w:t>值的计算，因为Alphalens中的</w:t>
      </w:r>
      <w:r w:rsidR="009947C3">
        <w:t>IC</w:t>
      </w:r>
      <w:r w:rsidR="009947C3">
        <w:rPr>
          <w:rFonts w:hint="eastAsia"/>
        </w:rPr>
        <w:t>值取决于排行，但是这会影响计算持股权重时的各个股票的权重值，</w:t>
      </w:r>
      <w:r w:rsidR="00845F9D">
        <w:rPr>
          <w:rFonts w:hint="eastAsia"/>
        </w:rPr>
        <w:t>会使得在因子大小不同的股票分层中个别股票占据过大的权重，因此温莎平均是很好的处理极大值的方法，既保留了较大值的优势又不会过于影响平衡。</w:t>
      </w:r>
      <w:r w:rsidR="002C5A99">
        <w:rPr>
          <w:rFonts w:hint="eastAsia"/>
        </w:rPr>
        <w:t>本课题对市盈率进行了分位数5%的温莎平均，重新运行因子评价。此时因子分布值为：</w:t>
      </w:r>
    </w:p>
    <w:p w14:paraId="7F8CC50D" w14:textId="79F6B6A3" w:rsidR="00167964" w:rsidRDefault="002C5A99" w:rsidP="00841BC3">
      <w:r w:rsidRPr="002C5A99">
        <w:rPr>
          <w:noProof/>
        </w:rPr>
        <w:drawing>
          <wp:inline distT="0" distB="0" distL="0" distR="0" wp14:anchorId="1EAEC5EF" wp14:editId="31EC1E5E">
            <wp:extent cx="4915326" cy="18670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5326" cy="1867062"/>
                    </a:xfrm>
                    <a:prstGeom prst="rect">
                      <a:avLst/>
                    </a:prstGeom>
                  </pic:spPr>
                </pic:pic>
              </a:graphicData>
            </a:graphic>
          </wp:inline>
        </w:drawing>
      </w:r>
    </w:p>
    <w:p w14:paraId="08C97937" w14:textId="4393C844" w:rsidR="002C5A99" w:rsidRDefault="002C5A99" w:rsidP="00841BC3">
      <w:r>
        <w:rPr>
          <w:rFonts w:hint="eastAsia"/>
        </w:rPr>
        <w:t>I</w:t>
      </w:r>
      <w:r>
        <w:t>C</w:t>
      </w:r>
      <w:r>
        <w:rPr>
          <w:rFonts w:hint="eastAsia"/>
        </w:rPr>
        <w:t>值(rank</w:t>
      </w:r>
      <w:r>
        <w:t xml:space="preserve"> IC</w:t>
      </w:r>
      <w:r>
        <w:rPr>
          <w:rFonts w:hint="eastAsia"/>
        </w:rPr>
        <w:t>)为：</w:t>
      </w:r>
    </w:p>
    <w:p w14:paraId="1776C461" w14:textId="053F49CB" w:rsidR="002C5A99" w:rsidRDefault="0010245D" w:rsidP="00841BC3">
      <w:r w:rsidRPr="0010245D">
        <w:rPr>
          <w:noProof/>
        </w:rPr>
        <w:drawing>
          <wp:inline distT="0" distB="0" distL="0" distR="0" wp14:anchorId="1A8E6D6B" wp14:editId="650862AF">
            <wp:extent cx="2758679" cy="202709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8679" cy="2027096"/>
                    </a:xfrm>
                    <a:prstGeom prst="rect">
                      <a:avLst/>
                    </a:prstGeom>
                  </pic:spPr>
                </pic:pic>
              </a:graphicData>
            </a:graphic>
          </wp:inline>
        </w:drawing>
      </w:r>
    </w:p>
    <w:p w14:paraId="67FE92B0" w14:textId="4A463501" w:rsidR="00CC55A5" w:rsidRDefault="00CC55A5" w:rsidP="00841BC3">
      <w:r w:rsidRPr="00CC55A5">
        <w:rPr>
          <w:noProof/>
        </w:rPr>
        <w:lastRenderedPageBreak/>
        <w:drawing>
          <wp:inline distT="0" distB="0" distL="0" distR="0" wp14:anchorId="026C3990" wp14:editId="28CDC2CD">
            <wp:extent cx="5274310" cy="2108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08835"/>
                    </a:xfrm>
                    <a:prstGeom prst="rect">
                      <a:avLst/>
                    </a:prstGeom>
                  </pic:spPr>
                </pic:pic>
              </a:graphicData>
            </a:graphic>
          </wp:inline>
        </w:drawing>
      </w:r>
    </w:p>
    <w:p w14:paraId="4E3FE4AA" w14:textId="3A863D96" w:rsidR="00CC55A5" w:rsidRDefault="0010245D" w:rsidP="00841BC3">
      <w:r>
        <w:rPr>
          <w:rFonts w:hint="eastAsia"/>
        </w:rPr>
        <w:t>可以看到I</w:t>
      </w:r>
      <w:r>
        <w:t>C</w:t>
      </w:r>
      <w:r>
        <w:rPr>
          <w:rFonts w:hint="eastAsia"/>
        </w:rPr>
        <w:t>的分布接近于正态分布，并且</w:t>
      </w:r>
      <w:r w:rsidR="00CC55A5">
        <w:rPr>
          <w:rFonts w:hint="eastAsia"/>
        </w:rPr>
        <w:t>均值较小，</w:t>
      </w:r>
      <w:r w:rsidR="00090D4B">
        <w:rPr>
          <w:rFonts w:hint="eastAsia"/>
        </w:rPr>
        <w:t>观察I</w:t>
      </w:r>
      <w:r w:rsidR="00090D4B">
        <w:t>C</w:t>
      </w:r>
      <w:r w:rsidR="00090D4B">
        <w:rPr>
          <w:rFonts w:hint="eastAsia"/>
        </w:rPr>
        <w:t>值的t值也没有大于2，</w:t>
      </w:r>
      <w:r w:rsidR="00CC55A5">
        <w:rPr>
          <w:rFonts w:hint="eastAsia"/>
        </w:rPr>
        <w:t>因此认为市盈率作为因子实际上不是很有效。</w:t>
      </w:r>
      <w:r w:rsidR="00090D4B">
        <w:t xml:space="preserve"> </w:t>
      </w:r>
    </w:p>
    <w:p w14:paraId="4B72A5C6" w14:textId="00BAD556" w:rsidR="00CC55A5" w:rsidRDefault="00CC55A5" w:rsidP="00841BC3">
      <w:r>
        <w:rPr>
          <w:rFonts w:hint="eastAsia"/>
        </w:rPr>
        <w:t>通过收益率分析可以看到：</w:t>
      </w:r>
    </w:p>
    <w:p w14:paraId="1A9706DB" w14:textId="70C0916A" w:rsidR="00CC55A5" w:rsidRDefault="00CC55A5" w:rsidP="00841BC3">
      <w:r w:rsidRPr="00CC55A5">
        <w:rPr>
          <w:noProof/>
        </w:rPr>
        <w:drawing>
          <wp:inline distT="0" distB="0" distL="0" distR="0" wp14:anchorId="775CD13F" wp14:editId="3ED44750">
            <wp:extent cx="4290432" cy="1905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0432" cy="1905165"/>
                    </a:xfrm>
                    <a:prstGeom prst="rect">
                      <a:avLst/>
                    </a:prstGeom>
                  </pic:spPr>
                </pic:pic>
              </a:graphicData>
            </a:graphic>
          </wp:inline>
        </w:drawing>
      </w:r>
    </w:p>
    <w:p w14:paraId="2697890B" w14:textId="7BBE6C5A" w:rsidR="00CC55A5" w:rsidRDefault="00CC55A5" w:rsidP="00841BC3">
      <w:r>
        <w:rPr>
          <w:rFonts w:hint="eastAsia"/>
        </w:rPr>
        <w:t>获取的大部分收益均来自于beta而不是Alpha。</w:t>
      </w:r>
    </w:p>
    <w:p w14:paraId="76FF7F74" w14:textId="490EC193" w:rsidR="002C5A99" w:rsidRDefault="00090D4B" w:rsidP="00841BC3">
      <w:r w:rsidRPr="00090D4B">
        <w:rPr>
          <w:noProof/>
        </w:rPr>
        <w:drawing>
          <wp:inline distT="0" distB="0" distL="0" distR="0" wp14:anchorId="275309E1" wp14:editId="37AED42E">
            <wp:extent cx="3459780" cy="2164268"/>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780" cy="2164268"/>
                    </a:xfrm>
                    <a:prstGeom prst="rect">
                      <a:avLst/>
                    </a:prstGeom>
                  </pic:spPr>
                </pic:pic>
              </a:graphicData>
            </a:graphic>
          </wp:inline>
        </w:drawing>
      </w:r>
    </w:p>
    <w:p w14:paraId="56250E93" w14:textId="467091E8" w:rsidR="00090D4B" w:rsidRDefault="00090D4B" w:rsidP="00841BC3">
      <w:r>
        <w:rPr>
          <w:rFonts w:hint="eastAsia"/>
        </w:rPr>
        <w:t>而因子的换手率与自相关性分析可以看到市盈率作为因子其自相关性很高，换手率也很低，因此我们认为市盈率作为因子并不适合作为Alpha因子，不适合进行高频交易，更适合长</w:t>
      </w:r>
      <w:r>
        <w:rPr>
          <w:rFonts w:hint="eastAsia"/>
        </w:rPr>
        <w:lastRenderedPageBreak/>
        <w:t>期持股。</w:t>
      </w:r>
    </w:p>
    <w:p w14:paraId="679A3BFC" w14:textId="6AEFD7C2" w:rsidR="00090D4B" w:rsidRDefault="00090D4B" w:rsidP="00090D4B">
      <w:pPr>
        <w:pStyle w:val="4"/>
      </w:pPr>
      <w:r>
        <w:rPr>
          <w:rFonts w:hint="eastAsia"/>
        </w:rPr>
        <w:t>市销率、市净率</w:t>
      </w:r>
    </w:p>
    <w:p w14:paraId="0E3512C8" w14:textId="5E0229D4" w:rsidR="00090D4B" w:rsidRDefault="00090D4B" w:rsidP="00090D4B">
      <w:r>
        <w:rPr>
          <w:rFonts w:hint="eastAsia"/>
        </w:rPr>
        <w:t>通过分位数分析，发现这两个因子同样需要进行预处理，同样选用温莎平均</w:t>
      </w:r>
      <w:r w:rsidR="009A33A0">
        <w:rPr>
          <w:rFonts w:hint="eastAsia"/>
        </w:rPr>
        <w:t>处理以后进行因子测评。</w:t>
      </w:r>
    </w:p>
    <w:p w14:paraId="140B9D7C" w14:textId="53513CC1" w:rsidR="009A33A0" w:rsidRDefault="009A33A0" w:rsidP="00090D4B">
      <w:r>
        <w:rPr>
          <w:rFonts w:hint="eastAsia"/>
        </w:rPr>
        <w:t>市净率：</w:t>
      </w:r>
    </w:p>
    <w:p w14:paraId="6E948D74" w14:textId="701B5187" w:rsidR="009A33A0" w:rsidRDefault="009A33A0" w:rsidP="00090D4B">
      <w:r w:rsidRPr="009A33A0">
        <w:rPr>
          <w:noProof/>
        </w:rPr>
        <w:drawing>
          <wp:inline distT="0" distB="0" distL="0" distR="0" wp14:anchorId="2269E624" wp14:editId="53AEB324">
            <wp:extent cx="2606266" cy="208044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6266" cy="2080440"/>
                    </a:xfrm>
                    <a:prstGeom prst="rect">
                      <a:avLst/>
                    </a:prstGeom>
                  </pic:spPr>
                </pic:pic>
              </a:graphicData>
            </a:graphic>
          </wp:inline>
        </w:drawing>
      </w:r>
    </w:p>
    <w:p w14:paraId="6313A5FF" w14:textId="66E6A9BC" w:rsidR="009A33A0" w:rsidRDefault="009A33A0" w:rsidP="00090D4B">
      <w:r w:rsidRPr="009A33A0">
        <w:rPr>
          <w:noProof/>
        </w:rPr>
        <w:drawing>
          <wp:inline distT="0" distB="0" distL="0" distR="0" wp14:anchorId="66397330" wp14:editId="4504DEDD">
            <wp:extent cx="4587638" cy="190516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7638" cy="1905165"/>
                    </a:xfrm>
                    <a:prstGeom prst="rect">
                      <a:avLst/>
                    </a:prstGeom>
                  </pic:spPr>
                </pic:pic>
              </a:graphicData>
            </a:graphic>
          </wp:inline>
        </w:drawing>
      </w:r>
    </w:p>
    <w:p w14:paraId="3A0A8F41" w14:textId="141157FE" w:rsidR="009A33A0" w:rsidRDefault="009A33A0" w:rsidP="00090D4B">
      <w:r>
        <w:rPr>
          <w:rFonts w:hint="eastAsia"/>
        </w:rPr>
        <w:t>市销率：</w:t>
      </w:r>
    </w:p>
    <w:p w14:paraId="786969E9" w14:textId="50CC5BD9" w:rsidR="009A33A0" w:rsidRDefault="009A33A0" w:rsidP="00090D4B">
      <w:r w:rsidRPr="009A33A0">
        <w:rPr>
          <w:noProof/>
        </w:rPr>
        <w:lastRenderedPageBreak/>
        <w:drawing>
          <wp:inline distT="0" distB="0" distL="0" distR="0" wp14:anchorId="1128E837" wp14:editId="6961321C">
            <wp:extent cx="2537680" cy="2278577"/>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7680" cy="2278577"/>
                    </a:xfrm>
                    <a:prstGeom prst="rect">
                      <a:avLst/>
                    </a:prstGeom>
                  </pic:spPr>
                </pic:pic>
              </a:graphicData>
            </a:graphic>
          </wp:inline>
        </w:drawing>
      </w:r>
    </w:p>
    <w:p w14:paraId="4AEC8174" w14:textId="0B0128D8" w:rsidR="009A33A0" w:rsidRDefault="009A33A0" w:rsidP="00090D4B">
      <w:r w:rsidRPr="009A33A0">
        <w:rPr>
          <w:noProof/>
        </w:rPr>
        <w:drawing>
          <wp:inline distT="0" distB="0" distL="0" distR="0" wp14:anchorId="07C8B5AD" wp14:editId="39EE6E10">
            <wp:extent cx="4595258" cy="187468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5258" cy="1874682"/>
                    </a:xfrm>
                    <a:prstGeom prst="rect">
                      <a:avLst/>
                    </a:prstGeom>
                  </pic:spPr>
                </pic:pic>
              </a:graphicData>
            </a:graphic>
          </wp:inline>
        </w:drawing>
      </w:r>
    </w:p>
    <w:p w14:paraId="46888F74" w14:textId="74EB07BD" w:rsidR="009A33A0" w:rsidRDefault="009A33A0" w:rsidP="00090D4B">
      <w:r>
        <w:rPr>
          <w:rFonts w:hint="eastAsia"/>
        </w:rPr>
        <w:t>简而言之，这两个指标和市盈率因子半斤八两，</w:t>
      </w:r>
      <w:r w:rsidR="00AA47B9">
        <w:rPr>
          <w:rFonts w:hint="eastAsia"/>
        </w:rPr>
        <w:t>I</w:t>
      </w:r>
      <w:r w:rsidR="00AA47B9">
        <w:t>C</w:t>
      </w:r>
      <w:r w:rsidR="00AA47B9">
        <w:rPr>
          <w:rFonts w:hint="eastAsia"/>
        </w:rPr>
        <w:t>值均比较小，并且t统计量绝对值较小。</w:t>
      </w:r>
      <w:r>
        <w:rPr>
          <w:rFonts w:hint="eastAsia"/>
        </w:rPr>
        <w:t>无法很明显地体现出费系统性风险带来的超额收益。</w:t>
      </w:r>
    </w:p>
    <w:p w14:paraId="038C03B8" w14:textId="19D084FC" w:rsidR="009A33A0" w:rsidRDefault="009A33A0" w:rsidP="009A33A0">
      <w:pPr>
        <w:pStyle w:val="4"/>
      </w:pPr>
      <w:r>
        <w:rPr>
          <w:rFonts w:hint="eastAsia"/>
        </w:rPr>
        <w:t>市值</w:t>
      </w:r>
    </w:p>
    <w:p w14:paraId="6F8A76EF" w14:textId="4E54916D" w:rsidR="009A33A0" w:rsidRDefault="009A33A0" w:rsidP="009A33A0">
      <w:r>
        <w:rPr>
          <w:rFonts w:hint="eastAsia"/>
        </w:rPr>
        <w:t>由于不同股票之间市值差距非常大，因此对市值指标进行放缩到0,</w:t>
      </w:r>
      <w:r>
        <w:t>1</w:t>
      </w:r>
      <w:r>
        <w:rPr>
          <w:rFonts w:hint="eastAsia"/>
        </w:rPr>
        <w:t>之间的变量，再进行测试。结果如下：</w:t>
      </w:r>
    </w:p>
    <w:p w14:paraId="1D5BF205" w14:textId="0F52F109" w:rsidR="009A33A0" w:rsidRDefault="007D7E1C" w:rsidP="009A33A0">
      <w:r w:rsidRPr="007D7E1C">
        <w:rPr>
          <w:noProof/>
        </w:rPr>
        <w:drawing>
          <wp:inline distT="0" distB="0" distL="0" distR="0" wp14:anchorId="2D98B514" wp14:editId="56678E57">
            <wp:extent cx="2804403" cy="2126164"/>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4403" cy="2126164"/>
                    </a:xfrm>
                    <a:prstGeom prst="rect">
                      <a:avLst/>
                    </a:prstGeom>
                  </pic:spPr>
                </pic:pic>
              </a:graphicData>
            </a:graphic>
          </wp:inline>
        </w:drawing>
      </w:r>
    </w:p>
    <w:p w14:paraId="7BF5AC53" w14:textId="48BE7DE9" w:rsidR="000C68EB" w:rsidRDefault="000C68EB" w:rsidP="009A33A0">
      <w:r w:rsidRPr="000C68EB">
        <w:rPr>
          <w:noProof/>
        </w:rPr>
        <w:lastRenderedPageBreak/>
        <w:drawing>
          <wp:inline distT="0" distB="0" distL="0" distR="0" wp14:anchorId="6C7023EC" wp14:editId="18246EE1">
            <wp:extent cx="5274310" cy="1899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9920"/>
                    </a:xfrm>
                    <a:prstGeom prst="rect">
                      <a:avLst/>
                    </a:prstGeom>
                  </pic:spPr>
                </pic:pic>
              </a:graphicData>
            </a:graphic>
          </wp:inline>
        </w:drawing>
      </w:r>
    </w:p>
    <w:p w14:paraId="4EF13B1F" w14:textId="32361168" w:rsidR="000C68EB" w:rsidRDefault="000C68EB" w:rsidP="009A33A0">
      <w:r w:rsidRPr="000C68EB">
        <w:rPr>
          <w:noProof/>
        </w:rPr>
        <w:drawing>
          <wp:inline distT="0" distB="0" distL="0" distR="0" wp14:anchorId="5214600B" wp14:editId="72B55977">
            <wp:extent cx="3703641" cy="2301439"/>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3641" cy="2301439"/>
                    </a:xfrm>
                    <a:prstGeom prst="rect">
                      <a:avLst/>
                    </a:prstGeom>
                  </pic:spPr>
                </pic:pic>
              </a:graphicData>
            </a:graphic>
          </wp:inline>
        </w:drawing>
      </w:r>
    </w:p>
    <w:p w14:paraId="5F46A144" w14:textId="77777777" w:rsidR="000C68EB" w:rsidRDefault="000C68EB" w:rsidP="009A33A0"/>
    <w:p w14:paraId="09E88A3E" w14:textId="52E70035" w:rsidR="007D7E1C" w:rsidRDefault="007D7E1C" w:rsidP="009A33A0">
      <w:r>
        <w:rPr>
          <w:rFonts w:hint="eastAsia"/>
        </w:rPr>
        <w:t>可以看到市值作为一个反向的alpha因子</w:t>
      </w:r>
      <w:r w:rsidR="00AA47B9">
        <w:rPr>
          <w:rFonts w:hint="eastAsia"/>
        </w:rPr>
        <w:t>具有不错的I</w:t>
      </w:r>
      <w:r w:rsidR="00AA47B9">
        <w:t>C</w:t>
      </w:r>
      <w:r w:rsidR="00AA47B9">
        <w:rPr>
          <w:rFonts w:hint="eastAsia"/>
        </w:rPr>
        <w:t>值</w:t>
      </w:r>
      <w:r w:rsidR="000C68EB">
        <w:rPr>
          <w:rFonts w:hint="eastAsia"/>
        </w:rPr>
        <w:t>，t值的绝对值也比较大，因此认为市值是一个比较优秀的用于沪深3</w:t>
      </w:r>
      <w:r w:rsidR="000C68EB">
        <w:t>00</w:t>
      </w:r>
      <w:r w:rsidR="000C68EB">
        <w:rPr>
          <w:rFonts w:hint="eastAsia"/>
        </w:rPr>
        <w:t>的因子，但是使用时，需要购买那些市值比较小的股票。同时看到换手率依然比较低，这表明市值因子的变动不是很大。这可以通过A股最近几年比较偏爱相对更小型的初创企业或者精品企业有关。</w:t>
      </w:r>
    </w:p>
    <w:p w14:paraId="6E116361" w14:textId="77777777" w:rsidR="000C68EB" w:rsidRPr="009A33A0" w:rsidRDefault="000C68EB" w:rsidP="009A33A0"/>
    <w:p w14:paraId="5CDC2992" w14:textId="2AFC7F6F" w:rsidR="00841BC3" w:rsidRDefault="00841BC3" w:rsidP="00841BC3">
      <w:pPr>
        <w:pStyle w:val="2"/>
      </w:pPr>
      <w:bookmarkStart w:id="7" w:name="_Toc43065841"/>
      <w:r>
        <w:rPr>
          <w:rFonts w:hint="eastAsia"/>
        </w:rPr>
        <w:t>技术面指标</w:t>
      </w:r>
      <w:bookmarkEnd w:id="7"/>
    </w:p>
    <w:p w14:paraId="33B1944D" w14:textId="30B29A22" w:rsidR="000C68EB" w:rsidRPr="000C68EB" w:rsidRDefault="000C68EB" w:rsidP="000C68EB">
      <w:r>
        <w:rPr>
          <w:rFonts w:hint="eastAsia"/>
        </w:rPr>
        <w:t>对于技术面指标，我们认为这个指标相对变化较快，因此我们选取的回测窗口期相对比较短，为1天、5天、1</w:t>
      </w:r>
      <w:r>
        <w:t>0</w:t>
      </w:r>
      <w:r>
        <w:rPr>
          <w:rFonts w:hint="eastAsia"/>
        </w:rPr>
        <w:t>天。而计算技术面指标用到的窗口数据</w:t>
      </w:r>
      <w:r w:rsidR="00CC477B">
        <w:rPr>
          <w:rFonts w:hint="eastAsia"/>
        </w:rPr>
        <w:t>根据之前5-</w:t>
      </w:r>
      <w:r w:rsidR="00CC477B">
        <w:t>10</w:t>
      </w:r>
      <w:r w:rsidR="00CC477B">
        <w:rPr>
          <w:rFonts w:hint="eastAsia"/>
        </w:rPr>
        <w:t>天的计算得到。</w:t>
      </w:r>
    </w:p>
    <w:p w14:paraId="0A3BE9BB" w14:textId="374E8D2C" w:rsidR="0037794D" w:rsidRDefault="00A52705" w:rsidP="00A52705">
      <w:r>
        <w:rPr>
          <w:rFonts w:hint="eastAsia"/>
        </w:rPr>
        <w:t>这里我使用现成的来自于World</w:t>
      </w:r>
      <w:r>
        <w:t>Q</w:t>
      </w:r>
      <w:r>
        <w:rPr>
          <w:rFonts w:hint="eastAsia"/>
        </w:rPr>
        <w:t>uant的1</w:t>
      </w:r>
      <w:r>
        <w:t>01</w:t>
      </w:r>
      <w:r>
        <w:rPr>
          <w:rFonts w:hint="eastAsia"/>
        </w:rPr>
        <w:t>个因子作为因子池进行评价。这1</w:t>
      </w:r>
      <w:r>
        <w:t>01</w:t>
      </w:r>
      <w:r>
        <w:rPr>
          <w:rFonts w:hint="eastAsia"/>
        </w:rPr>
        <w:t>个因子</w:t>
      </w:r>
      <w:r>
        <w:rPr>
          <w:rFonts w:hint="eastAsia"/>
        </w:rPr>
        <w:lastRenderedPageBreak/>
        <w:t>都是通过股票池的价量数据进行计算，以5天、1</w:t>
      </w:r>
      <w:r>
        <w:t>0</w:t>
      </w:r>
      <w:r>
        <w:rPr>
          <w:rFonts w:hint="eastAsia"/>
        </w:rPr>
        <w:t>天等作为窗口期滚动计算得到</w:t>
      </w:r>
      <w:r w:rsidR="00CC477B">
        <w:rPr>
          <w:rFonts w:hint="eastAsia"/>
        </w:rPr>
        <w:t>。由于性能与时间限制，本课题对于因子的计算依赖于每获得一支股票的每日价量数据便进行一次因子计算，对于一些复杂的因子计算相对复杂，因此本课题仅仅对于其中前2</w:t>
      </w:r>
      <w:r w:rsidR="00CC477B">
        <w:t>0</w:t>
      </w:r>
      <w:r w:rsidR="00CC477B">
        <w:rPr>
          <w:rFonts w:hint="eastAsia"/>
        </w:rPr>
        <w:t>个以及个别因子</w:t>
      </w:r>
      <w:r w:rsidR="00FD0066">
        <w:rPr>
          <w:rFonts w:hint="eastAsia"/>
        </w:rPr>
        <w:t>并且从2</w:t>
      </w:r>
      <w:r w:rsidR="00FD0066">
        <w:t>018</w:t>
      </w:r>
      <w:r w:rsidR="00FD0066">
        <w:rPr>
          <w:rFonts w:hint="eastAsia"/>
        </w:rPr>
        <w:t>年1月1日至今共两年半</w:t>
      </w:r>
      <w:r w:rsidR="00CC477B">
        <w:rPr>
          <w:rFonts w:hint="eastAsia"/>
        </w:rPr>
        <w:t>进行测试。</w:t>
      </w:r>
    </w:p>
    <w:p w14:paraId="40785F41" w14:textId="6AA1FA96" w:rsidR="00CC477B" w:rsidRDefault="0062144E" w:rsidP="00A52705">
      <w:r>
        <w:rPr>
          <w:rFonts w:hint="eastAsia"/>
        </w:rPr>
        <w:t>因子的计算式子如下：</w:t>
      </w:r>
    </w:p>
    <w:p w14:paraId="63174460" w14:textId="4CE0CED2" w:rsidR="0062144E" w:rsidRDefault="0062144E" w:rsidP="00A52705">
      <w:r w:rsidRPr="0062144E">
        <w:rPr>
          <w:noProof/>
        </w:rPr>
        <w:drawing>
          <wp:inline distT="0" distB="0" distL="0" distR="0" wp14:anchorId="676B1E29" wp14:editId="670574A3">
            <wp:extent cx="5274310" cy="29965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96565"/>
                    </a:xfrm>
                    <a:prstGeom prst="rect">
                      <a:avLst/>
                    </a:prstGeom>
                  </pic:spPr>
                </pic:pic>
              </a:graphicData>
            </a:graphic>
          </wp:inline>
        </w:drawing>
      </w:r>
    </w:p>
    <w:p w14:paraId="2D9FACA6" w14:textId="40991525" w:rsidR="0062144E" w:rsidRDefault="0062144E" w:rsidP="00A52705">
      <w:r w:rsidRPr="0062144E">
        <w:rPr>
          <w:noProof/>
        </w:rPr>
        <w:drawing>
          <wp:inline distT="0" distB="0" distL="0" distR="0" wp14:anchorId="4BCCF652" wp14:editId="296A35E2">
            <wp:extent cx="5274310" cy="26327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32710"/>
                    </a:xfrm>
                    <a:prstGeom prst="rect">
                      <a:avLst/>
                    </a:prstGeom>
                  </pic:spPr>
                </pic:pic>
              </a:graphicData>
            </a:graphic>
          </wp:inline>
        </w:drawing>
      </w:r>
    </w:p>
    <w:p w14:paraId="2288C777" w14:textId="3540B5A6" w:rsidR="0037794D" w:rsidRDefault="0062144E" w:rsidP="0037794D">
      <w:r>
        <w:rPr>
          <w:rFonts w:hint="eastAsia"/>
        </w:rPr>
        <w:t>完整的内容可以参见华泰证券出品的《</w:t>
      </w:r>
      <w:r w:rsidRPr="0062144E">
        <w:rPr>
          <w:rFonts w:hint="eastAsia"/>
        </w:rPr>
        <w:t>华泰单因子测试之海量技术因子</w:t>
      </w:r>
      <w:r>
        <w:rPr>
          <w:rFonts w:hint="eastAsia"/>
        </w:rPr>
        <w:t>》或者World</w:t>
      </w:r>
      <w:r>
        <w:t>Q</w:t>
      </w:r>
      <w:r>
        <w:rPr>
          <w:rFonts w:hint="eastAsia"/>
        </w:rPr>
        <w:t>uant出品的《</w:t>
      </w:r>
      <w:r w:rsidRPr="0062144E">
        <w:t>101 Formulaic Alphas</w:t>
      </w:r>
      <w:r>
        <w:rPr>
          <w:rFonts w:hint="eastAsia"/>
        </w:rPr>
        <w:t>》。</w:t>
      </w:r>
    </w:p>
    <w:p w14:paraId="07DDFF6E" w14:textId="1A2D9545" w:rsidR="0062144E" w:rsidRDefault="0062144E" w:rsidP="0037794D">
      <w:r>
        <w:rPr>
          <w:rFonts w:hint="eastAsia"/>
        </w:rPr>
        <w:lastRenderedPageBreak/>
        <w:t>这些技术因子的计算方式虽然复杂但是有一些共同点，许多是通过选择每日价量数据中的若干个变量，然后回溯5-</w:t>
      </w:r>
      <w:r>
        <w:t>10</w:t>
      </w:r>
      <w:r>
        <w:rPr>
          <w:rFonts w:hint="eastAsia"/>
        </w:rPr>
        <w:t>日的数据计算数量之间或者秩之间的相关系数或者协方差，再构建相关关系的函数来判断是否出现了价量的背离。</w:t>
      </w:r>
    </w:p>
    <w:p w14:paraId="6EA9C110" w14:textId="487BF2D6" w:rsidR="0062144E" w:rsidRDefault="0062144E" w:rsidP="0062144E">
      <w:pPr>
        <w:pStyle w:val="4"/>
      </w:pPr>
      <w:r>
        <w:rPr>
          <w:rFonts w:hint="eastAsia"/>
        </w:rPr>
        <w:t>Alpha</w:t>
      </w:r>
      <w:r>
        <w:t>1</w:t>
      </w:r>
    </w:p>
    <w:p w14:paraId="561FE52A" w14:textId="74210069" w:rsidR="0062144E" w:rsidRDefault="0062144E" w:rsidP="0062144E">
      <w:r>
        <w:rPr>
          <w:rFonts w:hint="eastAsia"/>
        </w:rPr>
        <w:t>Alpha</w:t>
      </w:r>
      <w:r>
        <w:t>1</w:t>
      </w:r>
      <w:r>
        <w:rPr>
          <w:rFonts w:hint="eastAsia"/>
        </w:rPr>
        <w:t>是</w:t>
      </w:r>
      <w:r w:rsidR="003510EA">
        <w:rPr>
          <w:rFonts w:hint="eastAsia"/>
        </w:rPr>
        <w:t>筛选出每只股票所有时间点上下跌的交易日，然后计算这些天回溯2</w:t>
      </w:r>
      <w:r w:rsidR="003510EA">
        <w:t>0</w:t>
      </w:r>
      <w:r w:rsidR="003510EA">
        <w:rPr>
          <w:rFonts w:hint="eastAsia"/>
        </w:rPr>
        <w:t>天窗口期的涨跌幅的标准差，将负的下跌幅用标准差代替以后计算涨跌幅的平方在过去5天的最大值出现日期的</w:t>
      </w:r>
      <w:r w:rsidR="00414E6C">
        <w:rPr>
          <w:rFonts w:hint="eastAsia"/>
        </w:rPr>
        <w:t>百分位数</w:t>
      </w:r>
      <w:r w:rsidR="003510EA">
        <w:rPr>
          <w:rFonts w:hint="eastAsia"/>
        </w:rPr>
        <w:t>。计算方式描述相当不直观，但是</w:t>
      </w:r>
      <w:r w:rsidR="007F3C18">
        <w:rPr>
          <w:rFonts w:hint="eastAsia"/>
        </w:rPr>
        <w:t>如果股票在上涨，这个分位数应当会保持不变或者维持在较大的数值。因子评估如下：</w:t>
      </w:r>
    </w:p>
    <w:p w14:paraId="0D1C154B" w14:textId="458219C2" w:rsidR="007F3C18" w:rsidRDefault="007F3C18" w:rsidP="0062144E">
      <w:r w:rsidRPr="007F3C18">
        <w:rPr>
          <w:noProof/>
        </w:rPr>
        <w:drawing>
          <wp:inline distT="0" distB="0" distL="0" distR="0" wp14:anchorId="273ECA5C" wp14:editId="2EE5EB56">
            <wp:extent cx="3116850" cy="2011854"/>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6850" cy="2011854"/>
                    </a:xfrm>
                    <a:prstGeom prst="rect">
                      <a:avLst/>
                    </a:prstGeom>
                  </pic:spPr>
                </pic:pic>
              </a:graphicData>
            </a:graphic>
          </wp:inline>
        </w:drawing>
      </w:r>
    </w:p>
    <w:p w14:paraId="2B230750" w14:textId="61389D4D" w:rsidR="007F3C18" w:rsidRDefault="00E4158C" w:rsidP="0062144E">
      <w:r w:rsidRPr="00E4158C">
        <w:rPr>
          <w:noProof/>
        </w:rPr>
        <w:drawing>
          <wp:inline distT="0" distB="0" distL="0" distR="0" wp14:anchorId="53F76C10" wp14:editId="55F97A87">
            <wp:extent cx="4633362" cy="16384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362" cy="1638442"/>
                    </a:xfrm>
                    <a:prstGeom prst="rect">
                      <a:avLst/>
                    </a:prstGeom>
                  </pic:spPr>
                </pic:pic>
              </a:graphicData>
            </a:graphic>
          </wp:inline>
        </w:drawing>
      </w:r>
    </w:p>
    <w:p w14:paraId="402535F3" w14:textId="6C1F23E0" w:rsidR="007F3C18" w:rsidRDefault="00E4158C" w:rsidP="0062144E">
      <w:r w:rsidRPr="00E4158C">
        <w:rPr>
          <w:noProof/>
        </w:rPr>
        <w:lastRenderedPageBreak/>
        <w:drawing>
          <wp:inline distT="0" distB="0" distL="0" distR="0" wp14:anchorId="6CE6E216" wp14:editId="707C503D">
            <wp:extent cx="4069433" cy="259864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433" cy="2598645"/>
                    </a:xfrm>
                    <a:prstGeom prst="rect">
                      <a:avLst/>
                    </a:prstGeom>
                  </pic:spPr>
                </pic:pic>
              </a:graphicData>
            </a:graphic>
          </wp:inline>
        </w:drawing>
      </w:r>
    </w:p>
    <w:p w14:paraId="01B041FD" w14:textId="578B1D80" w:rsidR="00E4158C" w:rsidRDefault="00E4158C" w:rsidP="0062144E">
      <w:r w:rsidRPr="00E4158C">
        <w:rPr>
          <w:noProof/>
        </w:rPr>
        <w:drawing>
          <wp:inline distT="0" distB="0" distL="0" distR="0" wp14:anchorId="74B735DE" wp14:editId="32B7FDA9">
            <wp:extent cx="5274310" cy="21418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1855"/>
                    </a:xfrm>
                    <a:prstGeom prst="rect">
                      <a:avLst/>
                    </a:prstGeom>
                  </pic:spPr>
                </pic:pic>
              </a:graphicData>
            </a:graphic>
          </wp:inline>
        </w:drawing>
      </w:r>
    </w:p>
    <w:p w14:paraId="0EF7A0ED" w14:textId="1A734CAD" w:rsidR="00E4158C" w:rsidRDefault="00E4158C" w:rsidP="0062144E">
      <w:r>
        <w:rPr>
          <w:rFonts w:hint="eastAsia"/>
        </w:rPr>
        <w:t>可以看到首先该因子的</w:t>
      </w:r>
      <w:r>
        <w:t>IC</w:t>
      </w:r>
      <w:r>
        <w:rPr>
          <w:rFonts w:hint="eastAsia"/>
        </w:rPr>
        <w:t>值很大，尤其是单日的持股周期时，并且根据收益图也可以看到单日周期的收益率很高。其次1</w:t>
      </w:r>
      <w:r>
        <w:t>D</w:t>
      </w:r>
      <w:r>
        <w:rPr>
          <w:rFonts w:hint="eastAsia"/>
        </w:rPr>
        <w:t>、5</w:t>
      </w:r>
      <w:r>
        <w:t>D</w:t>
      </w:r>
      <w:r>
        <w:rPr>
          <w:rFonts w:hint="eastAsia"/>
        </w:rPr>
        <w:t>、1</w:t>
      </w:r>
      <w:r>
        <w:t>0D</w:t>
      </w:r>
      <w:r>
        <w:rPr>
          <w:rFonts w:hint="eastAsia"/>
        </w:rPr>
        <w:t>的t统计量也显著大于2。</w:t>
      </w:r>
      <w:r w:rsidR="00C476FF">
        <w:rPr>
          <w:rFonts w:hint="eastAsia"/>
        </w:rPr>
        <w:t>观察收益分析也可以看到大部分的收益属于alpha收益即非系统性风险部分。并且因子的换手率也比较高，说明这是一个相对高频变化的量。</w:t>
      </w:r>
      <w:r w:rsidR="00414E6C">
        <w:rPr>
          <w:rFonts w:hint="eastAsia"/>
        </w:rPr>
        <w:t>因此这个因子表现很不错。</w:t>
      </w:r>
    </w:p>
    <w:p w14:paraId="54513E1F" w14:textId="5FACABF8" w:rsidR="00414E6C" w:rsidRDefault="00414E6C" w:rsidP="00414E6C">
      <w:pPr>
        <w:pStyle w:val="4"/>
      </w:pPr>
      <w:r>
        <w:rPr>
          <w:rFonts w:hint="eastAsia"/>
        </w:rPr>
        <w:t>Al</w:t>
      </w:r>
      <w:r>
        <w:t>pha2</w:t>
      </w:r>
    </w:p>
    <w:p w14:paraId="7E4E210E" w14:textId="4EFC80EC" w:rsidR="00414E6C" w:rsidRPr="00414E6C" w:rsidRDefault="00414E6C" w:rsidP="00414E6C">
      <w:r>
        <w:rPr>
          <w:rFonts w:hint="eastAsia"/>
        </w:rPr>
        <w:t>Alpha</w:t>
      </w:r>
      <w:r>
        <w:t>2</w:t>
      </w:r>
      <w:r>
        <w:rPr>
          <w:rFonts w:hint="eastAsia"/>
        </w:rPr>
        <w:t>因子是通过</w:t>
      </w:r>
      <w:r>
        <w:t>6</w:t>
      </w:r>
      <w:r>
        <w:rPr>
          <w:rFonts w:hint="eastAsia"/>
        </w:rPr>
        <w:t>天的回溯期中收盘价相对开盘价增加的程度与成交量对数值差值的百分位数</w:t>
      </w:r>
      <w:r w:rsidR="00FD0066">
        <w:rPr>
          <w:rFonts w:hint="eastAsia"/>
        </w:rPr>
        <w:t>的相关系数的负数。简单来说如果这个因子越小(相当于相关系数越大)表示股价正在上涨并且成交量和每日涨幅在同步上升。因此这个因子是相关系数的负数所以，期待的结果是具有负的I</w:t>
      </w:r>
      <w:r w:rsidR="00FD0066">
        <w:t>C</w:t>
      </w:r>
      <w:r w:rsidR="00FD0066">
        <w:rPr>
          <w:rFonts w:hint="eastAsia"/>
        </w:rPr>
        <w:t>值。结果如下</w:t>
      </w:r>
    </w:p>
    <w:p w14:paraId="289AAF03" w14:textId="47EAC031" w:rsidR="00414E6C" w:rsidRDefault="00414E6C" w:rsidP="00414E6C">
      <w:r w:rsidRPr="00414E6C">
        <w:rPr>
          <w:noProof/>
        </w:rPr>
        <w:lastRenderedPageBreak/>
        <w:drawing>
          <wp:inline distT="0" distB="0" distL="0" distR="0" wp14:anchorId="16CEA863" wp14:editId="111EA500">
            <wp:extent cx="3513124" cy="24233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13124" cy="2423370"/>
                    </a:xfrm>
                    <a:prstGeom prst="rect">
                      <a:avLst/>
                    </a:prstGeom>
                  </pic:spPr>
                </pic:pic>
              </a:graphicData>
            </a:graphic>
          </wp:inline>
        </w:drawing>
      </w:r>
    </w:p>
    <w:p w14:paraId="13DBE534" w14:textId="19DDE3AB" w:rsidR="00FD0066" w:rsidRDefault="00FD0066" w:rsidP="00414E6C">
      <w:r w:rsidRPr="00FD0066">
        <w:rPr>
          <w:noProof/>
        </w:rPr>
        <w:drawing>
          <wp:inline distT="0" distB="0" distL="0" distR="0" wp14:anchorId="7073E8B7" wp14:editId="29B3AD44">
            <wp:extent cx="4839119" cy="164606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119" cy="1646063"/>
                    </a:xfrm>
                    <a:prstGeom prst="rect">
                      <a:avLst/>
                    </a:prstGeom>
                  </pic:spPr>
                </pic:pic>
              </a:graphicData>
            </a:graphic>
          </wp:inline>
        </w:drawing>
      </w:r>
    </w:p>
    <w:p w14:paraId="4A9EB0CA" w14:textId="5D1EE34A" w:rsidR="00FD0066" w:rsidRDefault="00913EEF" w:rsidP="00414E6C">
      <w:r w:rsidRPr="00913EEF">
        <w:rPr>
          <w:noProof/>
        </w:rPr>
        <w:drawing>
          <wp:inline distT="0" distB="0" distL="0" distR="0" wp14:anchorId="5CDA7E1B" wp14:editId="2AA37DD3">
            <wp:extent cx="5274310" cy="22510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51075"/>
                    </a:xfrm>
                    <a:prstGeom prst="rect">
                      <a:avLst/>
                    </a:prstGeom>
                  </pic:spPr>
                </pic:pic>
              </a:graphicData>
            </a:graphic>
          </wp:inline>
        </w:drawing>
      </w:r>
    </w:p>
    <w:p w14:paraId="05026D58" w14:textId="3B888170" w:rsidR="00913EEF" w:rsidRDefault="00913EEF" w:rsidP="00913EEF">
      <w:pPr>
        <w:pStyle w:val="4"/>
      </w:pPr>
      <w:r>
        <w:rPr>
          <w:rFonts w:hint="eastAsia"/>
        </w:rPr>
        <w:t>Alpha</w:t>
      </w:r>
      <w:r w:rsidR="00C83C38">
        <w:t>3-20</w:t>
      </w:r>
    </w:p>
    <w:p w14:paraId="7EDA72C9" w14:textId="384547AB" w:rsidR="00C83C38" w:rsidRDefault="00243022" w:rsidP="00C83C38">
      <w:r>
        <w:rPr>
          <w:rFonts w:hint="eastAsia"/>
        </w:rPr>
        <w:t>由于每个因子都有较多图表，因此本课题对这些因子仅仅记录各个因子的1</w:t>
      </w:r>
      <w:r>
        <w:t>D,5D,10D</w:t>
      </w:r>
      <w:r>
        <w:rPr>
          <w:rFonts w:hint="eastAsia"/>
        </w:rPr>
        <w:t>的I</w:t>
      </w:r>
      <w:r>
        <w:t>C</w:t>
      </w:r>
      <w:r>
        <w:rPr>
          <w:rFonts w:hint="eastAsia"/>
        </w:rPr>
        <w:t>值。图表如下：</w:t>
      </w:r>
    </w:p>
    <w:p w14:paraId="54DB4449" w14:textId="2071B1E3" w:rsidR="00243022" w:rsidRDefault="00243022" w:rsidP="00C83C38"/>
    <w:tbl>
      <w:tblPr>
        <w:tblW w:w="10689" w:type="dxa"/>
        <w:tblInd w:w="-1187" w:type="dxa"/>
        <w:tblLook w:val="04A0" w:firstRow="1" w:lastRow="0" w:firstColumn="1" w:lastColumn="0" w:noHBand="0" w:noVBand="1"/>
      </w:tblPr>
      <w:tblGrid>
        <w:gridCol w:w="960"/>
        <w:gridCol w:w="1081"/>
        <w:gridCol w:w="1081"/>
        <w:gridCol w:w="1081"/>
        <w:gridCol w:w="1081"/>
        <w:gridCol w:w="1081"/>
        <w:gridCol w:w="1081"/>
        <w:gridCol w:w="1081"/>
        <w:gridCol w:w="1081"/>
        <w:gridCol w:w="1081"/>
      </w:tblGrid>
      <w:tr w:rsidR="004B715A" w:rsidRPr="004B715A" w14:paraId="1C449984" w14:textId="77777777" w:rsidTr="004B715A">
        <w:trPr>
          <w:trHeight w:val="276"/>
        </w:trPr>
        <w:tc>
          <w:tcPr>
            <w:tcW w:w="960" w:type="dxa"/>
            <w:tcBorders>
              <w:top w:val="nil"/>
              <w:left w:val="nil"/>
              <w:bottom w:val="nil"/>
              <w:right w:val="nil"/>
            </w:tcBorders>
            <w:shd w:val="clear" w:color="auto" w:fill="auto"/>
            <w:noWrap/>
            <w:vAlign w:val="center"/>
            <w:hideMark/>
          </w:tcPr>
          <w:p w14:paraId="348A79B6" w14:textId="77777777" w:rsidR="004B715A" w:rsidRPr="004B715A" w:rsidRDefault="004B715A" w:rsidP="004B715A">
            <w:pPr>
              <w:widowControl/>
              <w:jc w:val="left"/>
              <w:rPr>
                <w:rFonts w:ascii="Times New Roman" w:eastAsia="Times New Roman" w:hAnsi="Times New Roman" w:cs="宋体"/>
                <w:kern w:val="0"/>
                <w:sz w:val="24"/>
                <w:szCs w:val="24"/>
              </w:rPr>
            </w:pPr>
          </w:p>
        </w:tc>
        <w:tc>
          <w:tcPr>
            <w:tcW w:w="1081" w:type="dxa"/>
            <w:tcBorders>
              <w:top w:val="nil"/>
              <w:left w:val="nil"/>
              <w:bottom w:val="nil"/>
              <w:right w:val="nil"/>
            </w:tcBorders>
            <w:shd w:val="clear" w:color="auto" w:fill="auto"/>
            <w:noWrap/>
            <w:vAlign w:val="center"/>
            <w:hideMark/>
          </w:tcPr>
          <w:p w14:paraId="3F6C1B53"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alpha001</w:t>
            </w:r>
          </w:p>
        </w:tc>
        <w:tc>
          <w:tcPr>
            <w:tcW w:w="1081" w:type="dxa"/>
            <w:tcBorders>
              <w:top w:val="nil"/>
              <w:left w:val="nil"/>
              <w:bottom w:val="nil"/>
              <w:right w:val="nil"/>
            </w:tcBorders>
            <w:shd w:val="clear" w:color="auto" w:fill="auto"/>
            <w:noWrap/>
            <w:vAlign w:val="center"/>
            <w:hideMark/>
          </w:tcPr>
          <w:p w14:paraId="316121AF"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alpha002</w:t>
            </w:r>
          </w:p>
        </w:tc>
        <w:tc>
          <w:tcPr>
            <w:tcW w:w="1081" w:type="dxa"/>
            <w:tcBorders>
              <w:top w:val="nil"/>
              <w:left w:val="nil"/>
              <w:bottom w:val="nil"/>
              <w:right w:val="nil"/>
            </w:tcBorders>
            <w:shd w:val="clear" w:color="auto" w:fill="auto"/>
            <w:noWrap/>
            <w:vAlign w:val="center"/>
            <w:hideMark/>
          </w:tcPr>
          <w:p w14:paraId="76560AF1"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alpha003</w:t>
            </w:r>
          </w:p>
        </w:tc>
        <w:tc>
          <w:tcPr>
            <w:tcW w:w="1081" w:type="dxa"/>
            <w:tcBorders>
              <w:top w:val="nil"/>
              <w:left w:val="nil"/>
              <w:bottom w:val="nil"/>
              <w:right w:val="nil"/>
            </w:tcBorders>
            <w:shd w:val="clear" w:color="auto" w:fill="auto"/>
            <w:noWrap/>
            <w:vAlign w:val="center"/>
            <w:hideMark/>
          </w:tcPr>
          <w:p w14:paraId="5DEEAD9E"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alpha005</w:t>
            </w:r>
          </w:p>
        </w:tc>
        <w:tc>
          <w:tcPr>
            <w:tcW w:w="1081" w:type="dxa"/>
            <w:tcBorders>
              <w:top w:val="nil"/>
              <w:left w:val="nil"/>
              <w:bottom w:val="nil"/>
              <w:right w:val="nil"/>
            </w:tcBorders>
            <w:shd w:val="clear" w:color="auto" w:fill="auto"/>
            <w:noWrap/>
            <w:vAlign w:val="center"/>
            <w:hideMark/>
          </w:tcPr>
          <w:p w14:paraId="28878029"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alpha006</w:t>
            </w:r>
          </w:p>
        </w:tc>
        <w:tc>
          <w:tcPr>
            <w:tcW w:w="1081" w:type="dxa"/>
            <w:tcBorders>
              <w:top w:val="nil"/>
              <w:left w:val="nil"/>
              <w:bottom w:val="nil"/>
              <w:right w:val="nil"/>
            </w:tcBorders>
            <w:shd w:val="clear" w:color="auto" w:fill="auto"/>
            <w:noWrap/>
            <w:vAlign w:val="center"/>
            <w:hideMark/>
          </w:tcPr>
          <w:p w14:paraId="714C5EBD"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alpha008</w:t>
            </w:r>
          </w:p>
        </w:tc>
        <w:tc>
          <w:tcPr>
            <w:tcW w:w="1081" w:type="dxa"/>
            <w:tcBorders>
              <w:top w:val="nil"/>
              <w:left w:val="nil"/>
              <w:bottom w:val="nil"/>
              <w:right w:val="nil"/>
            </w:tcBorders>
            <w:shd w:val="clear" w:color="auto" w:fill="auto"/>
            <w:noWrap/>
            <w:vAlign w:val="center"/>
            <w:hideMark/>
          </w:tcPr>
          <w:p w14:paraId="19DB5B32"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alpha009</w:t>
            </w:r>
          </w:p>
        </w:tc>
        <w:tc>
          <w:tcPr>
            <w:tcW w:w="1081" w:type="dxa"/>
            <w:tcBorders>
              <w:top w:val="nil"/>
              <w:left w:val="nil"/>
              <w:bottom w:val="nil"/>
              <w:right w:val="nil"/>
            </w:tcBorders>
            <w:shd w:val="clear" w:color="auto" w:fill="auto"/>
            <w:noWrap/>
            <w:vAlign w:val="center"/>
            <w:hideMark/>
          </w:tcPr>
          <w:p w14:paraId="0F463B40"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alpha010</w:t>
            </w:r>
          </w:p>
        </w:tc>
        <w:tc>
          <w:tcPr>
            <w:tcW w:w="1081" w:type="dxa"/>
            <w:tcBorders>
              <w:top w:val="nil"/>
              <w:left w:val="nil"/>
              <w:bottom w:val="nil"/>
              <w:right w:val="nil"/>
            </w:tcBorders>
            <w:shd w:val="clear" w:color="auto" w:fill="auto"/>
            <w:noWrap/>
            <w:vAlign w:val="center"/>
            <w:hideMark/>
          </w:tcPr>
          <w:p w14:paraId="145BAE90"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alpha011</w:t>
            </w:r>
          </w:p>
        </w:tc>
      </w:tr>
      <w:tr w:rsidR="004B715A" w:rsidRPr="004B715A" w14:paraId="0D8A66F0" w14:textId="77777777" w:rsidTr="004B715A">
        <w:trPr>
          <w:trHeight w:val="276"/>
        </w:trPr>
        <w:tc>
          <w:tcPr>
            <w:tcW w:w="960" w:type="dxa"/>
            <w:tcBorders>
              <w:top w:val="nil"/>
              <w:left w:val="nil"/>
              <w:bottom w:val="nil"/>
              <w:right w:val="nil"/>
            </w:tcBorders>
            <w:shd w:val="clear" w:color="auto" w:fill="auto"/>
            <w:noWrap/>
            <w:vAlign w:val="center"/>
            <w:hideMark/>
          </w:tcPr>
          <w:p w14:paraId="0EC21035"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1D</w:t>
            </w:r>
          </w:p>
        </w:tc>
        <w:tc>
          <w:tcPr>
            <w:tcW w:w="1081" w:type="dxa"/>
            <w:tcBorders>
              <w:top w:val="nil"/>
              <w:left w:val="nil"/>
              <w:bottom w:val="nil"/>
              <w:right w:val="nil"/>
            </w:tcBorders>
            <w:shd w:val="clear" w:color="000000" w:fill="63BE7B"/>
            <w:noWrap/>
            <w:vAlign w:val="center"/>
            <w:hideMark/>
          </w:tcPr>
          <w:p w14:paraId="45F47E05"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0.270495</w:t>
            </w:r>
          </w:p>
        </w:tc>
        <w:tc>
          <w:tcPr>
            <w:tcW w:w="1081" w:type="dxa"/>
            <w:tcBorders>
              <w:top w:val="nil"/>
              <w:left w:val="nil"/>
              <w:bottom w:val="nil"/>
              <w:right w:val="nil"/>
            </w:tcBorders>
            <w:shd w:val="clear" w:color="000000" w:fill="FEE382"/>
            <w:noWrap/>
            <w:vAlign w:val="center"/>
            <w:hideMark/>
          </w:tcPr>
          <w:p w14:paraId="4F936B92"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-0.08602</w:t>
            </w:r>
          </w:p>
        </w:tc>
        <w:tc>
          <w:tcPr>
            <w:tcW w:w="1081" w:type="dxa"/>
            <w:tcBorders>
              <w:top w:val="nil"/>
              <w:left w:val="nil"/>
              <w:bottom w:val="nil"/>
              <w:right w:val="nil"/>
            </w:tcBorders>
            <w:shd w:val="clear" w:color="000000" w:fill="F5E884"/>
            <w:noWrap/>
            <w:vAlign w:val="center"/>
            <w:hideMark/>
          </w:tcPr>
          <w:p w14:paraId="65928D23"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-0.02891</w:t>
            </w:r>
          </w:p>
        </w:tc>
        <w:tc>
          <w:tcPr>
            <w:tcW w:w="1081" w:type="dxa"/>
            <w:tcBorders>
              <w:top w:val="nil"/>
              <w:left w:val="nil"/>
              <w:bottom w:val="nil"/>
              <w:right w:val="nil"/>
            </w:tcBorders>
            <w:shd w:val="clear" w:color="000000" w:fill="FCB579"/>
            <w:noWrap/>
            <w:vAlign w:val="center"/>
            <w:hideMark/>
          </w:tcPr>
          <w:p w14:paraId="423D7465"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-0.2937</w:t>
            </w:r>
          </w:p>
        </w:tc>
        <w:tc>
          <w:tcPr>
            <w:tcW w:w="1081" w:type="dxa"/>
            <w:tcBorders>
              <w:top w:val="nil"/>
              <w:left w:val="nil"/>
              <w:bottom w:val="nil"/>
              <w:right w:val="nil"/>
            </w:tcBorders>
            <w:shd w:val="clear" w:color="000000" w:fill="F8E984"/>
            <w:noWrap/>
            <w:vAlign w:val="center"/>
            <w:hideMark/>
          </w:tcPr>
          <w:p w14:paraId="4AA72A1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-0.03418</w:t>
            </w:r>
          </w:p>
        </w:tc>
        <w:tc>
          <w:tcPr>
            <w:tcW w:w="1081" w:type="dxa"/>
            <w:tcBorders>
              <w:top w:val="nil"/>
              <w:left w:val="nil"/>
              <w:bottom w:val="nil"/>
              <w:right w:val="nil"/>
            </w:tcBorders>
            <w:shd w:val="clear" w:color="000000" w:fill="FDC97D"/>
            <w:noWrap/>
            <w:vAlign w:val="center"/>
            <w:hideMark/>
          </w:tcPr>
          <w:p w14:paraId="0A07C28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-0.20278</w:t>
            </w:r>
          </w:p>
        </w:tc>
        <w:tc>
          <w:tcPr>
            <w:tcW w:w="1081" w:type="dxa"/>
            <w:tcBorders>
              <w:top w:val="nil"/>
              <w:left w:val="nil"/>
              <w:bottom w:val="nil"/>
              <w:right w:val="nil"/>
            </w:tcBorders>
            <w:shd w:val="clear" w:color="000000" w:fill="F8696B"/>
            <w:noWrap/>
            <w:vAlign w:val="center"/>
            <w:hideMark/>
          </w:tcPr>
          <w:p w14:paraId="66BE71A8"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-0.64653</w:t>
            </w:r>
          </w:p>
        </w:tc>
        <w:tc>
          <w:tcPr>
            <w:tcW w:w="1081" w:type="dxa"/>
            <w:tcBorders>
              <w:top w:val="nil"/>
              <w:left w:val="nil"/>
              <w:bottom w:val="nil"/>
              <w:right w:val="nil"/>
            </w:tcBorders>
            <w:shd w:val="clear" w:color="000000" w:fill="F8796E"/>
            <w:noWrap/>
            <w:vAlign w:val="center"/>
            <w:hideMark/>
          </w:tcPr>
          <w:p w14:paraId="331B3836"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-0.56923</w:t>
            </w:r>
          </w:p>
        </w:tc>
        <w:tc>
          <w:tcPr>
            <w:tcW w:w="1081" w:type="dxa"/>
            <w:tcBorders>
              <w:top w:val="nil"/>
              <w:left w:val="nil"/>
              <w:bottom w:val="nil"/>
              <w:right w:val="nil"/>
            </w:tcBorders>
            <w:shd w:val="clear" w:color="000000" w:fill="F2E884"/>
            <w:noWrap/>
            <w:vAlign w:val="center"/>
            <w:hideMark/>
          </w:tcPr>
          <w:p w14:paraId="364844F6"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-0.02333</w:t>
            </w:r>
          </w:p>
        </w:tc>
      </w:tr>
      <w:tr w:rsidR="004B715A" w:rsidRPr="004B715A" w14:paraId="128EF485" w14:textId="77777777" w:rsidTr="004B715A">
        <w:trPr>
          <w:trHeight w:val="276"/>
        </w:trPr>
        <w:tc>
          <w:tcPr>
            <w:tcW w:w="960" w:type="dxa"/>
            <w:tcBorders>
              <w:top w:val="nil"/>
              <w:left w:val="nil"/>
              <w:bottom w:val="nil"/>
              <w:right w:val="nil"/>
            </w:tcBorders>
            <w:shd w:val="clear" w:color="auto" w:fill="auto"/>
            <w:noWrap/>
            <w:vAlign w:val="center"/>
            <w:hideMark/>
          </w:tcPr>
          <w:p w14:paraId="119BC94D"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5D</w:t>
            </w:r>
          </w:p>
        </w:tc>
        <w:tc>
          <w:tcPr>
            <w:tcW w:w="1081" w:type="dxa"/>
            <w:tcBorders>
              <w:top w:val="nil"/>
              <w:left w:val="nil"/>
              <w:bottom w:val="nil"/>
              <w:right w:val="nil"/>
            </w:tcBorders>
            <w:shd w:val="clear" w:color="000000" w:fill="B8D780"/>
            <w:noWrap/>
            <w:vAlign w:val="center"/>
            <w:hideMark/>
          </w:tcPr>
          <w:p w14:paraId="208646B9"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0.0969</w:t>
            </w:r>
          </w:p>
        </w:tc>
        <w:tc>
          <w:tcPr>
            <w:tcW w:w="1081" w:type="dxa"/>
            <w:tcBorders>
              <w:top w:val="nil"/>
              <w:left w:val="nil"/>
              <w:bottom w:val="nil"/>
              <w:right w:val="nil"/>
            </w:tcBorders>
            <w:shd w:val="clear" w:color="000000" w:fill="FBEA84"/>
            <w:noWrap/>
            <w:vAlign w:val="center"/>
            <w:hideMark/>
          </w:tcPr>
          <w:p w14:paraId="5A53E01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-0.04053</w:t>
            </w:r>
          </w:p>
        </w:tc>
        <w:tc>
          <w:tcPr>
            <w:tcW w:w="1081" w:type="dxa"/>
            <w:tcBorders>
              <w:top w:val="nil"/>
              <w:left w:val="nil"/>
              <w:bottom w:val="nil"/>
              <w:right w:val="nil"/>
            </w:tcBorders>
            <w:shd w:val="clear" w:color="000000" w:fill="E0E283"/>
            <w:noWrap/>
            <w:vAlign w:val="center"/>
            <w:hideMark/>
          </w:tcPr>
          <w:p w14:paraId="5EC833E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0.014608</w:t>
            </w:r>
          </w:p>
        </w:tc>
        <w:tc>
          <w:tcPr>
            <w:tcW w:w="1081" w:type="dxa"/>
            <w:tcBorders>
              <w:top w:val="nil"/>
              <w:left w:val="nil"/>
              <w:bottom w:val="nil"/>
              <w:right w:val="nil"/>
            </w:tcBorders>
            <w:shd w:val="clear" w:color="000000" w:fill="FEE783"/>
            <w:noWrap/>
            <w:vAlign w:val="center"/>
            <w:hideMark/>
          </w:tcPr>
          <w:p w14:paraId="417D3B6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-0.06768</w:t>
            </w:r>
          </w:p>
        </w:tc>
        <w:tc>
          <w:tcPr>
            <w:tcW w:w="1081" w:type="dxa"/>
            <w:tcBorders>
              <w:top w:val="nil"/>
              <w:left w:val="nil"/>
              <w:bottom w:val="nil"/>
              <w:right w:val="nil"/>
            </w:tcBorders>
            <w:shd w:val="clear" w:color="000000" w:fill="E2E383"/>
            <w:noWrap/>
            <w:vAlign w:val="center"/>
            <w:hideMark/>
          </w:tcPr>
          <w:p w14:paraId="7C5CC79D"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0.011074</w:t>
            </w:r>
          </w:p>
        </w:tc>
        <w:tc>
          <w:tcPr>
            <w:tcW w:w="1081" w:type="dxa"/>
            <w:tcBorders>
              <w:top w:val="nil"/>
              <w:left w:val="nil"/>
              <w:bottom w:val="nil"/>
              <w:right w:val="nil"/>
            </w:tcBorders>
            <w:shd w:val="clear" w:color="000000" w:fill="FEE683"/>
            <w:noWrap/>
            <w:vAlign w:val="center"/>
            <w:hideMark/>
          </w:tcPr>
          <w:p w14:paraId="0E62D32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-0.07102</w:t>
            </w:r>
          </w:p>
        </w:tc>
        <w:tc>
          <w:tcPr>
            <w:tcW w:w="1081" w:type="dxa"/>
            <w:tcBorders>
              <w:top w:val="nil"/>
              <w:left w:val="nil"/>
              <w:bottom w:val="nil"/>
              <w:right w:val="nil"/>
            </w:tcBorders>
            <w:shd w:val="clear" w:color="000000" w:fill="FCBB7A"/>
            <w:noWrap/>
            <w:vAlign w:val="center"/>
            <w:hideMark/>
          </w:tcPr>
          <w:p w14:paraId="004ABE5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-0.26868</w:t>
            </w:r>
          </w:p>
        </w:tc>
        <w:tc>
          <w:tcPr>
            <w:tcW w:w="1081" w:type="dxa"/>
            <w:tcBorders>
              <w:top w:val="nil"/>
              <w:left w:val="nil"/>
              <w:bottom w:val="nil"/>
              <w:right w:val="nil"/>
            </w:tcBorders>
            <w:shd w:val="clear" w:color="000000" w:fill="FCC27C"/>
            <w:noWrap/>
            <w:vAlign w:val="center"/>
            <w:hideMark/>
          </w:tcPr>
          <w:p w14:paraId="4E757E5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-0.23711</w:t>
            </w:r>
          </w:p>
        </w:tc>
        <w:tc>
          <w:tcPr>
            <w:tcW w:w="1081" w:type="dxa"/>
            <w:tcBorders>
              <w:top w:val="nil"/>
              <w:left w:val="nil"/>
              <w:bottom w:val="nil"/>
              <w:right w:val="nil"/>
            </w:tcBorders>
            <w:shd w:val="clear" w:color="000000" w:fill="E0E283"/>
            <w:noWrap/>
            <w:vAlign w:val="center"/>
            <w:hideMark/>
          </w:tcPr>
          <w:p w14:paraId="0C7C2B1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0.01431</w:t>
            </w:r>
          </w:p>
        </w:tc>
      </w:tr>
      <w:tr w:rsidR="004B715A" w:rsidRPr="004B715A" w14:paraId="1C4E1D06" w14:textId="77777777" w:rsidTr="004B715A">
        <w:trPr>
          <w:trHeight w:val="276"/>
        </w:trPr>
        <w:tc>
          <w:tcPr>
            <w:tcW w:w="960" w:type="dxa"/>
            <w:tcBorders>
              <w:top w:val="nil"/>
              <w:left w:val="nil"/>
              <w:bottom w:val="nil"/>
              <w:right w:val="nil"/>
            </w:tcBorders>
            <w:shd w:val="clear" w:color="auto" w:fill="auto"/>
            <w:noWrap/>
            <w:vAlign w:val="center"/>
            <w:hideMark/>
          </w:tcPr>
          <w:p w14:paraId="114744E5"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10D</w:t>
            </w:r>
          </w:p>
        </w:tc>
        <w:tc>
          <w:tcPr>
            <w:tcW w:w="1081" w:type="dxa"/>
            <w:tcBorders>
              <w:top w:val="nil"/>
              <w:left w:val="nil"/>
              <w:bottom w:val="nil"/>
              <w:right w:val="nil"/>
            </w:tcBorders>
            <w:shd w:val="clear" w:color="000000" w:fill="CADC81"/>
            <w:noWrap/>
            <w:vAlign w:val="center"/>
            <w:hideMark/>
          </w:tcPr>
          <w:p w14:paraId="762ACFF8"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0.059324</w:t>
            </w:r>
          </w:p>
        </w:tc>
        <w:tc>
          <w:tcPr>
            <w:tcW w:w="1081" w:type="dxa"/>
            <w:tcBorders>
              <w:top w:val="nil"/>
              <w:left w:val="nil"/>
              <w:bottom w:val="nil"/>
              <w:right w:val="nil"/>
            </w:tcBorders>
            <w:shd w:val="clear" w:color="000000" w:fill="F5E984"/>
            <w:noWrap/>
            <w:vAlign w:val="center"/>
            <w:hideMark/>
          </w:tcPr>
          <w:p w14:paraId="63794192"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-0.02923</w:t>
            </w:r>
          </w:p>
        </w:tc>
        <w:tc>
          <w:tcPr>
            <w:tcW w:w="1081" w:type="dxa"/>
            <w:tcBorders>
              <w:top w:val="nil"/>
              <w:left w:val="nil"/>
              <w:bottom w:val="nil"/>
              <w:right w:val="nil"/>
            </w:tcBorders>
            <w:shd w:val="clear" w:color="000000" w:fill="D6DF82"/>
            <w:noWrap/>
            <w:vAlign w:val="center"/>
            <w:hideMark/>
          </w:tcPr>
          <w:p w14:paraId="3DD56E35"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0.035457</w:t>
            </w:r>
          </w:p>
        </w:tc>
        <w:tc>
          <w:tcPr>
            <w:tcW w:w="1081" w:type="dxa"/>
            <w:tcBorders>
              <w:top w:val="nil"/>
              <w:left w:val="nil"/>
              <w:bottom w:val="nil"/>
              <w:right w:val="nil"/>
            </w:tcBorders>
            <w:shd w:val="clear" w:color="000000" w:fill="EAE583"/>
            <w:noWrap/>
            <w:vAlign w:val="center"/>
            <w:hideMark/>
          </w:tcPr>
          <w:p w14:paraId="3FF1BDD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-0.00656</w:t>
            </w:r>
          </w:p>
        </w:tc>
        <w:tc>
          <w:tcPr>
            <w:tcW w:w="1081" w:type="dxa"/>
            <w:tcBorders>
              <w:top w:val="nil"/>
              <w:left w:val="nil"/>
              <w:bottom w:val="nil"/>
              <w:right w:val="nil"/>
            </w:tcBorders>
            <w:shd w:val="clear" w:color="000000" w:fill="D7E082"/>
            <w:noWrap/>
            <w:vAlign w:val="center"/>
            <w:hideMark/>
          </w:tcPr>
          <w:p w14:paraId="380DECF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0.032037</w:t>
            </w:r>
          </w:p>
        </w:tc>
        <w:tc>
          <w:tcPr>
            <w:tcW w:w="1081" w:type="dxa"/>
            <w:tcBorders>
              <w:top w:val="nil"/>
              <w:left w:val="nil"/>
              <w:bottom w:val="nil"/>
              <w:right w:val="nil"/>
            </w:tcBorders>
            <w:shd w:val="clear" w:color="000000" w:fill="FEEB84"/>
            <w:noWrap/>
            <w:vAlign w:val="center"/>
            <w:hideMark/>
          </w:tcPr>
          <w:p w14:paraId="0948176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-0.04687</w:t>
            </w:r>
          </w:p>
        </w:tc>
        <w:tc>
          <w:tcPr>
            <w:tcW w:w="1081" w:type="dxa"/>
            <w:tcBorders>
              <w:top w:val="nil"/>
              <w:left w:val="nil"/>
              <w:bottom w:val="nil"/>
              <w:right w:val="nil"/>
            </w:tcBorders>
            <w:shd w:val="clear" w:color="000000" w:fill="FDCD7E"/>
            <w:noWrap/>
            <w:vAlign w:val="center"/>
            <w:hideMark/>
          </w:tcPr>
          <w:p w14:paraId="2DB7485A"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-0.18353</w:t>
            </w:r>
          </w:p>
        </w:tc>
        <w:tc>
          <w:tcPr>
            <w:tcW w:w="1081" w:type="dxa"/>
            <w:tcBorders>
              <w:top w:val="nil"/>
              <w:left w:val="nil"/>
              <w:bottom w:val="nil"/>
              <w:right w:val="nil"/>
            </w:tcBorders>
            <w:shd w:val="clear" w:color="000000" w:fill="FDD27F"/>
            <w:noWrap/>
            <w:vAlign w:val="center"/>
            <w:hideMark/>
          </w:tcPr>
          <w:p w14:paraId="6B5F6E6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-0.16203</w:t>
            </w:r>
          </w:p>
        </w:tc>
        <w:tc>
          <w:tcPr>
            <w:tcW w:w="1081" w:type="dxa"/>
            <w:tcBorders>
              <w:top w:val="nil"/>
              <w:left w:val="nil"/>
              <w:bottom w:val="nil"/>
              <w:right w:val="nil"/>
            </w:tcBorders>
            <w:shd w:val="clear" w:color="000000" w:fill="DFE283"/>
            <w:noWrap/>
            <w:vAlign w:val="center"/>
            <w:hideMark/>
          </w:tcPr>
          <w:p w14:paraId="471C1B3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0.016419</w:t>
            </w:r>
          </w:p>
        </w:tc>
      </w:tr>
      <w:tr w:rsidR="004B715A" w:rsidRPr="004B715A" w14:paraId="755D83AF" w14:textId="77777777" w:rsidTr="004B715A">
        <w:trPr>
          <w:trHeight w:val="276"/>
        </w:trPr>
        <w:tc>
          <w:tcPr>
            <w:tcW w:w="960" w:type="dxa"/>
            <w:tcBorders>
              <w:top w:val="nil"/>
              <w:left w:val="nil"/>
              <w:bottom w:val="nil"/>
              <w:right w:val="nil"/>
            </w:tcBorders>
            <w:shd w:val="clear" w:color="auto" w:fill="auto"/>
            <w:noWrap/>
            <w:vAlign w:val="center"/>
            <w:hideMark/>
          </w:tcPr>
          <w:p w14:paraId="7BBC408C" w14:textId="77777777" w:rsidR="004B715A" w:rsidRPr="004B715A" w:rsidRDefault="004B715A" w:rsidP="004B715A">
            <w:pPr>
              <w:widowControl/>
              <w:jc w:val="right"/>
              <w:rPr>
                <w:rFonts w:ascii="等线" w:eastAsia="等线" w:hAnsi="等线" w:cs="宋体"/>
                <w:color w:val="000000"/>
                <w:kern w:val="0"/>
                <w:sz w:val="22"/>
              </w:rPr>
            </w:pPr>
          </w:p>
        </w:tc>
        <w:tc>
          <w:tcPr>
            <w:tcW w:w="1081" w:type="dxa"/>
            <w:tcBorders>
              <w:top w:val="nil"/>
              <w:left w:val="nil"/>
              <w:bottom w:val="nil"/>
              <w:right w:val="nil"/>
            </w:tcBorders>
            <w:shd w:val="clear" w:color="auto" w:fill="auto"/>
            <w:noWrap/>
            <w:vAlign w:val="center"/>
            <w:hideMark/>
          </w:tcPr>
          <w:p w14:paraId="0005451B"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alpha012</w:t>
            </w:r>
          </w:p>
        </w:tc>
        <w:tc>
          <w:tcPr>
            <w:tcW w:w="1081" w:type="dxa"/>
            <w:tcBorders>
              <w:top w:val="nil"/>
              <w:left w:val="nil"/>
              <w:bottom w:val="nil"/>
              <w:right w:val="nil"/>
            </w:tcBorders>
            <w:shd w:val="clear" w:color="auto" w:fill="auto"/>
            <w:noWrap/>
            <w:vAlign w:val="center"/>
            <w:hideMark/>
          </w:tcPr>
          <w:p w14:paraId="6538D53A"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alpha013</w:t>
            </w:r>
          </w:p>
        </w:tc>
        <w:tc>
          <w:tcPr>
            <w:tcW w:w="1081" w:type="dxa"/>
            <w:tcBorders>
              <w:top w:val="nil"/>
              <w:left w:val="nil"/>
              <w:bottom w:val="nil"/>
              <w:right w:val="nil"/>
            </w:tcBorders>
            <w:shd w:val="clear" w:color="auto" w:fill="auto"/>
            <w:noWrap/>
            <w:vAlign w:val="center"/>
            <w:hideMark/>
          </w:tcPr>
          <w:p w14:paraId="505909A8"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alpha014</w:t>
            </w:r>
          </w:p>
        </w:tc>
        <w:tc>
          <w:tcPr>
            <w:tcW w:w="1081" w:type="dxa"/>
            <w:tcBorders>
              <w:top w:val="nil"/>
              <w:left w:val="nil"/>
              <w:bottom w:val="nil"/>
              <w:right w:val="nil"/>
            </w:tcBorders>
            <w:shd w:val="clear" w:color="auto" w:fill="auto"/>
            <w:noWrap/>
            <w:vAlign w:val="center"/>
            <w:hideMark/>
          </w:tcPr>
          <w:p w14:paraId="02D455D7"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alpha015</w:t>
            </w:r>
          </w:p>
        </w:tc>
        <w:tc>
          <w:tcPr>
            <w:tcW w:w="1081" w:type="dxa"/>
            <w:tcBorders>
              <w:top w:val="nil"/>
              <w:left w:val="nil"/>
              <w:bottom w:val="nil"/>
              <w:right w:val="nil"/>
            </w:tcBorders>
            <w:shd w:val="clear" w:color="auto" w:fill="auto"/>
            <w:noWrap/>
            <w:vAlign w:val="center"/>
            <w:hideMark/>
          </w:tcPr>
          <w:p w14:paraId="26EDCA7C"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alpha016</w:t>
            </w:r>
          </w:p>
        </w:tc>
        <w:tc>
          <w:tcPr>
            <w:tcW w:w="1081" w:type="dxa"/>
            <w:tcBorders>
              <w:top w:val="nil"/>
              <w:left w:val="nil"/>
              <w:bottom w:val="nil"/>
              <w:right w:val="nil"/>
            </w:tcBorders>
            <w:shd w:val="clear" w:color="auto" w:fill="auto"/>
            <w:noWrap/>
            <w:vAlign w:val="center"/>
            <w:hideMark/>
          </w:tcPr>
          <w:p w14:paraId="0B7DC56E"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alpha017</w:t>
            </w:r>
          </w:p>
        </w:tc>
        <w:tc>
          <w:tcPr>
            <w:tcW w:w="1081" w:type="dxa"/>
            <w:tcBorders>
              <w:top w:val="nil"/>
              <w:left w:val="nil"/>
              <w:bottom w:val="nil"/>
              <w:right w:val="nil"/>
            </w:tcBorders>
            <w:shd w:val="clear" w:color="auto" w:fill="auto"/>
            <w:noWrap/>
            <w:vAlign w:val="center"/>
            <w:hideMark/>
          </w:tcPr>
          <w:p w14:paraId="730BB0EC"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alpha018</w:t>
            </w:r>
          </w:p>
        </w:tc>
        <w:tc>
          <w:tcPr>
            <w:tcW w:w="1081" w:type="dxa"/>
            <w:tcBorders>
              <w:top w:val="nil"/>
              <w:left w:val="nil"/>
              <w:bottom w:val="nil"/>
              <w:right w:val="nil"/>
            </w:tcBorders>
            <w:shd w:val="clear" w:color="auto" w:fill="auto"/>
            <w:noWrap/>
            <w:vAlign w:val="center"/>
            <w:hideMark/>
          </w:tcPr>
          <w:p w14:paraId="228F5522"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alpha019</w:t>
            </w:r>
          </w:p>
        </w:tc>
        <w:tc>
          <w:tcPr>
            <w:tcW w:w="1081" w:type="dxa"/>
            <w:tcBorders>
              <w:top w:val="nil"/>
              <w:left w:val="nil"/>
              <w:bottom w:val="nil"/>
              <w:right w:val="nil"/>
            </w:tcBorders>
            <w:shd w:val="clear" w:color="auto" w:fill="auto"/>
            <w:noWrap/>
            <w:vAlign w:val="center"/>
            <w:hideMark/>
          </w:tcPr>
          <w:p w14:paraId="6FC1B584"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alpha020</w:t>
            </w:r>
          </w:p>
        </w:tc>
      </w:tr>
      <w:tr w:rsidR="004B715A" w:rsidRPr="004B715A" w14:paraId="48035ADC" w14:textId="77777777" w:rsidTr="004B715A">
        <w:trPr>
          <w:trHeight w:val="276"/>
        </w:trPr>
        <w:tc>
          <w:tcPr>
            <w:tcW w:w="960" w:type="dxa"/>
            <w:tcBorders>
              <w:top w:val="nil"/>
              <w:left w:val="nil"/>
              <w:bottom w:val="nil"/>
              <w:right w:val="nil"/>
            </w:tcBorders>
            <w:shd w:val="clear" w:color="auto" w:fill="auto"/>
            <w:noWrap/>
            <w:vAlign w:val="center"/>
            <w:hideMark/>
          </w:tcPr>
          <w:p w14:paraId="1F91BECC"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1D</w:t>
            </w:r>
          </w:p>
        </w:tc>
        <w:tc>
          <w:tcPr>
            <w:tcW w:w="1081" w:type="dxa"/>
            <w:tcBorders>
              <w:top w:val="nil"/>
              <w:left w:val="nil"/>
              <w:bottom w:val="nil"/>
              <w:right w:val="nil"/>
            </w:tcBorders>
            <w:shd w:val="clear" w:color="000000" w:fill="FDD67F"/>
            <w:noWrap/>
            <w:vAlign w:val="center"/>
            <w:hideMark/>
          </w:tcPr>
          <w:p w14:paraId="3551531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-0.14598</w:t>
            </w:r>
          </w:p>
        </w:tc>
        <w:tc>
          <w:tcPr>
            <w:tcW w:w="1081" w:type="dxa"/>
            <w:tcBorders>
              <w:top w:val="nil"/>
              <w:left w:val="nil"/>
              <w:bottom w:val="nil"/>
              <w:right w:val="nil"/>
            </w:tcBorders>
            <w:shd w:val="clear" w:color="000000" w:fill="FDD880"/>
            <w:noWrap/>
            <w:vAlign w:val="center"/>
            <w:hideMark/>
          </w:tcPr>
          <w:p w14:paraId="0BECFE3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-0.13735</w:t>
            </w:r>
          </w:p>
        </w:tc>
        <w:tc>
          <w:tcPr>
            <w:tcW w:w="1081" w:type="dxa"/>
            <w:tcBorders>
              <w:top w:val="nil"/>
              <w:left w:val="nil"/>
              <w:bottom w:val="nil"/>
              <w:right w:val="nil"/>
            </w:tcBorders>
            <w:shd w:val="clear" w:color="000000" w:fill="FEDD81"/>
            <w:noWrap/>
            <w:vAlign w:val="center"/>
            <w:hideMark/>
          </w:tcPr>
          <w:p w14:paraId="1DE200B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-0.11365</w:t>
            </w:r>
          </w:p>
        </w:tc>
        <w:tc>
          <w:tcPr>
            <w:tcW w:w="1081" w:type="dxa"/>
            <w:tcBorders>
              <w:top w:val="nil"/>
              <w:left w:val="nil"/>
              <w:bottom w:val="nil"/>
              <w:right w:val="nil"/>
            </w:tcBorders>
            <w:shd w:val="clear" w:color="000000" w:fill="FEE783"/>
            <w:noWrap/>
            <w:vAlign w:val="center"/>
            <w:hideMark/>
          </w:tcPr>
          <w:p w14:paraId="024239D0"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-0.06822</w:t>
            </w:r>
          </w:p>
        </w:tc>
        <w:tc>
          <w:tcPr>
            <w:tcW w:w="1081" w:type="dxa"/>
            <w:tcBorders>
              <w:top w:val="nil"/>
              <w:left w:val="nil"/>
              <w:bottom w:val="nil"/>
              <w:right w:val="nil"/>
            </w:tcBorders>
            <w:shd w:val="clear" w:color="000000" w:fill="FED980"/>
            <w:noWrap/>
            <w:vAlign w:val="center"/>
            <w:hideMark/>
          </w:tcPr>
          <w:p w14:paraId="41B07F0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-0.12979</w:t>
            </w:r>
          </w:p>
        </w:tc>
        <w:tc>
          <w:tcPr>
            <w:tcW w:w="1081" w:type="dxa"/>
            <w:tcBorders>
              <w:top w:val="nil"/>
              <w:left w:val="nil"/>
              <w:bottom w:val="nil"/>
              <w:right w:val="nil"/>
            </w:tcBorders>
            <w:shd w:val="clear" w:color="000000" w:fill="F87A6E"/>
            <w:noWrap/>
            <w:vAlign w:val="center"/>
            <w:hideMark/>
          </w:tcPr>
          <w:p w14:paraId="2B073985"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-0.56748</w:t>
            </w:r>
          </w:p>
        </w:tc>
        <w:tc>
          <w:tcPr>
            <w:tcW w:w="1081" w:type="dxa"/>
            <w:tcBorders>
              <w:top w:val="nil"/>
              <w:left w:val="nil"/>
              <w:bottom w:val="nil"/>
              <w:right w:val="nil"/>
            </w:tcBorders>
            <w:shd w:val="clear" w:color="000000" w:fill="F8756D"/>
            <w:noWrap/>
            <w:vAlign w:val="center"/>
            <w:hideMark/>
          </w:tcPr>
          <w:p w14:paraId="4F367058"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-0.59062</w:t>
            </w:r>
          </w:p>
        </w:tc>
        <w:tc>
          <w:tcPr>
            <w:tcW w:w="1081" w:type="dxa"/>
            <w:tcBorders>
              <w:top w:val="nil"/>
              <w:left w:val="nil"/>
              <w:bottom w:val="nil"/>
              <w:right w:val="nil"/>
            </w:tcBorders>
            <w:shd w:val="clear" w:color="000000" w:fill="FDD47F"/>
            <w:noWrap/>
            <w:vAlign w:val="center"/>
            <w:hideMark/>
          </w:tcPr>
          <w:p w14:paraId="7680AF51"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-0.15423</w:t>
            </w:r>
          </w:p>
        </w:tc>
        <w:tc>
          <w:tcPr>
            <w:tcW w:w="1081" w:type="dxa"/>
            <w:tcBorders>
              <w:top w:val="nil"/>
              <w:left w:val="nil"/>
              <w:bottom w:val="nil"/>
              <w:right w:val="nil"/>
            </w:tcBorders>
            <w:shd w:val="clear" w:color="000000" w:fill="CDDD82"/>
            <w:noWrap/>
            <w:vAlign w:val="center"/>
            <w:hideMark/>
          </w:tcPr>
          <w:p w14:paraId="41D29DFA"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0.05387</w:t>
            </w:r>
          </w:p>
        </w:tc>
      </w:tr>
      <w:tr w:rsidR="004B715A" w:rsidRPr="004B715A" w14:paraId="6D5ED8DA" w14:textId="77777777" w:rsidTr="004B715A">
        <w:trPr>
          <w:trHeight w:val="276"/>
        </w:trPr>
        <w:tc>
          <w:tcPr>
            <w:tcW w:w="960" w:type="dxa"/>
            <w:tcBorders>
              <w:top w:val="nil"/>
              <w:left w:val="nil"/>
              <w:bottom w:val="nil"/>
              <w:right w:val="nil"/>
            </w:tcBorders>
            <w:shd w:val="clear" w:color="auto" w:fill="auto"/>
            <w:noWrap/>
            <w:vAlign w:val="center"/>
            <w:hideMark/>
          </w:tcPr>
          <w:p w14:paraId="43C177FF"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5D</w:t>
            </w:r>
          </w:p>
        </w:tc>
        <w:tc>
          <w:tcPr>
            <w:tcW w:w="1081" w:type="dxa"/>
            <w:tcBorders>
              <w:top w:val="nil"/>
              <w:left w:val="nil"/>
              <w:bottom w:val="nil"/>
              <w:right w:val="nil"/>
            </w:tcBorders>
            <w:shd w:val="clear" w:color="000000" w:fill="FEE683"/>
            <w:noWrap/>
            <w:vAlign w:val="center"/>
            <w:hideMark/>
          </w:tcPr>
          <w:p w14:paraId="702555D0"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-0.07062</w:t>
            </w:r>
          </w:p>
        </w:tc>
        <w:tc>
          <w:tcPr>
            <w:tcW w:w="1081" w:type="dxa"/>
            <w:tcBorders>
              <w:top w:val="nil"/>
              <w:left w:val="nil"/>
              <w:bottom w:val="nil"/>
              <w:right w:val="nil"/>
            </w:tcBorders>
            <w:shd w:val="clear" w:color="000000" w:fill="FEE883"/>
            <w:noWrap/>
            <w:vAlign w:val="center"/>
            <w:hideMark/>
          </w:tcPr>
          <w:p w14:paraId="635A0725"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-0.06235</w:t>
            </w:r>
          </w:p>
        </w:tc>
        <w:tc>
          <w:tcPr>
            <w:tcW w:w="1081" w:type="dxa"/>
            <w:tcBorders>
              <w:top w:val="nil"/>
              <w:left w:val="nil"/>
              <w:bottom w:val="nil"/>
              <w:right w:val="nil"/>
            </w:tcBorders>
            <w:shd w:val="clear" w:color="000000" w:fill="F5E884"/>
            <w:noWrap/>
            <w:vAlign w:val="center"/>
            <w:hideMark/>
          </w:tcPr>
          <w:p w14:paraId="0FD0F694"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-0.02891</w:t>
            </w:r>
          </w:p>
        </w:tc>
        <w:tc>
          <w:tcPr>
            <w:tcW w:w="1081" w:type="dxa"/>
            <w:tcBorders>
              <w:top w:val="nil"/>
              <w:left w:val="nil"/>
              <w:bottom w:val="nil"/>
              <w:right w:val="nil"/>
            </w:tcBorders>
            <w:shd w:val="clear" w:color="000000" w:fill="EBE683"/>
            <w:noWrap/>
            <w:vAlign w:val="center"/>
            <w:hideMark/>
          </w:tcPr>
          <w:p w14:paraId="5E9040F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-0.00891</w:t>
            </w:r>
          </w:p>
        </w:tc>
        <w:tc>
          <w:tcPr>
            <w:tcW w:w="1081" w:type="dxa"/>
            <w:tcBorders>
              <w:top w:val="nil"/>
              <w:left w:val="nil"/>
              <w:bottom w:val="nil"/>
              <w:right w:val="nil"/>
            </w:tcBorders>
            <w:shd w:val="clear" w:color="000000" w:fill="FEEA83"/>
            <w:noWrap/>
            <w:vAlign w:val="center"/>
            <w:hideMark/>
          </w:tcPr>
          <w:p w14:paraId="5F191C38"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-0.05389</w:t>
            </w:r>
          </w:p>
        </w:tc>
        <w:tc>
          <w:tcPr>
            <w:tcW w:w="1081" w:type="dxa"/>
            <w:tcBorders>
              <w:top w:val="nil"/>
              <w:left w:val="nil"/>
              <w:bottom w:val="nil"/>
              <w:right w:val="nil"/>
            </w:tcBorders>
            <w:shd w:val="clear" w:color="000000" w:fill="FCBF7B"/>
            <w:noWrap/>
            <w:vAlign w:val="center"/>
            <w:hideMark/>
          </w:tcPr>
          <w:p w14:paraId="615C7E09"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-0.2518</w:t>
            </w:r>
          </w:p>
        </w:tc>
        <w:tc>
          <w:tcPr>
            <w:tcW w:w="1081" w:type="dxa"/>
            <w:tcBorders>
              <w:top w:val="nil"/>
              <w:left w:val="nil"/>
              <w:bottom w:val="nil"/>
              <w:right w:val="nil"/>
            </w:tcBorders>
            <w:shd w:val="clear" w:color="000000" w:fill="FCC17C"/>
            <w:noWrap/>
            <w:vAlign w:val="center"/>
            <w:hideMark/>
          </w:tcPr>
          <w:p w14:paraId="345C1C7A"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-0.23925</w:t>
            </w:r>
          </w:p>
        </w:tc>
        <w:tc>
          <w:tcPr>
            <w:tcW w:w="1081" w:type="dxa"/>
            <w:tcBorders>
              <w:top w:val="nil"/>
              <w:left w:val="nil"/>
              <w:bottom w:val="nil"/>
              <w:right w:val="nil"/>
            </w:tcBorders>
            <w:shd w:val="clear" w:color="000000" w:fill="FEE983"/>
            <w:noWrap/>
            <w:vAlign w:val="center"/>
            <w:hideMark/>
          </w:tcPr>
          <w:p w14:paraId="4CBD3BCD"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-0.05535</w:t>
            </w:r>
          </w:p>
        </w:tc>
        <w:tc>
          <w:tcPr>
            <w:tcW w:w="1081" w:type="dxa"/>
            <w:tcBorders>
              <w:top w:val="nil"/>
              <w:left w:val="nil"/>
              <w:bottom w:val="nil"/>
              <w:right w:val="nil"/>
            </w:tcBorders>
            <w:shd w:val="clear" w:color="000000" w:fill="DFE283"/>
            <w:noWrap/>
            <w:vAlign w:val="center"/>
            <w:hideMark/>
          </w:tcPr>
          <w:p w14:paraId="12AC0C41"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0.015415</w:t>
            </w:r>
          </w:p>
        </w:tc>
      </w:tr>
      <w:tr w:rsidR="004B715A" w:rsidRPr="004B715A" w14:paraId="4651A7F6" w14:textId="77777777" w:rsidTr="004B715A">
        <w:trPr>
          <w:trHeight w:val="276"/>
        </w:trPr>
        <w:tc>
          <w:tcPr>
            <w:tcW w:w="960" w:type="dxa"/>
            <w:tcBorders>
              <w:top w:val="nil"/>
              <w:left w:val="nil"/>
              <w:bottom w:val="nil"/>
              <w:right w:val="nil"/>
            </w:tcBorders>
            <w:shd w:val="clear" w:color="auto" w:fill="auto"/>
            <w:noWrap/>
            <w:vAlign w:val="center"/>
            <w:hideMark/>
          </w:tcPr>
          <w:p w14:paraId="6AB208B9" w14:textId="77777777" w:rsidR="004B715A" w:rsidRPr="004B715A" w:rsidRDefault="004B715A" w:rsidP="004B715A">
            <w:pPr>
              <w:widowControl/>
              <w:jc w:val="left"/>
              <w:rPr>
                <w:rFonts w:ascii="等线" w:eastAsia="等线" w:hAnsi="等线" w:cs="宋体"/>
                <w:color w:val="000000"/>
                <w:kern w:val="0"/>
                <w:sz w:val="22"/>
              </w:rPr>
            </w:pPr>
            <w:r w:rsidRPr="004B715A">
              <w:rPr>
                <w:rFonts w:ascii="等线" w:eastAsia="等线" w:hAnsi="等线" w:cs="宋体" w:hint="eastAsia"/>
                <w:color w:val="000000"/>
                <w:kern w:val="0"/>
                <w:sz w:val="22"/>
              </w:rPr>
              <w:t>10D</w:t>
            </w:r>
          </w:p>
        </w:tc>
        <w:tc>
          <w:tcPr>
            <w:tcW w:w="1081" w:type="dxa"/>
            <w:tcBorders>
              <w:top w:val="nil"/>
              <w:left w:val="nil"/>
              <w:bottom w:val="nil"/>
              <w:right w:val="nil"/>
            </w:tcBorders>
            <w:shd w:val="clear" w:color="000000" w:fill="FEEB84"/>
            <w:noWrap/>
            <w:vAlign w:val="center"/>
            <w:hideMark/>
          </w:tcPr>
          <w:p w14:paraId="4B057FD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-0.04712</w:t>
            </w:r>
          </w:p>
        </w:tc>
        <w:tc>
          <w:tcPr>
            <w:tcW w:w="1081" w:type="dxa"/>
            <w:tcBorders>
              <w:top w:val="nil"/>
              <w:left w:val="nil"/>
              <w:bottom w:val="nil"/>
              <w:right w:val="nil"/>
            </w:tcBorders>
            <w:shd w:val="clear" w:color="000000" w:fill="FAEA84"/>
            <w:noWrap/>
            <w:vAlign w:val="center"/>
            <w:hideMark/>
          </w:tcPr>
          <w:p w14:paraId="2D0644C1"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-0.03908</w:t>
            </w:r>
          </w:p>
        </w:tc>
        <w:tc>
          <w:tcPr>
            <w:tcW w:w="1081" w:type="dxa"/>
            <w:tcBorders>
              <w:top w:val="nil"/>
              <w:left w:val="nil"/>
              <w:bottom w:val="nil"/>
              <w:right w:val="nil"/>
            </w:tcBorders>
            <w:shd w:val="clear" w:color="000000" w:fill="E6E483"/>
            <w:noWrap/>
            <w:vAlign w:val="center"/>
            <w:hideMark/>
          </w:tcPr>
          <w:p w14:paraId="64887E4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0.001474</w:t>
            </w:r>
          </w:p>
        </w:tc>
        <w:tc>
          <w:tcPr>
            <w:tcW w:w="1081" w:type="dxa"/>
            <w:tcBorders>
              <w:top w:val="nil"/>
              <w:left w:val="nil"/>
              <w:bottom w:val="nil"/>
              <w:right w:val="nil"/>
            </w:tcBorders>
            <w:shd w:val="clear" w:color="000000" w:fill="E8E583"/>
            <w:noWrap/>
            <w:vAlign w:val="center"/>
            <w:hideMark/>
          </w:tcPr>
          <w:p w14:paraId="63620FCF"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-0.0012</w:t>
            </w:r>
          </w:p>
        </w:tc>
        <w:tc>
          <w:tcPr>
            <w:tcW w:w="1081" w:type="dxa"/>
            <w:tcBorders>
              <w:top w:val="nil"/>
              <w:left w:val="nil"/>
              <w:bottom w:val="nil"/>
              <w:right w:val="nil"/>
            </w:tcBorders>
            <w:shd w:val="clear" w:color="000000" w:fill="F9E984"/>
            <w:noWrap/>
            <w:vAlign w:val="center"/>
            <w:hideMark/>
          </w:tcPr>
          <w:p w14:paraId="44056F1C"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-0.03613</w:t>
            </w:r>
          </w:p>
        </w:tc>
        <w:tc>
          <w:tcPr>
            <w:tcW w:w="1081" w:type="dxa"/>
            <w:tcBorders>
              <w:top w:val="nil"/>
              <w:left w:val="nil"/>
              <w:bottom w:val="nil"/>
              <w:right w:val="nil"/>
            </w:tcBorders>
            <w:shd w:val="clear" w:color="000000" w:fill="FDCE7E"/>
            <w:noWrap/>
            <w:vAlign w:val="center"/>
            <w:hideMark/>
          </w:tcPr>
          <w:p w14:paraId="1F846921"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-0.17971</w:t>
            </w:r>
          </w:p>
        </w:tc>
        <w:tc>
          <w:tcPr>
            <w:tcW w:w="1081" w:type="dxa"/>
            <w:tcBorders>
              <w:top w:val="nil"/>
              <w:left w:val="nil"/>
              <w:bottom w:val="nil"/>
              <w:right w:val="nil"/>
            </w:tcBorders>
            <w:shd w:val="clear" w:color="000000" w:fill="FDD37F"/>
            <w:noWrap/>
            <w:vAlign w:val="center"/>
            <w:hideMark/>
          </w:tcPr>
          <w:p w14:paraId="35C1D64E"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-0.15807</w:t>
            </w:r>
          </w:p>
        </w:tc>
        <w:tc>
          <w:tcPr>
            <w:tcW w:w="1081" w:type="dxa"/>
            <w:tcBorders>
              <w:top w:val="nil"/>
              <w:left w:val="nil"/>
              <w:bottom w:val="nil"/>
              <w:right w:val="nil"/>
            </w:tcBorders>
            <w:shd w:val="clear" w:color="000000" w:fill="FAEA84"/>
            <w:noWrap/>
            <w:vAlign w:val="center"/>
            <w:hideMark/>
          </w:tcPr>
          <w:p w14:paraId="68473477"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-0.03959</w:t>
            </w:r>
          </w:p>
        </w:tc>
        <w:tc>
          <w:tcPr>
            <w:tcW w:w="1081" w:type="dxa"/>
            <w:tcBorders>
              <w:top w:val="nil"/>
              <w:left w:val="nil"/>
              <w:bottom w:val="nil"/>
              <w:right w:val="nil"/>
            </w:tcBorders>
            <w:shd w:val="clear" w:color="000000" w:fill="E2E383"/>
            <w:noWrap/>
            <w:vAlign w:val="center"/>
            <w:hideMark/>
          </w:tcPr>
          <w:p w14:paraId="0EB4BA09" w14:textId="77777777" w:rsidR="004B715A" w:rsidRPr="004B715A" w:rsidRDefault="004B715A" w:rsidP="004B715A">
            <w:pPr>
              <w:widowControl/>
              <w:jc w:val="right"/>
              <w:rPr>
                <w:rFonts w:ascii="等线" w:eastAsia="等线" w:hAnsi="等线" w:cs="宋体"/>
                <w:color w:val="000000"/>
                <w:kern w:val="0"/>
                <w:sz w:val="22"/>
              </w:rPr>
            </w:pPr>
            <w:r w:rsidRPr="004B715A">
              <w:rPr>
                <w:rFonts w:ascii="等线" w:eastAsia="等线" w:hAnsi="等线" w:cs="宋体" w:hint="eastAsia"/>
                <w:color w:val="000000"/>
                <w:kern w:val="0"/>
                <w:sz w:val="22"/>
              </w:rPr>
              <w:t>0.009935</w:t>
            </w:r>
          </w:p>
        </w:tc>
      </w:tr>
    </w:tbl>
    <w:p w14:paraId="44C2228A" w14:textId="37BBC920" w:rsidR="004B715A" w:rsidRPr="00C83C38" w:rsidRDefault="004B715A" w:rsidP="00C83C38">
      <w:r>
        <w:rPr>
          <w:rFonts w:hint="eastAsia"/>
        </w:rPr>
        <w:t>如图可以看到其中I</w:t>
      </w:r>
      <w:r>
        <w:t>C</w:t>
      </w:r>
      <w:r>
        <w:rPr>
          <w:rFonts w:hint="eastAsia"/>
        </w:rPr>
        <w:t>值绝对值比较大的几个因子包括Alpha</w:t>
      </w:r>
      <w:r>
        <w:t>001</w:t>
      </w:r>
      <w:r>
        <w:rPr>
          <w:rFonts w:hint="eastAsia"/>
        </w:rPr>
        <w:t>、Alpha</w:t>
      </w:r>
      <w:r>
        <w:t>009</w:t>
      </w:r>
      <w:r>
        <w:rPr>
          <w:rFonts w:hint="eastAsia"/>
        </w:rPr>
        <w:t>、Alpha</w:t>
      </w:r>
      <w:r>
        <w:t>010</w:t>
      </w:r>
      <w:r>
        <w:rPr>
          <w:rFonts w:hint="eastAsia"/>
        </w:rPr>
        <w:t>、Alpha</w:t>
      </w:r>
      <w:r>
        <w:t>005</w:t>
      </w:r>
      <w:r>
        <w:rPr>
          <w:rFonts w:hint="eastAsia"/>
        </w:rPr>
        <w:t>、Alpha</w:t>
      </w:r>
      <w:r>
        <w:t>017</w:t>
      </w:r>
      <w:r>
        <w:rPr>
          <w:rFonts w:hint="eastAsia"/>
        </w:rPr>
        <w:t>、Alpha</w:t>
      </w:r>
      <w:r>
        <w:t>018</w:t>
      </w:r>
      <w:r>
        <w:rPr>
          <w:rFonts w:hint="eastAsia"/>
        </w:rPr>
        <w:t>。另外还有一些因子的表现不错，具有一定的实用价值。由于性能有限，暂时仅仅列出了部分因子的部分</w:t>
      </w:r>
      <w:r w:rsidR="003F029B">
        <w:rPr>
          <w:rFonts w:hint="eastAsia"/>
        </w:rPr>
        <w:t>股票</w:t>
      </w:r>
      <w:r>
        <w:rPr>
          <w:rFonts w:hint="eastAsia"/>
        </w:rPr>
        <w:t>历史回测的部分指标，如果条件允许还可以进行更深一步的探索。</w:t>
      </w:r>
    </w:p>
    <w:p w14:paraId="6F54CA34" w14:textId="50C3FF51" w:rsidR="00FD0066" w:rsidRDefault="000B6190" w:rsidP="000B6190">
      <w:pPr>
        <w:pStyle w:val="4"/>
      </w:pPr>
      <w:r>
        <w:rPr>
          <w:rFonts w:hint="eastAsia"/>
        </w:rPr>
        <w:t>因子相关性分析</w:t>
      </w:r>
    </w:p>
    <w:p w14:paraId="0A269E78" w14:textId="792A69AE" w:rsidR="000B6190" w:rsidRPr="000B6190" w:rsidRDefault="000B6190" w:rsidP="000B6190">
      <w:pPr>
        <w:rPr>
          <w:rFonts w:hint="eastAsia"/>
        </w:rPr>
      </w:pPr>
      <w:r>
        <w:rPr>
          <w:rFonts w:hint="eastAsia"/>
        </w:rPr>
        <w:t>通过观察诸多因子的构建逻辑可以发现，他们都是在刻画个股的价量关系的背离性质，因此可以预见的是这些因子之间会存在较强的相关性，通过相关系数的检验也证实了这一点。因此通过这一性质可以考虑进行多因子策略的构建，可以利用</w:t>
      </w:r>
      <w:r>
        <w:t>PCA</w:t>
      </w:r>
      <w:r>
        <w:rPr>
          <w:rFonts w:hint="eastAsia"/>
        </w:rPr>
        <w:t>等方法对alpha因子进行组合降维构建出合适的多因子策略。</w:t>
      </w:r>
      <w:bookmarkStart w:id="8" w:name="_GoBack"/>
      <w:bookmarkEnd w:id="8"/>
    </w:p>
    <w:p w14:paraId="74B08F98" w14:textId="7AD78433" w:rsidR="00D73CF6" w:rsidRDefault="00D73CF6" w:rsidP="00D73CF6">
      <w:pPr>
        <w:pStyle w:val="1"/>
      </w:pPr>
      <w:bookmarkStart w:id="9" w:name="_Toc43065842"/>
      <w:r>
        <w:rPr>
          <w:rFonts w:hint="eastAsia"/>
        </w:rPr>
        <w:t>总结</w:t>
      </w:r>
      <w:bookmarkEnd w:id="9"/>
    </w:p>
    <w:p w14:paraId="38F79702" w14:textId="7FE3D54A" w:rsidR="00243022" w:rsidRDefault="00243022" w:rsidP="00243022">
      <w:pPr>
        <w:pStyle w:val="2"/>
      </w:pPr>
      <w:bookmarkStart w:id="10" w:name="_Toc43065843"/>
      <w:r>
        <w:rPr>
          <w:rFonts w:hint="eastAsia"/>
        </w:rPr>
        <w:t>结论</w:t>
      </w:r>
      <w:bookmarkEnd w:id="10"/>
    </w:p>
    <w:p w14:paraId="627A8220" w14:textId="687E2EED" w:rsidR="00243022" w:rsidRDefault="00243022" w:rsidP="00243022">
      <w:r>
        <w:rPr>
          <w:rFonts w:hint="eastAsia"/>
        </w:rPr>
        <w:t>可以在测试的因子中，市值因子具有一定的alpha意义，通过购买市值较小的股票可以获取一定的超额收益，并且基本面因子具有一个共性即他们的的因子换手率一般都较低</w:t>
      </w:r>
      <w:r w:rsidR="004B715A">
        <w:rPr>
          <w:rFonts w:hint="eastAsia"/>
        </w:rPr>
        <w:t>。</w:t>
      </w:r>
    </w:p>
    <w:p w14:paraId="4BDB2864" w14:textId="762E40C9" w:rsidR="004B715A" w:rsidRDefault="004B715A" w:rsidP="00243022">
      <w:r>
        <w:rPr>
          <w:rFonts w:hint="eastAsia"/>
        </w:rPr>
        <w:t>对于技术面指标，我们利用</w:t>
      </w:r>
      <w:r>
        <w:t>W</w:t>
      </w:r>
      <w:r>
        <w:rPr>
          <w:rFonts w:hint="eastAsia"/>
        </w:rPr>
        <w:t>orld</w:t>
      </w:r>
      <w:r>
        <w:t>Q</w:t>
      </w:r>
      <w:r>
        <w:rPr>
          <w:rFonts w:hint="eastAsia"/>
        </w:rPr>
        <w:t>uant发布的多个因子进行了测试，发现其因子表现远远超过了基本面指标。并且诸多因子的不过其</w:t>
      </w:r>
      <w:r>
        <w:t>IC</w:t>
      </w:r>
      <w:r>
        <w:rPr>
          <w:rFonts w:hint="eastAsia"/>
        </w:rPr>
        <w:t>值绝对值比较大，其换手率也比较高，换</w:t>
      </w:r>
      <w:r>
        <w:rPr>
          <w:rFonts w:hint="eastAsia"/>
        </w:rPr>
        <w:lastRenderedPageBreak/>
        <w:t>手率比较高</w:t>
      </w:r>
      <w:r w:rsidR="003F029B">
        <w:rPr>
          <w:rFonts w:hint="eastAsia"/>
        </w:rPr>
        <w:t>意味着其获得超额收益率占主导。</w:t>
      </w:r>
    </w:p>
    <w:p w14:paraId="305B81C4" w14:textId="24025EB4" w:rsidR="003F029B" w:rsidRDefault="003F029B" w:rsidP="00243022">
      <w:r>
        <w:rPr>
          <w:rFonts w:hint="eastAsia"/>
        </w:rPr>
        <w:t>此外，本课题也了解到了存在更多的Alpha因子，但是本课题构建的回测体系还是可以有效地反应这些因子在沪深3</w:t>
      </w:r>
      <w:r>
        <w:t>00</w:t>
      </w:r>
      <w:r>
        <w:rPr>
          <w:rFonts w:hint="eastAsia"/>
        </w:rPr>
        <w:t>中的表现。</w:t>
      </w:r>
    </w:p>
    <w:p w14:paraId="09F7EBBF" w14:textId="34CE9A14" w:rsidR="003F029B" w:rsidRPr="00243022" w:rsidRDefault="003F029B" w:rsidP="00243022">
      <w:r>
        <w:rPr>
          <w:rFonts w:hint="eastAsia"/>
        </w:rPr>
        <w:t>通过这次课题，也让我对于因子的作用、因子的评价与技术选股等方面有了初步的了解。并且自己通过对于Alphalens、因子构建程序代码的阅读也有了很大的收获。所以总体上我认为本课题还算是比较充实的。</w:t>
      </w:r>
    </w:p>
    <w:p w14:paraId="7974C59E" w14:textId="45DD4113" w:rsidR="0037794D" w:rsidRDefault="0037794D" w:rsidP="0037794D">
      <w:pPr>
        <w:pStyle w:val="2"/>
      </w:pPr>
      <w:bookmarkStart w:id="11" w:name="_Toc43065844"/>
      <w:r>
        <w:rPr>
          <w:rFonts w:hint="eastAsia"/>
        </w:rPr>
        <w:t>不足与改进</w:t>
      </w:r>
      <w:bookmarkEnd w:id="11"/>
    </w:p>
    <w:p w14:paraId="54164EEB" w14:textId="40C0B424" w:rsidR="0037794D" w:rsidRDefault="0037794D" w:rsidP="0037794D">
      <w:r>
        <w:rPr>
          <w:rFonts w:hint="eastAsia"/>
        </w:rPr>
        <w:t>由于本课题使用的Python用于回测评价因子的包Alphalens的限制，暂时无法将</w:t>
      </w:r>
      <w:r w:rsidR="0076617F">
        <w:rPr>
          <w:rFonts w:hint="eastAsia"/>
        </w:rPr>
        <w:t>手续费率、交易费用、滑点等因素考虑其中，这一点我们仅仅通过换手率来作一个综合的主观的考虑和比较。</w:t>
      </w:r>
    </w:p>
    <w:p w14:paraId="3BCBB307" w14:textId="6DAFC711" w:rsidR="0076617F" w:rsidRDefault="0076617F" w:rsidP="0037794D">
      <w:r>
        <w:rPr>
          <w:rFonts w:hint="eastAsia"/>
        </w:rPr>
        <w:t>另外由于性能限制，为了追求程序运行速度，对于历史数据和股票池选取了一个较小的样本，对于因子的筛选也选取了一个窗口，但是本课题的程序的瓶颈在于程序运行速度，如果可以通过对现成包的源代码进行分析精简等手段可以有效地优化计算速度，也可以筛选更多的因子。</w:t>
      </w:r>
    </w:p>
    <w:p w14:paraId="4D5B595D" w14:textId="6CF23C5B" w:rsidR="0076617F" w:rsidRDefault="0076617F" w:rsidP="0037794D">
      <w:r>
        <w:rPr>
          <w:rFonts w:hint="eastAsia"/>
        </w:rPr>
        <w:t>最后本课题虽然列举了个别比较有代表性的因子，但是我实际上收集了更多因子，由于性能和时间限制没有一一进行回测。但我认为这个评价因子的框架对于开发新的因子还是很有意义的。对于新的因子也可以很方便的选取不同的历史数据进行回测。</w:t>
      </w:r>
    </w:p>
    <w:p w14:paraId="6B43428E" w14:textId="28B69011" w:rsidR="00C22485" w:rsidRDefault="00C22485" w:rsidP="0037794D">
      <w:r>
        <w:rPr>
          <w:rFonts w:hint="eastAsia"/>
        </w:rPr>
        <w:t>在对因子选股的过程中由于股票池较浅，且</w:t>
      </w:r>
      <w:r w:rsidR="009E3B11">
        <w:rPr>
          <w:rFonts w:hint="eastAsia"/>
        </w:rPr>
        <w:t>获得的公司基本面数据中行业分布较为分散，无法进行有效地行业分析。可能会使得对于部分因子存在风险过于集中。另外对于不同行业与不同股票的择时也没有实现，这在实际应用中也是需要考虑的部分，但由于这部分需要考量的较为复杂，暂时缺乏有效的理论支撑和技术支撑，留待以后了解。</w:t>
      </w:r>
    </w:p>
    <w:p w14:paraId="7EC1B437" w14:textId="3EC247EC" w:rsidR="00DA3119" w:rsidRDefault="00DA3119" w:rsidP="0037794D">
      <w:r>
        <w:rPr>
          <w:rFonts w:hint="eastAsia"/>
        </w:rPr>
        <w:lastRenderedPageBreak/>
        <w:t>本课题在历史数据窗口选择上较为狭窄，而A股市场存在明显的风格切换，此时很多因子会失效，我们的回测过程没有体现这一点。</w:t>
      </w:r>
    </w:p>
    <w:p w14:paraId="15E2E2FD" w14:textId="77777777" w:rsidR="001D6A98" w:rsidRPr="0037794D" w:rsidRDefault="001D6A98" w:rsidP="0037794D"/>
    <w:sectPr w:rsidR="001D6A98" w:rsidRPr="003779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754871"/>
    <w:multiLevelType w:val="hybridMultilevel"/>
    <w:tmpl w:val="9814D6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076"/>
    <w:rsid w:val="00090D4B"/>
    <w:rsid w:val="000B6190"/>
    <w:rsid w:val="000C68EB"/>
    <w:rsid w:val="0010245D"/>
    <w:rsid w:val="001171A6"/>
    <w:rsid w:val="00167964"/>
    <w:rsid w:val="00186C93"/>
    <w:rsid w:val="001D6A98"/>
    <w:rsid w:val="00243022"/>
    <w:rsid w:val="002C5A99"/>
    <w:rsid w:val="00335FAD"/>
    <w:rsid w:val="003510EA"/>
    <w:rsid w:val="00375985"/>
    <w:rsid w:val="0037794D"/>
    <w:rsid w:val="003F029B"/>
    <w:rsid w:val="0041018A"/>
    <w:rsid w:val="00414E6C"/>
    <w:rsid w:val="00453076"/>
    <w:rsid w:val="00472568"/>
    <w:rsid w:val="004B715A"/>
    <w:rsid w:val="0053744A"/>
    <w:rsid w:val="00596682"/>
    <w:rsid w:val="005B1403"/>
    <w:rsid w:val="0062144E"/>
    <w:rsid w:val="006668DE"/>
    <w:rsid w:val="00667020"/>
    <w:rsid w:val="0076617F"/>
    <w:rsid w:val="00783A9F"/>
    <w:rsid w:val="007A4819"/>
    <w:rsid w:val="007D7E1C"/>
    <w:rsid w:val="007F3C18"/>
    <w:rsid w:val="00841BC3"/>
    <w:rsid w:val="00845F9D"/>
    <w:rsid w:val="00913EEF"/>
    <w:rsid w:val="009947C3"/>
    <w:rsid w:val="009A199D"/>
    <w:rsid w:val="009A33A0"/>
    <w:rsid w:val="009E3B11"/>
    <w:rsid w:val="00A52705"/>
    <w:rsid w:val="00AA47B9"/>
    <w:rsid w:val="00BE714B"/>
    <w:rsid w:val="00BE7371"/>
    <w:rsid w:val="00C22485"/>
    <w:rsid w:val="00C476FF"/>
    <w:rsid w:val="00C83C38"/>
    <w:rsid w:val="00CC477B"/>
    <w:rsid w:val="00CC55A5"/>
    <w:rsid w:val="00D645E0"/>
    <w:rsid w:val="00D73CF6"/>
    <w:rsid w:val="00DA3119"/>
    <w:rsid w:val="00E136A3"/>
    <w:rsid w:val="00E4158C"/>
    <w:rsid w:val="00EF2924"/>
    <w:rsid w:val="00F1489B"/>
    <w:rsid w:val="00FD0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B0AB7"/>
  <w15:chartTrackingRefBased/>
  <w15:docId w15:val="{17ADD0AC-7D93-443C-91AB-CF0AD96AD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45E0"/>
    <w:pPr>
      <w:widowControl w:val="0"/>
      <w:jc w:val="both"/>
    </w:pPr>
    <w:rPr>
      <w:rFonts w:ascii="Microsoft YaHei UI" w:eastAsia="Microsoft YaHei UI" w:hAnsi="Microsoft YaHei UI"/>
    </w:rPr>
  </w:style>
  <w:style w:type="paragraph" w:styleId="1">
    <w:name w:val="heading 1"/>
    <w:basedOn w:val="a"/>
    <w:next w:val="a"/>
    <w:link w:val="10"/>
    <w:uiPriority w:val="9"/>
    <w:qFormat/>
    <w:rsid w:val="0037794D"/>
    <w:pPr>
      <w:keepNext/>
      <w:keepLines/>
      <w:spacing w:before="340" w:after="330" w:line="578" w:lineRule="auto"/>
      <w:outlineLvl w:val="0"/>
    </w:pPr>
    <w:rPr>
      <w:b/>
      <w:bCs/>
      <w:kern w:val="44"/>
      <w:sz w:val="32"/>
      <w:szCs w:val="44"/>
    </w:rPr>
  </w:style>
  <w:style w:type="paragraph" w:styleId="2">
    <w:name w:val="heading 2"/>
    <w:basedOn w:val="a"/>
    <w:next w:val="a"/>
    <w:link w:val="20"/>
    <w:autoRedefine/>
    <w:uiPriority w:val="9"/>
    <w:unhideWhenUsed/>
    <w:qFormat/>
    <w:rsid w:val="0037794D"/>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37794D"/>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37794D"/>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5B140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B140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B1403"/>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7794D"/>
    <w:rPr>
      <w:rFonts w:ascii="Microsoft YaHei UI" w:eastAsia="Microsoft YaHei UI" w:hAnsi="Microsoft YaHei UI"/>
      <w:b/>
      <w:bCs/>
      <w:kern w:val="44"/>
      <w:sz w:val="32"/>
      <w:szCs w:val="44"/>
    </w:rPr>
  </w:style>
  <w:style w:type="character" w:customStyle="1" w:styleId="20">
    <w:name w:val="标题 2 字符"/>
    <w:basedOn w:val="a0"/>
    <w:link w:val="2"/>
    <w:uiPriority w:val="9"/>
    <w:rsid w:val="0037794D"/>
    <w:rPr>
      <w:rFonts w:asciiTheme="majorHAnsi" w:eastAsia="Microsoft YaHei UI" w:hAnsiTheme="majorHAnsi" w:cstheme="majorBidi"/>
      <w:b/>
      <w:bCs/>
      <w:sz w:val="30"/>
      <w:szCs w:val="32"/>
    </w:rPr>
  </w:style>
  <w:style w:type="character" w:customStyle="1" w:styleId="30">
    <w:name w:val="标题 3 字符"/>
    <w:basedOn w:val="a0"/>
    <w:link w:val="3"/>
    <w:uiPriority w:val="9"/>
    <w:rsid w:val="0037794D"/>
    <w:rPr>
      <w:rFonts w:ascii="Microsoft YaHei UI" w:eastAsia="Microsoft YaHei UI" w:hAnsi="Microsoft YaHei UI"/>
      <w:b/>
      <w:bCs/>
      <w:sz w:val="28"/>
      <w:szCs w:val="32"/>
    </w:rPr>
  </w:style>
  <w:style w:type="character" w:customStyle="1" w:styleId="40">
    <w:name w:val="标题 4 字符"/>
    <w:basedOn w:val="a0"/>
    <w:link w:val="4"/>
    <w:uiPriority w:val="9"/>
    <w:rsid w:val="0037794D"/>
    <w:rPr>
      <w:rFonts w:asciiTheme="majorHAnsi" w:eastAsiaTheme="majorEastAsia" w:hAnsiTheme="majorHAnsi" w:cstheme="majorBidi"/>
      <w:b/>
      <w:bCs/>
      <w:sz w:val="24"/>
      <w:szCs w:val="28"/>
    </w:rPr>
  </w:style>
  <w:style w:type="character" w:customStyle="1" w:styleId="50">
    <w:name w:val="标题 5 字符"/>
    <w:basedOn w:val="a0"/>
    <w:link w:val="5"/>
    <w:uiPriority w:val="9"/>
    <w:rsid w:val="005B1403"/>
    <w:rPr>
      <w:rFonts w:ascii="Microsoft YaHei UI" w:eastAsia="Microsoft YaHei UI" w:hAnsi="Microsoft YaHei UI"/>
      <w:b/>
      <w:bCs/>
      <w:sz w:val="28"/>
      <w:szCs w:val="28"/>
    </w:rPr>
  </w:style>
  <w:style w:type="paragraph" w:styleId="a5">
    <w:name w:val="List Paragraph"/>
    <w:basedOn w:val="a"/>
    <w:uiPriority w:val="34"/>
    <w:qFormat/>
    <w:rsid w:val="00BE714B"/>
    <w:pPr>
      <w:ind w:firstLineChars="200" w:firstLine="420"/>
    </w:pPr>
  </w:style>
  <w:style w:type="table" w:styleId="a6">
    <w:name w:val="Table Grid"/>
    <w:basedOn w:val="a1"/>
    <w:uiPriority w:val="39"/>
    <w:rsid w:val="00243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3744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53744A"/>
  </w:style>
  <w:style w:type="paragraph" w:styleId="TOC2">
    <w:name w:val="toc 2"/>
    <w:basedOn w:val="a"/>
    <w:next w:val="a"/>
    <w:autoRedefine/>
    <w:uiPriority w:val="39"/>
    <w:unhideWhenUsed/>
    <w:rsid w:val="0053744A"/>
    <w:pPr>
      <w:ind w:leftChars="200" w:left="420"/>
    </w:pPr>
  </w:style>
  <w:style w:type="character" w:styleId="a7">
    <w:name w:val="Hyperlink"/>
    <w:basedOn w:val="a0"/>
    <w:uiPriority w:val="99"/>
    <w:unhideWhenUsed/>
    <w:rsid w:val="005374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187071">
      <w:bodyDiv w:val="1"/>
      <w:marLeft w:val="0"/>
      <w:marRight w:val="0"/>
      <w:marTop w:val="0"/>
      <w:marBottom w:val="0"/>
      <w:divBdr>
        <w:top w:val="none" w:sz="0" w:space="0" w:color="auto"/>
        <w:left w:val="none" w:sz="0" w:space="0" w:color="auto"/>
        <w:bottom w:val="none" w:sz="0" w:space="0" w:color="auto"/>
        <w:right w:val="none" w:sz="0" w:space="0" w:color="auto"/>
      </w:divBdr>
    </w:div>
    <w:div w:id="641665348">
      <w:bodyDiv w:val="1"/>
      <w:marLeft w:val="0"/>
      <w:marRight w:val="0"/>
      <w:marTop w:val="0"/>
      <w:marBottom w:val="0"/>
      <w:divBdr>
        <w:top w:val="none" w:sz="0" w:space="0" w:color="auto"/>
        <w:left w:val="none" w:sz="0" w:space="0" w:color="auto"/>
        <w:bottom w:val="none" w:sz="0" w:space="0" w:color="auto"/>
        <w:right w:val="none" w:sz="0" w:space="0" w:color="auto"/>
      </w:divBdr>
    </w:div>
    <w:div w:id="1234243538">
      <w:bodyDiv w:val="1"/>
      <w:marLeft w:val="0"/>
      <w:marRight w:val="0"/>
      <w:marTop w:val="0"/>
      <w:marBottom w:val="0"/>
      <w:divBdr>
        <w:top w:val="none" w:sz="0" w:space="0" w:color="auto"/>
        <w:left w:val="none" w:sz="0" w:space="0" w:color="auto"/>
        <w:bottom w:val="none" w:sz="0" w:space="0" w:color="auto"/>
        <w:right w:val="none" w:sz="0" w:space="0" w:color="auto"/>
      </w:divBdr>
    </w:div>
    <w:div w:id="1717856761">
      <w:bodyDiv w:val="1"/>
      <w:marLeft w:val="0"/>
      <w:marRight w:val="0"/>
      <w:marTop w:val="0"/>
      <w:marBottom w:val="0"/>
      <w:divBdr>
        <w:top w:val="none" w:sz="0" w:space="0" w:color="auto"/>
        <w:left w:val="none" w:sz="0" w:space="0" w:color="auto"/>
        <w:bottom w:val="none" w:sz="0" w:space="0" w:color="auto"/>
        <w:right w:val="none" w:sz="0" w:space="0" w:color="auto"/>
      </w:divBdr>
    </w:div>
    <w:div w:id="1963225669">
      <w:bodyDiv w:val="1"/>
      <w:marLeft w:val="0"/>
      <w:marRight w:val="0"/>
      <w:marTop w:val="0"/>
      <w:marBottom w:val="0"/>
      <w:divBdr>
        <w:top w:val="none" w:sz="0" w:space="0" w:color="auto"/>
        <w:left w:val="none" w:sz="0" w:space="0" w:color="auto"/>
        <w:bottom w:val="none" w:sz="0" w:space="0" w:color="auto"/>
        <w:right w:val="none" w:sz="0" w:space="0" w:color="auto"/>
      </w:divBdr>
    </w:div>
    <w:div w:id="214369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6EC53-90F5-4AC9-A279-7894D058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3268</TotalTime>
  <Pages>16</Pages>
  <Words>916</Words>
  <Characters>5224</Characters>
  <Application>Microsoft Office Word</Application>
  <DocSecurity>0</DocSecurity>
  <Lines>43</Lines>
  <Paragraphs>12</Paragraphs>
  <ScaleCrop>false</ScaleCrop>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Ye</dc:creator>
  <cp:keywords/>
  <dc:description/>
  <cp:lastModifiedBy>William Ye</cp:lastModifiedBy>
  <cp:revision>7</cp:revision>
  <dcterms:created xsi:type="dcterms:W3CDTF">2020-06-12T07:59:00Z</dcterms:created>
  <dcterms:modified xsi:type="dcterms:W3CDTF">2020-06-15T02:24:00Z</dcterms:modified>
</cp:coreProperties>
</file>