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B33DD67">
      <w:pPr>
        <w:pStyle w:val="17"/>
        <w:spacing w:line="360" w:lineRule="auto"/>
        <w:jc w:val="center"/>
        <w:rPr>
          <w:rFonts w:hint="default" w:ascii="Cambria" w:hAnsi="Cambria" w:cs="Cambria"/>
          <w:b w:val="0"/>
          <w:bCs w:val="0"/>
        </w:rPr>
      </w:pPr>
      <w:bookmarkStart w:id="0" w:name="_Hlk95946734"/>
      <w:bookmarkEnd w:id="0"/>
      <w:r>
        <w:rPr>
          <w:rFonts w:hint="default" w:ascii="Cambria" w:hAnsi="Cambria" w:cs="Cambria"/>
          <w:b w:val="0"/>
          <w:bCs w:val="0"/>
        </w:rPr>
        <w:t>МИНИСТЕРСТВО НАУКИ И ВЫСШЕГО ОБРАЗОВАНИЯ РОССИЙСКОЙ</w:t>
      </w:r>
      <w:r>
        <w:rPr>
          <w:rFonts w:hint="default" w:ascii="Cambria" w:hAnsi="Cambria" w:cs="Cambria"/>
          <w:b w:val="0"/>
          <w:bCs w:val="0"/>
          <w:lang w:val="en-US"/>
        </w:rPr>
        <w:t xml:space="preserve"> </w:t>
      </w:r>
      <w:r>
        <w:rPr>
          <w:rFonts w:hint="default" w:ascii="Cambria" w:hAnsi="Cambria" w:cs="Cambria"/>
          <w:b w:val="0"/>
          <w:bCs w:val="0"/>
        </w:rPr>
        <w:t>ФЕДЕРАЦИИ</w:t>
      </w:r>
    </w:p>
    <w:p w14:paraId="3486148E">
      <w:pPr>
        <w:pStyle w:val="17"/>
        <w:spacing w:line="360" w:lineRule="auto"/>
        <w:jc w:val="center"/>
        <w:rPr>
          <w:rFonts w:hint="default" w:ascii="Cambria" w:hAnsi="Cambria" w:cs="Cambria"/>
          <w:b w:val="0"/>
          <w:bCs w:val="0"/>
          <w:sz w:val="20"/>
          <w:szCs w:val="20"/>
        </w:rPr>
      </w:pPr>
      <w:r>
        <w:rPr>
          <w:rFonts w:hint="default" w:ascii="Cambria" w:hAnsi="Cambria" w:cs="Cambria"/>
          <w:b w:val="0"/>
          <w:bCs w:val="0"/>
          <w:sz w:val="20"/>
          <w:szCs w:val="20"/>
        </w:rPr>
        <w:t>Федеральное государственное автономное образовательное учреждение высшего образования</w:t>
      </w:r>
    </w:p>
    <w:p w14:paraId="6077EC78">
      <w:pPr>
        <w:pStyle w:val="17"/>
        <w:spacing w:line="360" w:lineRule="auto"/>
        <w:jc w:val="center"/>
        <w:rPr>
          <w:rFonts w:hint="default" w:ascii="Cambria" w:hAnsi="Cambria" w:cs="Cambria"/>
          <w:b w:val="0"/>
          <w:bCs w:val="0"/>
        </w:rPr>
      </w:pPr>
      <w:r>
        <w:rPr>
          <w:rFonts w:hint="default" w:ascii="Cambria" w:hAnsi="Cambria" w:cs="Cambria"/>
          <w:b w:val="0"/>
          <w:bCs w:val="0"/>
        </w:rPr>
        <w:t>«САНКТ</w:t>
      </w:r>
      <w:r>
        <w:rPr>
          <w:rFonts w:hint="default" w:cs="Cambria"/>
          <w:b w:val="0"/>
          <w:bCs w:val="0"/>
          <w:lang w:val="ru-RU"/>
        </w:rPr>
        <w:t>.</w:t>
      </w:r>
      <w:r>
        <w:rPr>
          <w:rFonts w:hint="default" w:ascii="Cambria" w:hAnsi="Cambria" w:cs="Cambria"/>
          <w:b w:val="0"/>
          <w:bCs w:val="0"/>
        </w:rPr>
        <w:t>ПЕТЕРБУРГСКИЙ ГОСУДАРСТВЕННЫЙ УНИВЕРСИТЕТ</w:t>
      </w:r>
    </w:p>
    <w:p w14:paraId="751C7C41">
      <w:pPr>
        <w:pStyle w:val="17"/>
        <w:spacing w:line="360" w:lineRule="auto"/>
        <w:jc w:val="center"/>
        <w:rPr>
          <w:rFonts w:hint="default" w:ascii="Cambria" w:hAnsi="Cambria" w:cs="Cambria"/>
          <w:b w:val="0"/>
          <w:bCs w:val="0"/>
        </w:rPr>
      </w:pPr>
      <w:r>
        <w:rPr>
          <w:rFonts w:hint="default" w:ascii="Cambria" w:hAnsi="Cambria" w:cs="Cambria"/>
          <w:b w:val="0"/>
          <w:bCs w:val="0"/>
        </w:rPr>
        <w:t>АЭРОКОСМИЧЕСКОГО ПРИБОРОСТРОЕНИЯ»</w:t>
      </w:r>
    </w:p>
    <w:p w14:paraId="6CBDBCD9">
      <w:pPr>
        <w:pStyle w:val="17"/>
        <w:spacing w:line="360" w:lineRule="auto"/>
        <w:jc w:val="center"/>
        <w:rPr>
          <w:rFonts w:hint="default" w:ascii="Times New Roman" w:hAnsi="Times New Roman" w:cs="Times New Roman"/>
          <w:b w:val="0"/>
          <w:bCs w:val="0"/>
        </w:rPr>
      </w:pPr>
    </w:p>
    <w:p w14:paraId="630988C8">
      <w:pPr>
        <w:pStyle w:val="17"/>
        <w:spacing w:line="360" w:lineRule="auto"/>
        <w:jc w:val="center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КАФЕДРА КОМПЬЮТЕРНЫХ ТЕХНОЛОГИЙ</w:t>
      </w:r>
    </w:p>
    <w:p w14:paraId="6255F4DA">
      <w:pPr>
        <w:pStyle w:val="24"/>
        <w:spacing w:line="360" w:lineRule="auto"/>
        <w:jc w:val="center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И ПРОГРАММНОЙ ИНЖЕНЕРИИ (КАФЕДРА 43)</w:t>
      </w:r>
    </w:p>
    <w:p w14:paraId="15035B46">
      <w:pPr>
        <w:pStyle w:val="24"/>
        <w:spacing w:line="360" w:lineRule="auto"/>
        <w:rPr>
          <w:rFonts w:hint="default" w:ascii="Times New Roman" w:hAnsi="Times New Roman" w:cs="Times New Roman"/>
          <w:b w:val="0"/>
          <w:bCs w:val="0"/>
        </w:rPr>
      </w:pPr>
    </w:p>
    <w:p w14:paraId="444088FF">
      <w:pPr>
        <w:pStyle w:val="24"/>
        <w:spacing w:line="360" w:lineRule="auto"/>
        <w:rPr>
          <w:rFonts w:hint="default" w:ascii="Times New Roman" w:hAnsi="Times New Roman" w:cs="Times New Roman"/>
          <w:b w:val="0"/>
          <w:bCs w:val="0"/>
        </w:rPr>
      </w:pPr>
    </w:p>
    <w:p w14:paraId="579A3174">
      <w:pPr>
        <w:pStyle w:val="24"/>
        <w:spacing w:line="360" w:lineRule="auto"/>
        <w:rPr>
          <w:rFonts w:hint="default" w:ascii="Times New Roman" w:hAnsi="Times New Roman" w:cs="Times New Roman"/>
          <w:b w:val="0"/>
          <w:bCs w:val="0"/>
        </w:rPr>
      </w:pPr>
    </w:p>
    <w:tbl>
      <w:tblPr>
        <w:tblStyle w:val="23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44"/>
        <w:gridCol w:w="1701"/>
        <w:gridCol w:w="4100"/>
      </w:tblGrid>
      <w:tr w14:paraId="416287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44" w:type="dxa"/>
          </w:tcPr>
          <w:p w14:paraId="3B7B2342">
            <w:pPr>
              <w:pStyle w:val="24"/>
              <w:spacing w:line="360" w:lineRule="auto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</w:rPr>
              <w:t>КУРСОВОЙ ПРОЕКТ</w:t>
            </w:r>
          </w:p>
          <w:p w14:paraId="7F628341">
            <w:pPr>
              <w:pStyle w:val="24"/>
              <w:spacing w:line="360" w:lineRule="auto"/>
              <w:ind w:left="-106" w:right="-107" w:firstLine="120" w:firstLineChars="50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</w:rPr>
              <w:t>ЗАЩИЩЕН С ОЦЕНКОЙ:</w:t>
            </w:r>
          </w:p>
        </w:tc>
        <w:tc>
          <w:tcPr>
            <w:tcW w:w="1701" w:type="dxa"/>
            <w:tcBorders>
              <w:bottom w:val="nil"/>
            </w:tcBorders>
          </w:tcPr>
          <w:p w14:paraId="5CCCEF5F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4100" w:type="dxa"/>
          </w:tcPr>
          <w:p w14:paraId="05AD0D1C">
            <w:pPr>
              <w:pStyle w:val="24"/>
              <w:spacing w:line="360" w:lineRule="auto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</w:tr>
    </w:tbl>
    <w:p w14:paraId="2D8DFCBD">
      <w:pPr>
        <w:pStyle w:val="24"/>
        <w:spacing w:line="360" w:lineRule="auto"/>
        <w:rPr>
          <w:rFonts w:hint="default" w:ascii="Times New Roman" w:hAnsi="Times New Roman" w:cs="Times New Roman"/>
          <w:b w:val="0"/>
          <w:bCs w:val="0"/>
        </w:rPr>
      </w:pPr>
    </w:p>
    <w:p w14:paraId="46BB7297">
      <w:pPr>
        <w:pStyle w:val="24"/>
        <w:spacing w:line="360" w:lineRule="auto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РУКОВОДИТЕЛЬ:</w:t>
      </w:r>
    </w:p>
    <w:tbl>
      <w:tblPr>
        <w:tblStyle w:val="23"/>
        <w:tblW w:w="9356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7"/>
        <w:gridCol w:w="284"/>
        <w:gridCol w:w="1701"/>
        <w:gridCol w:w="283"/>
        <w:gridCol w:w="1418"/>
        <w:gridCol w:w="283"/>
        <w:gridCol w:w="2410"/>
      </w:tblGrid>
      <w:tr w14:paraId="1CF677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7" w:type="dxa"/>
          </w:tcPr>
          <w:p w14:paraId="062A67C5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</w:rPr>
              <w:t>Старший преподаватель</w:t>
            </w:r>
          </w:p>
        </w:tc>
        <w:tc>
          <w:tcPr>
            <w:tcW w:w="284" w:type="dxa"/>
            <w:tcBorders>
              <w:top w:val="nil"/>
              <w:bottom w:val="nil"/>
            </w:tcBorders>
          </w:tcPr>
          <w:p w14:paraId="10D61D38">
            <w:pPr>
              <w:pStyle w:val="24"/>
              <w:spacing w:line="360" w:lineRule="auto"/>
              <w:rPr>
                <w:rFonts w:hint="default" w:ascii="Times New Roman" w:hAnsi="Times New Roman" w:cs="Times New Roman"/>
                <w:b w:val="0"/>
                <w:bCs w:val="0"/>
                <w:lang w:val="en-US"/>
              </w:rPr>
            </w:pPr>
          </w:p>
        </w:tc>
        <w:tc>
          <w:tcPr>
            <w:tcW w:w="1701" w:type="dxa"/>
          </w:tcPr>
          <w:p w14:paraId="18EACF2D">
            <w:pPr>
              <w:pStyle w:val="24"/>
              <w:spacing w:line="360" w:lineRule="auto"/>
              <w:jc w:val="right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283" w:type="dxa"/>
            <w:tcBorders>
              <w:top w:val="nil"/>
              <w:bottom w:val="nil"/>
            </w:tcBorders>
          </w:tcPr>
          <w:p w14:paraId="6DD428BB">
            <w:pPr>
              <w:pStyle w:val="24"/>
              <w:spacing w:line="360" w:lineRule="auto"/>
              <w:jc w:val="right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1418" w:type="dxa"/>
          </w:tcPr>
          <w:p w14:paraId="3155CE19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283" w:type="dxa"/>
            <w:tcBorders>
              <w:top w:val="nil"/>
              <w:bottom w:val="nil"/>
            </w:tcBorders>
          </w:tcPr>
          <w:p w14:paraId="24A75C1A">
            <w:pPr>
              <w:pStyle w:val="24"/>
              <w:spacing w:line="360" w:lineRule="auto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2410" w:type="dxa"/>
          </w:tcPr>
          <w:p w14:paraId="19335DD3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</w:rPr>
              <w:fldChar w:fldCharType="begin"/>
            </w:r>
            <w:r>
              <w:rPr>
                <w:rFonts w:hint="default" w:ascii="Times New Roman" w:hAnsi="Times New Roman" w:cs="Times New Roman"/>
                <w:b w:val="0"/>
                <w:bCs w:val="0"/>
              </w:rPr>
              <w:instrText xml:space="preserve"> HYPERLINK "https://guap.ru/rasp?pr=2703" </w:instrText>
            </w:r>
            <w:r>
              <w:rPr>
                <w:rFonts w:hint="default" w:ascii="Times New Roman" w:hAnsi="Times New Roman" w:cs="Times New Roman"/>
                <w:b w:val="0"/>
                <w:bCs w:val="0"/>
              </w:rPr>
              <w:fldChar w:fldCharType="separate"/>
            </w:r>
            <w:r>
              <w:rPr>
                <w:rFonts w:hint="default" w:ascii="Times New Roman" w:hAnsi="Times New Roman" w:cs="Times New Roman"/>
                <w:b w:val="0"/>
                <w:bCs w:val="0"/>
              </w:rPr>
              <w:t>Попов А.А.</w:t>
            </w:r>
            <w:r>
              <w:rPr>
                <w:rFonts w:hint="default" w:ascii="Times New Roman" w:hAnsi="Times New Roman" w:cs="Times New Roman"/>
                <w:b w:val="0"/>
                <w:bCs w:val="0"/>
              </w:rPr>
              <w:fldChar w:fldCharType="end"/>
            </w:r>
          </w:p>
        </w:tc>
      </w:tr>
      <w:tr w14:paraId="5955EB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7" w:type="dxa"/>
          </w:tcPr>
          <w:p w14:paraId="6E5BB81F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(должность, учёная степень, звание)</w:t>
            </w:r>
          </w:p>
        </w:tc>
        <w:tc>
          <w:tcPr>
            <w:tcW w:w="284" w:type="dxa"/>
            <w:tcBorders>
              <w:top w:val="nil"/>
              <w:bottom w:val="nil"/>
            </w:tcBorders>
          </w:tcPr>
          <w:p w14:paraId="58E5EC6A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1701" w:type="dxa"/>
          </w:tcPr>
          <w:p w14:paraId="034570DB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(подпись)</w:t>
            </w:r>
          </w:p>
        </w:tc>
        <w:tc>
          <w:tcPr>
            <w:tcW w:w="283" w:type="dxa"/>
            <w:tcBorders>
              <w:top w:val="nil"/>
              <w:bottom w:val="nil"/>
            </w:tcBorders>
          </w:tcPr>
          <w:p w14:paraId="09C50137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1418" w:type="dxa"/>
          </w:tcPr>
          <w:p w14:paraId="7BBE63B3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(дата защиты)</w:t>
            </w:r>
          </w:p>
        </w:tc>
        <w:tc>
          <w:tcPr>
            <w:tcW w:w="283" w:type="dxa"/>
            <w:tcBorders>
              <w:top w:val="nil"/>
              <w:bottom w:val="nil"/>
            </w:tcBorders>
          </w:tcPr>
          <w:p w14:paraId="2E2BC4EB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2410" w:type="dxa"/>
          </w:tcPr>
          <w:p w14:paraId="3A49D3E7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(инициалы, фамилия)</w:t>
            </w:r>
          </w:p>
        </w:tc>
      </w:tr>
    </w:tbl>
    <w:p w14:paraId="65772D3F">
      <w:pPr>
        <w:pStyle w:val="24"/>
        <w:spacing w:line="360" w:lineRule="auto"/>
        <w:rPr>
          <w:rFonts w:hint="default" w:ascii="Times New Roman" w:hAnsi="Times New Roman" w:cs="Times New Roman"/>
          <w:b w:val="0"/>
          <w:bCs w:val="0"/>
        </w:rPr>
      </w:pPr>
    </w:p>
    <w:p w14:paraId="032038F8">
      <w:pPr>
        <w:pStyle w:val="24"/>
        <w:spacing w:line="360" w:lineRule="auto"/>
        <w:rPr>
          <w:rFonts w:hint="default" w:ascii="Times New Roman" w:hAnsi="Times New Roman" w:cs="Times New Roman"/>
          <w:b w:val="0"/>
          <w:bCs w:val="0"/>
        </w:rPr>
      </w:pPr>
    </w:p>
    <w:p w14:paraId="4290C948">
      <w:pPr>
        <w:pStyle w:val="24"/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ПОЯСНИТЕЛЬНАЯ ЗАПИСКА</w:t>
      </w:r>
    </w:p>
    <w:p w14:paraId="0E487DCE">
      <w:pPr>
        <w:pStyle w:val="24"/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К КУРСОВОМУ ПРОЕКТУ</w:t>
      </w:r>
    </w:p>
    <w:p w14:paraId="4E854A46">
      <w:pPr>
        <w:pStyle w:val="24"/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</w:p>
    <w:p w14:paraId="2671F504">
      <w:pPr>
        <w:pStyle w:val="24"/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по </w:t>
      </w:r>
      <w:r>
        <w:rPr>
          <w:sz w:val="24"/>
          <w:szCs w:val="24"/>
          <w:lang w:eastAsia="ru-RU"/>
        </w:rPr>
        <w:t xml:space="preserve"> дисциплине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: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eastAsia="ru-RU"/>
        </w:rPr>
        <w:t>ПРОЕКТИРОВАНИЕ ПРОГРАММНЫХ СИСТЕМ</w:t>
      </w:r>
    </w:p>
    <w:p w14:paraId="00712C81">
      <w:pPr>
        <w:pStyle w:val="24"/>
        <w:spacing w:line="360" w:lineRule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</w:p>
    <w:p w14:paraId="5CE5B7EC">
      <w:pPr>
        <w:pStyle w:val="24"/>
        <w:spacing w:line="360" w:lineRule="auto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РАБОТУ ВЫПОЛНИЛ</w:t>
      </w:r>
    </w:p>
    <w:p w14:paraId="70F68BAB">
      <w:pPr>
        <w:pStyle w:val="24"/>
        <w:spacing w:line="360" w:lineRule="auto"/>
        <w:rPr>
          <w:rFonts w:hint="default" w:ascii="Times New Roman" w:hAnsi="Times New Roman" w:cs="Times New Roman"/>
          <w:b w:val="0"/>
          <w:bCs w:val="0"/>
        </w:rPr>
      </w:pPr>
    </w:p>
    <w:tbl>
      <w:tblPr>
        <w:tblStyle w:val="23"/>
        <w:tblW w:w="9119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7"/>
        <w:gridCol w:w="1500"/>
        <w:gridCol w:w="432"/>
        <w:gridCol w:w="1920"/>
        <w:gridCol w:w="444"/>
        <w:gridCol w:w="2556"/>
      </w:tblGrid>
      <w:tr w14:paraId="702D18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7" w:type="dxa"/>
            <w:tcBorders>
              <w:top w:val="nil"/>
              <w:bottom w:val="nil"/>
            </w:tcBorders>
          </w:tcPr>
          <w:p w14:paraId="1E1EB925">
            <w:pPr>
              <w:pStyle w:val="24"/>
              <w:spacing w:line="360" w:lineRule="auto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</w:rPr>
              <w:t xml:space="preserve"> СТУДЕНТ</w:t>
            </w:r>
            <w:r>
              <w:rPr>
                <w:rFonts w:hint="default" w:ascii="Times New Roman" w:hAnsi="Times New Roman" w:cs="Times New Roman"/>
                <w:b w:val="0"/>
                <w:bCs w:val="0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  <w:t>Гр.№</w:t>
            </w:r>
            <w:r>
              <w:rPr>
                <w:rFonts w:hint="default" w:ascii="Times New Roman" w:hAnsi="Times New Roman" w:cs="Times New Roman"/>
                <w:b w:val="0"/>
                <w:bCs w:val="0"/>
              </w:rPr>
              <w:t>:</w:t>
            </w:r>
          </w:p>
        </w:tc>
        <w:tc>
          <w:tcPr>
            <w:tcW w:w="1500" w:type="dxa"/>
          </w:tcPr>
          <w:p w14:paraId="5EC1DA43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</w:rPr>
              <w:t>4236</w:t>
            </w:r>
          </w:p>
        </w:tc>
        <w:tc>
          <w:tcPr>
            <w:tcW w:w="432" w:type="dxa"/>
            <w:tcBorders>
              <w:top w:val="nil"/>
              <w:bottom w:val="nil"/>
            </w:tcBorders>
          </w:tcPr>
          <w:p w14:paraId="4FACFF50">
            <w:pPr>
              <w:pStyle w:val="24"/>
              <w:spacing w:line="360" w:lineRule="auto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1920" w:type="dxa"/>
            <w:tcBorders>
              <w:top w:val="nil"/>
              <w:bottom w:val="single" w:color="auto" w:sz="4" w:space="0"/>
            </w:tcBorders>
          </w:tcPr>
          <w:p w14:paraId="7077F105">
            <w:pPr>
              <w:pStyle w:val="24"/>
              <w:spacing w:line="360" w:lineRule="auto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444" w:type="dxa"/>
            <w:tcBorders>
              <w:bottom w:val="nil"/>
            </w:tcBorders>
          </w:tcPr>
          <w:p w14:paraId="64E324C8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</w:pPr>
          </w:p>
        </w:tc>
        <w:tc>
          <w:tcPr>
            <w:tcW w:w="2556" w:type="dxa"/>
          </w:tcPr>
          <w:p w14:paraId="01CA1429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  <w:t>Л</w:t>
            </w:r>
            <w:r>
              <w:rPr>
                <w:rFonts w:hint="default" w:ascii="Times New Roman" w:hAnsi="Times New Roman" w:cs="Times New Roman"/>
                <w:b w:val="0"/>
                <w:bCs w:val="0"/>
              </w:rPr>
              <w:t xml:space="preserve">. </w:t>
            </w:r>
            <w:r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  <w:t>Мвале</w:t>
            </w:r>
          </w:p>
        </w:tc>
      </w:tr>
      <w:tr w14:paraId="573724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7" w:type="dxa"/>
            <w:tcBorders>
              <w:top w:val="nil"/>
              <w:bottom w:val="nil"/>
            </w:tcBorders>
          </w:tcPr>
          <w:p w14:paraId="2AD090AE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1500" w:type="dxa"/>
          </w:tcPr>
          <w:p w14:paraId="6B69F1BA">
            <w:pPr>
              <w:pStyle w:val="24"/>
              <w:spacing w:line="36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432" w:type="dxa"/>
            <w:tcBorders>
              <w:top w:val="nil"/>
              <w:bottom w:val="nil"/>
            </w:tcBorders>
          </w:tcPr>
          <w:p w14:paraId="6CE2EABC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1920" w:type="dxa"/>
            <w:tcBorders>
              <w:top w:val="single" w:color="auto" w:sz="4" w:space="0"/>
              <w:bottom w:val="nil"/>
            </w:tcBorders>
          </w:tcPr>
          <w:p w14:paraId="4D7C9A8E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подпись, дата</w:t>
            </w:r>
          </w:p>
        </w:tc>
        <w:tc>
          <w:tcPr>
            <w:tcW w:w="444" w:type="dxa"/>
            <w:tcBorders>
              <w:top w:val="nil"/>
            </w:tcBorders>
          </w:tcPr>
          <w:p w14:paraId="6B6FDAB0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2556" w:type="dxa"/>
          </w:tcPr>
          <w:p w14:paraId="3363AE8A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(инициалы, фамилия)</w:t>
            </w:r>
          </w:p>
        </w:tc>
      </w:tr>
    </w:tbl>
    <w:p w14:paraId="403FCE63">
      <w:pPr>
        <w:pStyle w:val="24"/>
        <w:spacing w:line="360" w:lineRule="auto"/>
        <w:jc w:val="both"/>
        <w:rPr>
          <w:rFonts w:hint="default" w:ascii="Times New Roman" w:hAnsi="Times New Roman" w:cs="Times New Roman"/>
          <w:b w:val="0"/>
          <w:bCs w:val="0"/>
        </w:rPr>
      </w:pPr>
      <w:r>
        <w:rPr>
          <w:b w:val="0"/>
          <w:bCs w:val="0"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2064385</wp:posOffset>
                </wp:positionH>
                <wp:positionV relativeFrom="paragraph">
                  <wp:posOffset>1621790</wp:posOffset>
                </wp:positionV>
                <wp:extent cx="2247900" cy="396240"/>
                <wp:effectExtent l="0" t="0" r="0" b="0"/>
                <wp:wrapNone/>
                <wp:docPr id="1" name="Текстовое 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014980" y="9090025"/>
                          <a:ext cx="2247900" cy="396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04B520">
                            <w:pPr>
                              <w:rPr>
                                <w:rFonts w:hint="default" w:ascii="Times New Roman" w:hAnsi="Times New Roman" w:cs="Times New Roman"/>
                                <w:lang w:val="ru-RU"/>
                              </w:rPr>
                            </w:pPr>
                            <w:r>
                              <w:rPr>
                                <w:rFonts w:hint="default" w:ascii="Times New Roman" w:hAnsi="Times New Roman" w:eastAsia="SimSun" w:cs="Times New Roman"/>
                                <w:sz w:val="24"/>
                                <w:szCs w:val="24"/>
                              </w:rPr>
                              <w:t>Санкт-Петербург 202</w:t>
                            </w:r>
                            <w:r>
                              <w:rPr>
                                <w:rFonts w:hint="default" w:ascii="Times New Roman" w:hAnsi="Times New Roman" w:eastAsia="SimSun" w:cs="Times New Roman"/>
                                <w:sz w:val="24"/>
                                <w:szCs w:val="24"/>
                                <w:lang w:val="ru-RU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62.55pt;margin-top:127.7pt;height:31.2pt;width:177pt;z-index:251659264;mso-width-relative:page;mso-height-relative:page;" filled="f" stroked="f" coordsize="21600,21600" o:gfxdata="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304B520">
                      <w:pPr>
                        <w:rPr>
                          <w:rFonts w:hint="default" w:ascii="Times New Roman" w:hAnsi="Times New Roman" w:cs="Times New Roman"/>
                          <w:lang w:val="ru-RU"/>
                        </w:rPr>
                      </w:pPr>
                      <w:r>
                        <w:rPr>
                          <w:rFonts w:hint="default" w:ascii="Times New Roman" w:hAnsi="Times New Roman" w:eastAsia="SimSun" w:cs="Times New Roman"/>
                          <w:sz w:val="24"/>
                          <w:szCs w:val="24"/>
                        </w:rPr>
                        <w:t>Санкт-Петербург 202</w:t>
                      </w:r>
                      <w:r>
                        <w:rPr>
                          <w:rFonts w:hint="default" w:ascii="Times New Roman" w:hAnsi="Times New Roman" w:eastAsia="SimSun" w:cs="Times New Roman"/>
                          <w:sz w:val="24"/>
                          <w:szCs w:val="24"/>
                          <w:lang w:val="ru-RU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  <w:b w:val="0"/>
          <w:bCs w:val="0"/>
        </w:rPr>
        <w:br w:type="page"/>
      </w:r>
    </w:p>
    <w:sdt>
      <w:sdtP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eastAsia="en-US"/>
          <w14:textFill>
            <w14:solidFill>
              <w14:schemeClr w14:val="tx1"/>
            </w14:solidFill>
          </w14:textFill>
        </w:rPr>
        <w:id w:val="-799449446"/>
        <w:docPartObj>
          <w:docPartGallery w:val="Table of Contents"/>
          <w:docPartUnique/>
        </w:docPartObj>
      </w:sdtPr>
      <w:sdtEndP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  <w:lang w:eastAsia="en-US"/>
        </w:rPr>
      </w:sdtEndPr>
      <w:sdtContent>
        <w:p w14:paraId="0509B4C8">
          <w:pPr>
            <w:pStyle w:val="30"/>
            <w:jc w:val="center"/>
            <w:rPr>
              <w:sz w:val="26"/>
              <w:szCs w:val="26"/>
              <w:lang w:eastAsia="en-US"/>
            </w:rPr>
          </w:pPr>
          <w:r>
            <w:rPr>
              <w:rFonts w:ascii="Times New Roman" w:hAnsi="Times New Roman" w:cs="Times New Roman"/>
              <w:b/>
              <w:bCs/>
              <w:color w:val="000000" w:themeColor="text1"/>
              <w:sz w:val="26"/>
              <w:szCs w:val="26"/>
              <w14:textFill>
                <w14:solidFill>
                  <w14:schemeClr w14:val="tx1"/>
                </w14:solidFill>
              </w14:textFill>
            </w:rPr>
            <w:t>СОДЕРЖАНИЕ</w:t>
          </w:r>
        </w:p>
        <w:p w14:paraId="11AC65F9">
          <w:pPr>
            <w:pStyle w:val="18"/>
            <w:keepNext w:val="0"/>
            <w:keepLines w:val="0"/>
            <w:pageBreakBefore w:val="0"/>
            <w:widowControl/>
            <w:tabs>
              <w:tab w:val="right" w:leader="dot" w:pos="934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after="0" w:line="240" w:lineRule="auto"/>
            <w:jc w:val="both"/>
            <w:textAlignment w:val="auto"/>
            <w:rPr>
              <w:rFonts w:hint="default" w:ascii="Times New Roman" w:hAnsi="Times New Roman" w:cs="Times New Roman" w:eastAsiaTheme="minorEastAsia"/>
              <w:b w:val="0"/>
              <w:bCs w:val="0"/>
              <w:i w:val="0"/>
              <w:iCs w:val="0"/>
              <w:kern w:val="2"/>
              <w:sz w:val="26"/>
              <w:szCs w:val="26"/>
              <w:lang w:val="en-US" w:eastAsia="ru-RU"/>
              <w14:ligatures w14:val="standardContextual"/>
            </w:rPr>
          </w:pP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fldChar w:fldCharType="begin"/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instrText xml:space="preserve">TOC \o "1-3" \h \z \u</w:instrTex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fldChar w:fldCharType="separate"/>
          </w: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"_Toc196241807"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>ВВЕДЕНИЕ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ab/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2</w:t>
          </w:r>
        </w:p>
        <w:p w14:paraId="590EDAC5">
          <w:pPr>
            <w:pStyle w:val="18"/>
            <w:keepNext w:val="0"/>
            <w:keepLines w:val="0"/>
            <w:pageBreakBefore w:val="0"/>
            <w:widowControl/>
            <w:tabs>
              <w:tab w:val="left" w:pos="440"/>
              <w:tab w:val="right" w:leader="dot" w:pos="934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ascii="Times New Roman" w:hAnsi="Times New Roman" w:cs="Times New Roman" w:eastAsiaTheme="minorEastAsia"/>
              <w:b w:val="0"/>
              <w:bCs w:val="0"/>
              <w:i w:val="0"/>
              <w:iCs w:val="0"/>
              <w:kern w:val="2"/>
              <w:sz w:val="26"/>
              <w:szCs w:val="26"/>
              <w:lang w:eastAsia="ru-RU"/>
              <w14:ligatures w14:val="standardContextual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"_Toc196241808"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>1</w:t>
          </w:r>
          <w:r>
            <w:rPr>
              <w:rFonts w:ascii="Times New Roman" w:hAnsi="Times New Roman" w:cs="Times New Roman" w:eastAsiaTheme="minorEastAsia"/>
              <w:b w:val="0"/>
              <w:bCs w:val="0"/>
              <w:i w:val="0"/>
              <w:iCs w:val="0"/>
              <w:kern w:val="2"/>
              <w:sz w:val="26"/>
              <w:szCs w:val="26"/>
              <w:lang w:eastAsia="ru-RU"/>
              <w14:ligatures w14:val="standardContextual"/>
            </w:rPr>
            <w:tab/>
          </w: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>АНАЛИЗ ПРЕДМЕТНОЙ ОБЛАСТИ</w:t>
          </w:r>
          <w:r>
            <w:rPr>
              <w:rStyle w:val="12"/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 xml:space="preserve"> И ПРОЕКТИРОВАНИЕ РЕШЕНИЯ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.4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fldChar w:fldCharType="end"/>
          </w:r>
        </w:p>
        <w:p w14:paraId="00B51EBD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left="0" w:leftChars="0" w:firstLine="260" w:firstLineChars="100"/>
            <w:jc w:val="both"/>
            <w:textAlignment w:val="auto"/>
            <w:rPr>
              <w:rFonts w:ascii="Times New Roman" w:hAnsi="Times New Roman" w:cs="Times New Roman" w:eastAsiaTheme="minorEastAsia"/>
              <w:b w:val="0"/>
              <w:bCs w:val="0"/>
              <w:kern w:val="2"/>
              <w:sz w:val="26"/>
              <w:szCs w:val="26"/>
              <w:lang w:eastAsia="ru-RU"/>
              <w14:ligatures w14:val="standardContextual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"_Toc196241809"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Fonts w:hint="default" w:ascii="Times New Roman" w:hAnsi="Times New Roman" w:cs="Times New Roman"/>
              <w:b w:val="0"/>
              <w:bCs/>
              <w:sz w:val="26"/>
              <w:szCs w:val="26"/>
              <w:lang w:val="en-US"/>
            </w:rPr>
            <w:t>1.1 Актуальность проекта.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4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</w:p>
        <w:p w14:paraId="65DA2C03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ascii="Times New Roman" w:hAnsi="Times New Roman" w:cs="Times New Roman" w:eastAsiaTheme="minorEastAsia"/>
              <w:b w:val="0"/>
              <w:bCs w:val="0"/>
              <w:kern w:val="2"/>
              <w:sz w:val="26"/>
              <w:szCs w:val="26"/>
              <w:lang w:eastAsia="ru-RU"/>
              <w14:ligatures w14:val="standardContextual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"_Toc196241810"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>1.2</w:t>
          </w:r>
          <w:r>
            <w:rPr>
              <w:rStyle w:val="12"/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 xml:space="preserve">  </w:t>
          </w:r>
          <w:r>
            <w:rPr>
              <w:rFonts w:hint="default" w:ascii="Times New Roman" w:hAnsi="Times New Roman" w:cs="Times New Roman"/>
              <w:b w:val="0"/>
              <w:bCs/>
              <w:sz w:val="26"/>
              <w:szCs w:val="26"/>
              <w:lang w:val="en-US"/>
            </w:rPr>
            <w:t>Анализ предметной области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5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</w:p>
        <w:p w14:paraId="530DF1BE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"_Toc196241811"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>1.3</w:t>
          </w:r>
          <w:r>
            <w:rPr>
              <w:rStyle w:val="12"/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 xml:space="preserve">  </w:t>
          </w:r>
          <w:r>
            <w:rPr>
              <w:rFonts w:hint="default" w:ascii="Times New Roman" w:hAnsi="Times New Roman" w:cs="Times New Roman"/>
              <w:b w:val="0"/>
              <w:bCs/>
              <w:sz w:val="26"/>
              <w:szCs w:val="26"/>
              <w:lang w:val="en-US"/>
            </w:rPr>
            <w:t>Анализ рынка и конкурентной среды в сфере логистики и доставки....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5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</w:p>
        <w:p w14:paraId="7AFE0381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right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 xml:space="preserve">      1.3.1  Анализ современных платформ (Uber, DHL, Yandex Go, CDEK).............6</w:t>
          </w:r>
        </w:p>
        <w:p w14:paraId="3BD436E8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left="608" w:leftChars="91" w:hanging="390" w:hangingChars="150"/>
            <w:jc w:val="left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 xml:space="preserve">      1.3.2  Выявление технологических разрывов и проблемных зон в существующих решениях........................................................................................7</w:t>
          </w:r>
        </w:p>
        <w:p w14:paraId="669ED4C9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"_Toc196241812"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>1.4</w:t>
          </w:r>
          <w:r>
            <w:rPr>
              <w:rStyle w:val="12"/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 xml:space="preserve">  </w:t>
          </w:r>
          <w:r>
            <w:rPr>
              <w:rFonts w:hint="default" w:ascii="Times New Roman" w:hAnsi="Times New Roman" w:cs="Times New Roman"/>
              <w:b w:val="0"/>
              <w:bCs/>
              <w:sz w:val="26"/>
              <w:szCs w:val="26"/>
              <w:lang w:val="en-US"/>
            </w:rPr>
            <w:t>Формирование концепции агрегатора услуг доставки грузов DeliveryMatch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6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</w:p>
        <w:p w14:paraId="7B83E240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right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 xml:space="preserve">      1.4.1 Определение ролей и бизнес-процессов.......................................................7</w:t>
          </w:r>
        </w:p>
        <w:p w14:paraId="5714C340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left="738" w:leftChars="91" w:hanging="520" w:hangingChars="2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 xml:space="preserve">       1.4.2 Обоснование гибридной модели агрегатора грузоперевозок с </w:t>
          </w:r>
        </w:p>
        <w:p w14:paraId="12FEB003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left="997" w:leftChars="307" w:hanging="260" w:hangingChars="1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 xml:space="preserve">поддержкой пакетных заказов..............................................................................7 </w:t>
          </w:r>
        </w:p>
        <w:p w14:paraId="3D79BFE1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rFonts w:hint="default" w:ascii="Times New Roman" w:hAnsi="Times New Roman" w:cs="Times New Roman"/>
              <w:b w:val="0"/>
              <w:bCs/>
              <w:sz w:val="26"/>
              <w:szCs w:val="26"/>
              <w:lang w:val="en-US"/>
            </w:rPr>
            <w:t>1.5  Постановка задачи и определение целей разработки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7</w:t>
          </w:r>
        </w:p>
        <w:p w14:paraId="6B4BAE6B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right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 xml:space="preserve">      1.5.1 Формализация ключевых проблем................................................................8</w:t>
          </w:r>
        </w:p>
        <w:p w14:paraId="77F3BA58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right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1.5.2 Определение целевых показателей эффективности....................................9</w:t>
          </w:r>
        </w:p>
        <w:p w14:paraId="6FF064FF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left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1.6  Выбор технологического стека и архитектурных решений................................9</w:t>
          </w:r>
        </w:p>
        <w:p w14:paraId="1DC0F276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520" w:firstLineChars="200"/>
            <w:jc w:val="left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 xml:space="preserve">1.6.1 Обоснование использования React, TypeScript и микросервисной </w:t>
          </w:r>
        </w:p>
        <w:p w14:paraId="52C2457C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520" w:firstLineChars="200"/>
            <w:jc w:val="left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архитектуры............................................................................................................9</w:t>
          </w:r>
        </w:p>
        <w:p w14:paraId="3B4C7CE8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520" w:firstLineChars="200"/>
            <w:jc w:val="left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1.6.2 Проектирование структуры базы данных...................................................9</w:t>
          </w:r>
        </w:p>
        <w:p w14:paraId="2E61F39C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520" w:firstLineChars="200"/>
            <w:jc w:val="left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1.6.3 Проектирование пользовательских интерфейсов для различных ролей................................................................................................................................9</w:t>
          </w:r>
        </w:p>
        <w:p w14:paraId="0D94B132">
          <w:pPr>
            <w:pStyle w:val="18"/>
            <w:keepNext w:val="0"/>
            <w:keepLines w:val="0"/>
            <w:pageBreakBefore w:val="0"/>
            <w:widowControl/>
            <w:tabs>
              <w:tab w:val="left" w:pos="440"/>
              <w:tab w:val="right" w:leader="dot" w:pos="934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 w:eastAsiaTheme="minorEastAsia"/>
              <w:b w:val="0"/>
              <w:bCs w:val="0"/>
              <w:i w:val="0"/>
              <w:iCs w:val="0"/>
              <w:kern w:val="2"/>
              <w:sz w:val="26"/>
              <w:szCs w:val="26"/>
              <w:lang w:val="en-US" w:eastAsia="ru-RU"/>
              <w14:ligatures w14:val="standardContextual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"_Toc196241813"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>2</w:t>
          </w:r>
          <w:r>
            <w:rPr>
              <w:rStyle w:val="12"/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 xml:space="preserve">    </w:t>
          </w:r>
          <w:r>
            <w:rPr>
              <w:rFonts w:hint="default" w:ascii="Times New Roman" w:hAnsi="Times New Roman" w:cs="Times New Roman"/>
              <w:b w:val="0"/>
              <w:bCs/>
              <w:sz w:val="26"/>
              <w:szCs w:val="26"/>
              <w:lang w:val="en-US"/>
            </w:rPr>
            <w:t>ТЕОРЕТИЧЕСКИЕ ОСНОВЫ И РАЗРАБОТКА АЛГОРИТМИЧЕСКОГО ЯДРА АГРЕГАТОРА DELIVERYMATCH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ab/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9</w:t>
          </w:r>
        </w:p>
        <w:p w14:paraId="22C1AD9A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/>
              <w:b w:val="0"/>
              <w:bCs/>
              <w:sz w:val="26"/>
              <w:szCs w:val="26"/>
              <w:lang w:val="en-US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"_Toc196241814"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>2.1</w:t>
          </w:r>
          <w:r>
            <w:rPr>
              <w:rStyle w:val="12"/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 xml:space="preserve">  </w:t>
          </w:r>
          <w:r>
            <w:rPr>
              <w:rFonts w:hint="default" w:ascii="Times New Roman" w:hAnsi="Times New Roman" w:cs="Times New Roman"/>
              <w:b w:val="0"/>
              <w:bCs/>
              <w:sz w:val="26"/>
              <w:szCs w:val="26"/>
              <w:lang w:val="en-US"/>
            </w:rPr>
            <w:t>Сравнительный анализ математических моделей оптимизации</w:t>
          </w:r>
        </w:p>
        <w:p w14:paraId="45584AB7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rFonts w:hint="default" w:ascii="Times New Roman" w:hAnsi="Times New Roman" w:cs="Times New Roman"/>
              <w:b w:val="0"/>
              <w:bCs/>
              <w:sz w:val="26"/>
              <w:szCs w:val="26"/>
              <w:lang w:val="en-US"/>
            </w:rPr>
            <w:t xml:space="preserve"> логистических процессов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9</w:t>
          </w:r>
        </w:p>
        <w:p w14:paraId="1CABC271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520" w:firstLineChars="2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2.1.1 Обзор классических алгоритмов оптимизации..........................................9</w:t>
          </w:r>
        </w:p>
        <w:p w14:paraId="050473EE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520" w:firstLineChars="2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2.1.2 Анализ применимости алгоритмов в условиях обработки данных в</w:t>
          </w:r>
        </w:p>
        <w:p w14:paraId="1213E88C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520" w:firstLineChars="2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 xml:space="preserve"> реальном времени и при больших объёмах заказов.........................................10</w:t>
          </w:r>
        </w:p>
        <w:p w14:paraId="0AFB1A98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left="0" w:leftChars="0" w:firstLine="260" w:firstLineChars="100"/>
            <w:jc w:val="both"/>
            <w:textAlignment w:val="auto"/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"_Toc196241815"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>2.2 Разработка и обоснование интеллектуального алгоритма сопоставления</w:t>
          </w:r>
        </w:p>
        <w:p w14:paraId="1E6CDDD2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left="0" w:leftChars="0" w:firstLine="260" w:firstLineChars="1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 xml:space="preserve"> заказов и водителей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1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1</w:t>
          </w:r>
        </w:p>
        <w:p w14:paraId="605B053C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520" w:firstLineChars="2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2.2.1 Алгоритм GreedyFeasibilityCheck (многомерная задача о рюкзаке)......14</w:t>
          </w:r>
        </w:p>
        <w:p w14:paraId="652B277F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520" w:firstLineChars="2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2.2.2 Геопространственный алгоритм поиска ближайших водителей............15</w:t>
          </w:r>
        </w:p>
        <w:p w14:paraId="712F5BCD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520" w:firstLineChars="2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2.2.3 Интегрированная модель сопоставления..................................................16</w:t>
          </w:r>
        </w:p>
        <w:p w14:paraId="64781BE7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"_Toc196241816"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Fonts w:hint="default" w:ascii="Times New Roman" w:hAnsi="Times New Roman" w:cs="Times New Roman"/>
              <w:b w:val="0"/>
              <w:bCs/>
              <w:sz w:val="26"/>
              <w:szCs w:val="26"/>
              <w:lang w:val="en-US"/>
            </w:rPr>
            <w:t>2.3 Разработка и обоснование алгоритмов автоматизированного планирования загрузки транспортного средства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2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9</w:t>
          </w:r>
        </w:p>
        <w:p w14:paraId="24DE8DB9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520" w:firstLineChars="2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2.3.1 Алгоритм автоматической упаковки грузов (задача бин-пакинга)........26</w:t>
          </w:r>
        </w:p>
        <w:p w14:paraId="091791A8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520" w:firstLineChars="2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2.3.2 Алгоритм балансировки нагрузки (оптимизация центра масс)..............27</w:t>
          </w:r>
        </w:p>
        <w:p w14:paraId="1CDCCD58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rFonts w:hint="default"/>
              <w:sz w:val="26"/>
              <w:szCs w:val="26"/>
              <w:lang w:val="en-US"/>
            </w:rPr>
            <w:t xml:space="preserve">2.4 </w:t>
          </w: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"_Toc196241817"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>Анализ масштабируемости и производительности алгоритмического ядра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3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1</w:t>
          </w:r>
        </w:p>
        <w:p w14:paraId="521254EF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520" w:firstLineChars="2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2.4.1 Оценка вычислительной сложности и требований к памяти для каждого</w:t>
          </w:r>
        </w:p>
        <w:p w14:paraId="5BFBBD37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520" w:firstLineChars="2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 xml:space="preserve"> алгоритма.............................................................................................................31</w:t>
          </w:r>
        </w:p>
        <w:p w14:paraId="41939768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520" w:firstLineChars="2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2.4.2 Моделирование работы системы при пиковых нагрузках......................32</w:t>
          </w:r>
        </w:p>
        <w:p w14:paraId="61E0FF90">
          <w:pPr>
            <w:pStyle w:val="18"/>
            <w:keepNext w:val="0"/>
            <w:keepLines w:val="0"/>
            <w:pageBreakBefore w:val="0"/>
            <w:widowControl/>
            <w:tabs>
              <w:tab w:val="left" w:pos="440"/>
              <w:tab w:val="right" w:leader="dot" w:pos="934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 w:eastAsiaTheme="minorEastAsia"/>
              <w:b w:val="0"/>
              <w:bCs w:val="0"/>
              <w:i w:val="0"/>
              <w:iCs w:val="0"/>
              <w:kern w:val="2"/>
              <w:sz w:val="26"/>
              <w:szCs w:val="26"/>
              <w:lang w:val="en-US" w:eastAsia="ru-RU"/>
              <w14:ligatures w14:val="standardContextual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"_Toc196241819"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>3</w:t>
          </w:r>
          <w:r>
            <w:rPr>
              <w:rStyle w:val="12"/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 xml:space="preserve"> </w:t>
          </w: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>РЕАЛИЗАЦИЯ И ИНТЕГРАЦИЯ КОМПОНЕНТОВ ВЕБ-ПЛАТФОРМЫ DELIVERYMATCH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3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3</w:t>
          </w:r>
        </w:p>
        <w:p w14:paraId="1183ED65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left="0" w:leftChars="0" w:firstLine="260" w:firstLineChars="1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"_Toc196241820"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>3.1 Разработка клиентской части веб-приложения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3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3</w:t>
          </w:r>
        </w:p>
        <w:p w14:paraId="10D7D4CD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left="0" w:leftChars="0" w:firstLine="650" w:firstLineChars="2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3.1.1 Реализация модульной архитектуры пользовательского интерфейса с</w:t>
          </w:r>
        </w:p>
        <w:p w14:paraId="65D2928E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left="0" w:leftChars="0" w:firstLine="650" w:firstLineChars="2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 xml:space="preserve"> использованием React и TypeScript.....................................................................33</w:t>
          </w:r>
        </w:p>
        <w:p w14:paraId="443BEDD1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left="0" w:leftChars="0" w:firstLine="650" w:firstLineChars="2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3.1.2 Реализация пользовательских сценариев...................................................34</w:t>
          </w:r>
        </w:p>
        <w:p w14:paraId="79F592CA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left="0" w:leftChars="0" w:firstLine="650" w:firstLineChars="2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3.1.3 Реализация многоязычной поддержки и адаптивного дизайна...............34</w:t>
          </w:r>
        </w:p>
        <w:p w14:paraId="7E134D51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"_Toc196241821"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>3.2 Разработка серверной части и алгоритмических микросервисов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3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4</w:t>
          </w:r>
        </w:p>
        <w:p w14:paraId="4F279E2B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3.2.1 Проектирование и реализация REST API для взаимодействия клиентской</w:t>
          </w:r>
        </w:p>
        <w:p w14:paraId="540D914D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 xml:space="preserve"> части с сервером....................................................................................................35</w:t>
          </w:r>
        </w:p>
        <w:p w14:paraId="1A903269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3.2.2 Реализация микросервисов сопоставления, маршрутизации и</w:t>
          </w:r>
        </w:p>
        <w:p w14:paraId="68FA23AD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 xml:space="preserve"> планирования загрузки.........................................................................................36</w:t>
          </w:r>
        </w:p>
        <w:p w14:paraId="6FE0FAE0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3.2.3 Интеграция базы данных и использование пространственных</w:t>
          </w:r>
        </w:p>
        <w:p w14:paraId="51626C79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 xml:space="preserve"> индексов.................................................................................................................36</w:t>
          </w:r>
        </w:p>
        <w:p w14:paraId="035946B3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"_Toc196241822"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>3.3 Интеграция подсистем и обеспечение работы в реальном времени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3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6</w:t>
          </w:r>
        </w:p>
        <w:p w14:paraId="2DD27190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3.3.1 Организация межсервисного взаимодействия............................................37</w:t>
          </w:r>
        </w:p>
        <w:p w14:paraId="43ADB18C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3.3.2 Реализация механизмов обновления данных в реальном времени..........38</w:t>
          </w:r>
        </w:p>
        <w:p w14:paraId="35E625EB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 w:eastAsiaTheme="minorEastAsia"/>
              <w:b w:val="0"/>
              <w:bCs w:val="0"/>
              <w:kern w:val="2"/>
              <w:sz w:val="26"/>
              <w:szCs w:val="26"/>
              <w:lang w:val="en-US" w:eastAsia="ru-RU"/>
              <w14:ligatures w14:val="standardContextual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3.3.3 Интеграция картографических сервисов для визуализации маршрутов.38</w:t>
          </w:r>
        </w:p>
        <w:p w14:paraId="648E28E7">
          <w:pPr>
            <w:pStyle w:val="18"/>
            <w:keepNext w:val="0"/>
            <w:keepLines w:val="0"/>
            <w:pageBreakBefore w:val="0"/>
            <w:widowControl/>
            <w:tabs>
              <w:tab w:val="left" w:pos="440"/>
              <w:tab w:val="right" w:leader="dot" w:pos="934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 w:eastAsiaTheme="minorEastAsia"/>
              <w:b w:val="0"/>
              <w:bCs w:val="0"/>
              <w:i w:val="0"/>
              <w:iCs w:val="0"/>
              <w:kern w:val="2"/>
              <w:sz w:val="26"/>
              <w:szCs w:val="26"/>
              <w:lang w:val="en-US" w:eastAsia="ru-RU"/>
              <w14:ligatures w14:val="standardContextual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"_Toc196241825"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 xml:space="preserve">4 </w:t>
          </w:r>
          <w:r>
            <w:rPr>
              <w:rStyle w:val="12"/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 xml:space="preserve">   </w:t>
          </w: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>ТЕСТИРОВАНИЕ, ВНЕДРЕНИЕ И АНАЛИЗ РЕЗУЛЬТАТОВ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3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9</w:t>
          </w:r>
        </w:p>
        <w:p w14:paraId="0106C60C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"_Toc196241826"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>4.1 Методика тестирования программной системы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3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9</w:t>
          </w:r>
        </w:p>
        <w:p w14:paraId="68C3CB24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4.1.1 Модульное и интеграционное тестирование алгоритмов.........................40</w:t>
          </w:r>
        </w:p>
        <w:p w14:paraId="7D3F9B74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4.1.2 Нагрузочное тестирование и анализ устойчивости системы....................41</w:t>
          </w:r>
        </w:p>
        <w:p w14:paraId="456E68D3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4.1.3 Приёмочное тестирование пользовательских сценариев..........................40</w:t>
          </w:r>
        </w:p>
        <w:p w14:paraId="29F92D92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"_Toc196241827"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>4.2 Анализ эффективности разработанных алгоритмов</w:t>
          </w:r>
          <w:r>
            <w:rPr>
              <w:rStyle w:val="12"/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...........................................</w:t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4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0</w:t>
          </w:r>
        </w:p>
        <w:p w14:paraId="14D7C56C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4.2.1 Оценка качества сопоставления заказов и водителей...............................40</w:t>
          </w:r>
        </w:p>
        <w:p w14:paraId="792B54F5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4.2.2 Оценка скорости и точности геопространственного поиска....................40</w:t>
          </w:r>
        </w:p>
        <w:p w14:paraId="4310910F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4.2.3 Анализ эффективности планирования загрузки транспортных средств.41</w:t>
          </w:r>
        </w:p>
        <w:p w14:paraId="6D806387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 w:eastAsiaTheme="minorEastAsia"/>
              <w:b w:val="0"/>
              <w:bCs w:val="0"/>
              <w:kern w:val="2"/>
              <w:sz w:val="26"/>
              <w:szCs w:val="26"/>
              <w:lang w:val="en-US" w:eastAsia="ru-RU"/>
              <w14:ligatures w14:val="standardContextual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"_Toc196241828"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>4.3 Оценка соответствия системы функциональным и нефункциональным требованиям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4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1</w:t>
          </w:r>
        </w:p>
        <w:p w14:paraId="2E68FED5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 w:eastAsiaTheme="minorEastAsia"/>
              <w:b w:val="0"/>
              <w:bCs w:val="0"/>
              <w:kern w:val="2"/>
              <w:sz w:val="26"/>
              <w:szCs w:val="26"/>
              <w:lang w:val="en-US" w:eastAsia="ru-RU"/>
              <w14:ligatures w14:val="standardContextual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"_Toc196241829"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>4.4 Внедрение системы и пилотная эксплуатация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4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1</w:t>
          </w:r>
        </w:p>
        <w:p w14:paraId="5BB7DE30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"_Toc196241830"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>4.5 Оценка экономической эффективности и перспектив развития проекта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4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7</w:t>
          </w:r>
        </w:p>
        <w:p w14:paraId="0C81E18D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ru-RU"/>
            </w:rPr>
            <w:t>4.5.1 Анализ конкурентных преимуществ на основе сравнительных таблиц</w:t>
          </w:r>
        </w:p>
        <w:p w14:paraId="229B2498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ru-RU"/>
            </w:rPr>
            <w:t xml:space="preserve"> алгоритмов</w:t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.............................................................................................................47</w:t>
          </w:r>
        </w:p>
        <w:p w14:paraId="6B1C3C39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4.5.2 Определение направлений дальнейшего развития....................................47</w:t>
          </w:r>
        </w:p>
        <w:p w14:paraId="32C2607F">
          <w:pPr>
            <w:pStyle w:val="18"/>
            <w:keepNext w:val="0"/>
            <w:keepLines w:val="0"/>
            <w:pageBreakBefore w:val="0"/>
            <w:widowControl/>
            <w:tabs>
              <w:tab w:val="right" w:leader="dot" w:pos="934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 w:eastAsiaTheme="minorEastAsia"/>
              <w:b w:val="0"/>
              <w:bCs w:val="0"/>
              <w:i w:val="0"/>
              <w:iCs w:val="0"/>
              <w:kern w:val="2"/>
              <w:sz w:val="26"/>
              <w:szCs w:val="26"/>
              <w:lang w:val="en-US" w:eastAsia="ru-RU"/>
              <w14:ligatures w14:val="standardContextual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"_Toc196241831"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>ЗАКЛЮЧЕНИЕ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4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8</w:t>
          </w:r>
        </w:p>
        <w:p w14:paraId="54933BDE">
          <w:pPr>
            <w:pStyle w:val="18"/>
            <w:keepNext w:val="0"/>
            <w:keepLines w:val="0"/>
            <w:pageBreakBefore w:val="0"/>
            <w:widowControl/>
            <w:tabs>
              <w:tab w:val="right" w:leader="dot" w:pos="934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 w:eastAsiaTheme="minorEastAsia"/>
              <w:b w:val="0"/>
              <w:bCs w:val="0"/>
              <w:i w:val="0"/>
              <w:iCs w:val="0"/>
              <w:kern w:val="2"/>
              <w:sz w:val="26"/>
              <w:szCs w:val="26"/>
              <w:lang w:val="en-US" w:eastAsia="ru-RU"/>
              <w14:ligatures w14:val="standardContextual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"_Toc196241832"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>СПИСОК ИСПОЛЬЗОВАННЫХ ИСТОЧНИКОВ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4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9</w:t>
          </w:r>
        </w:p>
        <w:p w14:paraId="6674F027">
          <w:pPr>
            <w:pStyle w:val="18"/>
            <w:keepNext w:val="0"/>
            <w:keepLines w:val="0"/>
            <w:pageBreakBefore w:val="0"/>
            <w:widowControl/>
            <w:tabs>
              <w:tab w:val="right" w:leader="dot" w:pos="934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 w:eastAsiaTheme="minorEastAsia"/>
              <w:b w:val="0"/>
              <w:bCs w:val="0"/>
              <w:i w:val="0"/>
              <w:iCs w:val="0"/>
              <w:kern w:val="2"/>
              <w:sz w:val="26"/>
              <w:szCs w:val="26"/>
              <w:lang w:val="en-US" w:eastAsia="ru-RU"/>
              <w14:ligatures w14:val="standardContextual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"_Toc196241833"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>ПРИЛОЖЕНИЕ А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5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0</w:t>
          </w:r>
        </w:p>
        <w:p w14:paraId="5FF03A0D">
          <w:pPr>
            <w:pStyle w:val="18"/>
            <w:keepNext w:val="0"/>
            <w:keepLines w:val="0"/>
            <w:pageBreakBefore w:val="0"/>
            <w:widowControl/>
            <w:tabs>
              <w:tab w:val="right" w:leader="dot" w:pos="934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 w:eastAsiaTheme="minorEastAsia"/>
              <w:b w:val="0"/>
              <w:bCs w:val="0"/>
              <w:i w:val="0"/>
              <w:iCs w:val="0"/>
              <w:kern w:val="2"/>
              <w:sz w:val="26"/>
              <w:szCs w:val="26"/>
              <w:lang w:val="en-US" w:eastAsia="ru-RU"/>
              <w14:ligatures w14:val="standardContextual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"_Toc196241834"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>ПРИЛОЖЕНИЕ Б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8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9</w:t>
          </w:r>
        </w:p>
        <w:p w14:paraId="1BF8E450">
          <w:pPr>
            <w:pStyle w:val="18"/>
            <w:keepNext w:val="0"/>
            <w:keepLines w:val="0"/>
            <w:pageBreakBefore w:val="0"/>
            <w:widowControl/>
            <w:tabs>
              <w:tab w:val="right" w:leader="dot" w:pos="934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"_Toc196241844"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>ПРИЛОЖЕНИЕ В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1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33</w:t>
          </w:r>
        </w:p>
        <w:p w14:paraId="4C5DF711">
          <w:pPr>
            <w:pStyle w:val="18"/>
            <w:keepNext w:val="0"/>
            <w:keepLines w:val="0"/>
            <w:pageBreakBefore w:val="0"/>
            <w:widowControl/>
            <w:tabs>
              <w:tab w:val="right" w:leader="dot" w:pos="934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 w:eastAsia="ru-RU"/>
            </w:rPr>
            <w:t xml:space="preserve">ПРИЛОЖЕНИЕ </w:t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ru-RU" w:eastAsia="ru-RU"/>
            </w:rPr>
            <w:t>Г</w:t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 w:eastAsia="ru-RU"/>
            </w:rPr>
            <w:t>..........................................................................................................134</w:t>
          </w:r>
        </w:p>
        <w:p w14:paraId="0FE4644C">
          <w:pPr>
            <w:pStyle w:val="18"/>
            <w:keepNext w:val="0"/>
            <w:keepLines w:val="0"/>
            <w:pageBreakBefore w:val="0"/>
            <w:widowControl/>
            <w:tabs>
              <w:tab w:val="right" w:leader="dot" w:pos="934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ru-RU" w:eastAsia="ru-RU"/>
            </w:rPr>
          </w:pP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 xml:space="preserve">ПРИЛОЖЕНИЕ </w:t>
          </w: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ru-RU"/>
            </w:rPr>
            <w:t>Д</w:t>
          </w:r>
          <w:r>
            <w:rPr>
              <w:rStyle w:val="12"/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ru-RU"/>
            </w:rPr>
            <w:t>..........................................................................................................135</w:t>
          </w:r>
        </w:p>
        <w:p w14:paraId="0AC79C9D">
          <w:pPr>
            <w:jc w:val="both"/>
            <w:rPr>
              <w:rFonts w:hint="default" w:ascii="Times New Roman" w:hAnsi="Times New Roman" w:cs="Times New Roman"/>
              <w:sz w:val="24"/>
              <w:szCs w:val="24"/>
              <w:lang w:val="en" w:eastAsia="en-US"/>
              <w:woUserID w:val="0"/>
            </w:rPr>
          </w:pPr>
          <w:r>
            <w:rPr>
              <w:sz w:val="26"/>
              <w:szCs w:val="26"/>
            </w:rPr>
            <w:fldChar w:fldCharType="end"/>
          </w:r>
          <w:bookmarkStart w:id="1" w:name="_Toc13042"/>
          <w:bookmarkStart w:id="2" w:name="_Toc26515"/>
          <w:bookmarkStart w:id="3" w:name="_Toc192612170"/>
          <w:bookmarkStart w:id="4" w:name="_Toc15756"/>
        </w:p>
      </w:sdtContent>
    </w:sdt>
    <w:p w14:paraId="37EC90E6">
      <w:pPr>
        <w:spacing w:line="360" w:lineRule="auto"/>
        <w:jc w:val="center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7038"/>
    </w:p>
    <w:p w14:paraId="5F45F936">
      <w:pPr>
        <w:spacing w:line="360" w:lineRule="auto"/>
        <w:jc w:val="center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</w:p>
    <w:p w14:paraId="06A4187F">
      <w:pPr>
        <w:spacing w:line="360" w:lineRule="auto"/>
        <w:jc w:val="center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</w:p>
    <w:p w14:paraId="37DF5952">
      <w:pPr>
        <w:spacing w:line="360" w:lineRule="auto"/>
        <w:jc w:val="center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</w:p>
    <w:p w14:paraId="6D3EB598">
      <w:pPr>
        <w:spacing w:line="360" w:lineRule="auto"/>
        <w:jc w:val="center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</w:p>
    <w:p w14:paraId="084AB7F2">
      <w:pPr>
        <w:spacing w:line="360" w:lineRule="auto"/>
        <w:jc w:val="center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</w:p>
    <w:p w14:paraId="43EFC9BF">
      <w:pPr>
        <w:spacing w:line="360" w:lineRule="auto"/>
        <w:jc w:val="center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</w:p>
    <w:p w14:paraId="0E245470">
      <w:pPr>
        <w:spacing w:line="360" w:lineRule="auto"/>
        <w:jc w:val="center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</w:p>
    <w:p w14:paraId="2D99BEE3">
      <w:pPr>
        <w:spacing w:line="360" w:lineRule="auto"/>
        <w:jc w:val="center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</w:p>
    <w:p w14:paraId="19416C95">
      <w:pPr>
        <w:spacing w:line="360" w:lineRule="auto"/>
        <w:jc w:val="center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</w:p>
    <w:p w14:paraId="19B3130F">
      <w:pPr>
        <w:spacing w:line="360" w:lineRule="auto"/>
        <w:jc w:val="both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</w:p>
    <w:p w14:paraId="4155780E">
      <w:pPr>
        <w:spacing w:line="360" w:lineRule="auto"/>
        <w:jc w:val="both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</w:p>
    <w:p w14:paraId="6BD82B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  <w:t>ОПРЕДЕЛЕНИЯ, ОБОЗНАЧЕНИЯ И СОКРАЩЕНИЯ</w:t>
      </w:r>
    </w:p>
    <w:p w14:paraId="6B89B9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</w:pP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Deliverymatch – Агрегатор услуг доставки грузов</w:t>
      </w:r>
    </w:p>
    <w:p w14:paraId="5CCD7E4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АС – автоматизированная система.</w:t>
      </w:r>
    </w:p>
    <w:p w14:paraId="560CB2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БД – база данных.</w:t>
      </w:r>
    </w:p>
    <w:p w14:paraId="695D20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ГИС – географическая информационная система. </w:t>
      </w:r>
    </w:p>
    <w:p w14:paraId="6D4FC0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ИС – информационная система.</w:t>
      </w:r>
    </w:p>
    <w:p w14:paraId="77B5672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k-NN (k-Nearest Neighbors) / k-ближайших соседей. </w:t>
      </w:r>
    </w:p>
    <w:p w14:paraId="14D844B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MVP (Minimum Viable Product) – минимально жизнеспособный продукт. </w:t>
      </w:r>
    </w:p>
    <w:p w14:paraId="6CF7C41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ПО – программное обеспечение.</w:t>
      </w:r>
    </w:p>
    <w:p w14:paraId="39424D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ПС – программная система.</w:t>
      </w:r>
    </w:p>
    <w:p w14:paraId="3372CEE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СУБД — система управления базами данных. </w:t>
      </w:r>
    </w:p>
    <w:p w14:paraId="191F514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ВИ (Use Case) — вариант использования. </w:t>
      </w:r>
    </w:p>
    <w:p w14:paraId="2F8C610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ПИ (User Story) — пользовательская история. </w:t>
      </w:r>
    </w:p>
    <w:p w14:paraId="43C7B6D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ТЗ – техническое задание.</w:t>
      </w:r>
    </w:p>
    <w:p w14:paraId="436C564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ТС – транспортное средство. </w:t>
      </w:r>
    </w:p>
    <w:p w14:paraId="6999EF8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UI (User Interface) / ПИ – пользовательский интерфейс.</w:t>
      </w:r>
    </w:p>
    <w:p w14:paraId="093D5D8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UX (User Experience) / ПВ – пользовательский опыт.</w:t>
      </w:r>
    </w:p>
    <w:p w14:paraId="16CAE8A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ЦМ  — центр масс</w:t>
      </w:r>
    </w:p>
    <w:p w14:paraId="3243DD7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DQ (Data Quality) — качество данных. </w:t>
      </w:r>
    </w:p>
    <w:p w14:paraId="4E8024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ОСАГО — обязательное страхование автогражданской ответственности.</w:t>
      </w:r>
    </w:p>
    <w:p w14:paraId="5E60EC4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GUI (Graphical User Interface) / ГПИ – графический пользовательский интерфейс.</w:t>
      </w:r>
    </w:p>
    <w:p w14:paraId="1E38DBA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32E2643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 xml:space="preserve">– </w:t>
      </w: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VRP (Vehicle Routing Problem) / Задача маршрутизации транспортных средств. Класс задач комбинаторной оптимизации по поиску оптимального набора маршрутов для флота транспортных средств.</w:t>
      </w:r>
    </w:p>
    <w:p w14:paraId="741271A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 xml:space="preserve">– </w:t>
      </w: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FDD (First-Fit Decreasing) – алгоритм «Первый подходящий с убыванием». Жадный алгоритм для решения задачи упаковки в контейнеры (Bin Packing), при котором предметы сначала сортируются по убыванию размера, а затем последовательно размещаются в первый подходящий контейнер.</w:t>
      </w:r>
    </w:p>
    <w:p w14:paraId="2B8F248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 xml:space="preserve">– </w:t>
      </w: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REST API (Representational State Transfer Application Programming Interface) / RESTful API. Архитектурный стиль для построения веб-сервисов, использующий стандартные HTTP-методы (GET, POST, PUT, DELETE) для взаимодействия клиента и сервера.</w:t>
      </w:r>
    </w:p>
    <w:p w14:paraId="5EE6880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 xml:space="preserve">– </w:t>
      </w: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Geohash. Система геокодирования, которая преобразует географические координаты (широту и долготу) в короткую строку из букв и цифр, используемую для быстрого пространственного поиска и индексации.</w:t>
      </w:r>
    </w:p>
    <w:p w14:paraId="7C73305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 xml:space="preserve">– </w:t>
      </w: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Грузоподъёмность ТС. Максимально допустимая масса груза, включая вес водителя и пассажиров, которую может перевозить конкретное ТС (измеряется в кг).</w:t>
      </w:r>
    </w:p>
    <w:p w14:paraId="5D4D2D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 xml:space="preserve">– </w:t>
      </w: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Полезный объём ТС. Максимальный объём грузового отсека или кузова ТС, доступный для размещения груза (измеряется в м³).</w:t>
      </w:r>
    </w:p>
    <w:p w14:paraId="27AFF94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 xml:space="preserve">– </w:t>
      </w: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Доступность водителя (is_available). Логический флаг в системе, указывающий, готов ли водитель в данный момент принимать новые заказы.</w:t>
      </w:r>
    </w:p>
    <w:p w14:paraId="73A9FEB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Статус заказа. Текущий этап жизненного цикла заказа (например, «Создан», «В поиске водителя», «Принят», «В пути», «Доставлен», «Отменён»).</w:t>
      </w:r>
    </w:p>
    <w:p w14:paraId="3329FAA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7A54BD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4439019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</w:p>
    <w:p w14:paraId="3BFE447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</w:p>
    <w:p w14:paraId="46B8FEA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</w:p>
    <w:p w14:paraId="06C363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</w:p>
    <w:p w14:paraId="6644F20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</w:p>
    <w:p w14:paraId="5FAAC23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</w:p>
    <w:p w14:paraId="4F1D241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</w:p>
    <w:p w14:paraId="43BF084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</w:p>
    <w:p w14:paraId="2ABE2EA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</w:p>
    <w:p w14:paraId="10149F6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</w:p>
    <w:p w14:paraId="0EC0D40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  <w:t>ВВЕДЕНИЕ</w:t>
      </w:r>
      <w:bookmarkEnd w:id="1"/>
      <w:bookmarkEnd w:id="2"/>
      <w:bookmarkEnd w:id="3"/>
      <w:bookmarkEnd w:id="4"/>
      <w:bookmarkEnd w:id="5"/>
    </w:p>
    <w:p w14:paraId="24760A97">
      <w:pPr>
        <w:pStyle w:val="24"/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В современной экономике, характеризующейся высокими темпами цифровизации и ростом объёмов электронной коммерции, сектор логистики и доставки грузов испытывает значительную трансформацию. Потребители и бизнес ожидают не только скорости, но и прозрачности, гибкости и экономической эффективности сервисов доставки. В ответ на этот запрос возникли агрегаторные платформы, которые, подобно «Uber для пассажиров», соединяют владельцев транспорта (исполнителей) с клиентами, нуждающимися в перевозке товаров. Однако существующие решения, такие как сервисы такси с функцией доставки (Uber, Яндекс Go) или традиционные логистические компании с цифровыми интерфейсами (DHL, CDEK), часто демонстрируют технологические ограничения. Ключевые проблемы заключаются в неэффективном подборе заказов к водителям (игнорирование физических параметров груза), использовании статических или слабо адаптивных алгоритмов маршрутизации, а также в отсутствии автоматизированного планирования загрузки транспортного средства, что критически важно для безопасности и экономики перевозок.</w:t>
      </w:r>
    </w:p>
    <w:p w14:paraId="6311EC3A">
      <w:pPr>
        <w:pStyle w:val="24"/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Актуальность данной работы обусловлена необходимостью создания интеллектуальной платформы, которая преодолевает указанные ограничения за счёт применения математически обоснованных алгоритмов оптимизации, адаптированных для работы в режиме реального времени. Разработка системы, способной учитывать не только географическую близость, но и выполнимость заказа с точки зрения веса и объёма, оптимизировать маршруты с учётом множества точек доставки и автоматически планировать безопасную загрузку, представляет собой значимую научно-практическую задачу.</w:t>
      </w:r>
    </w:p>
    <w:p w14:paraId="1E02E324">
      <w:pPr>
        <w:pStyle w:val="24"/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Целью дипломного проекта является разработка и обоснование архитектуры, алгоритмического ядра и прототипа веб-платформы агрегации услуг доставки грузов «DeliveryMatch», которая обеспечивает интеллектуальное сопоставление заказов и водителей, динамическую оптимизацию маршрутов и автоматизированное планирование загрузки.</w:t>
      </w:r>
    </w:p>
    <w:p w14:paraId="691D6DBF">
      <w:pPr>
        <w:pStyle w:val="24"/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Для достижения поставленной цели необходимо решить следующие задачи:</w:t>
      </w:r>
    </w:p>
    <w:p w14:paraId="29DD16A8">
      <w:pPr>
        <w:pStyle w:val="24"/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Провести анализ предметной области, рынка существующих решений и сформулировать требования к разрабатываемой системе.</w:t>
      </w:r>
    </w:p>
    <w:p w14:paraId="60DE0D4E">
      <w:pPr>
        <w:pStyle w:val="24"/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Исследовать и провести сравнительный анализ математических моделей и алгоритмов, применимых для решения задач сопоставления, маршрутизации и упаковки в логистике.</w:t>
      </w:r>
    </w:p>
    <w:p w14:paraId="7FFCC5F2">
      <w:pPr>
        <w:pStyle w:val="24"/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Разработать и теоретически обосновать выбор и модификацию конкретных алгоритмов (GreedyFeasibilityCheck, Geohash с k-NN, FDD для Bin Packing, алгоритм оптимизации центра масс), интегрированных в единую модель.</w:t>
      </w:r>
    </w:p>
    <w:p w14:paraId="023B2FE6">
      <w:pPr>
        <w:pStyle w:val="24"/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Реализовать прототип веб-платформы, включающий клиентское приложение на React/TypeScript, серверную часть на основе микросервисной архитектуры и базу данных.</w:t>
      </w:r>
    </w:p>
    <w:p w14:paraId="7EBD73FC">
      <w:pPr>
        <w:pStyle w:val="24"/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Провести тестирование реализованных алгоритмов и системы в целом, оценить их эффективность, производительность и соответствие требованиям.</w:t>
      </w:r>
    </w:p>
    <w:p w14:paraId="4C38175C">
      <w:pPr>
        <w:pStyle w:val="24"/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Объектом исследования являются процессы и алгоритмы оптимизации в системах управления логистикой и доставкой в режиме реального времени.</w:t>
      </w:r>
    </w:p>
    <w:p w14:paraId="51B6E079">
      <w:pPr>
        <w:pStyle w:val="24"/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Предметом исследования выступают методы и модели для интеллектуального сопоставления заказов и исполнителей, геопространственного поиска и планирования загрузки транспортных средств.</w:t>
      </w:r>
    </w:p>
    <w:p w14:paraId="27096F04">
      <w:pPr>
        <w:pStyle w:val="24"/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Практическая значимость работы заключается в создании готового к пилотному внедрению прототипа платформы, кодовая база и архитектурные решения которой могут быть использованы для построения коммерческого сервиса. Теоретическая значимость состоит в систематизации и адаптации известных алгоритмов комбинаторной оптимизации для специфических условий агрегатора грузоперевозок с жёсткими требованиями к времени отклика.</w:t>
      </w:r>
    </w:p>
    <w:p w14:paraId="4778C71D">
      <w:pPr>
        <w:pStyle w:val="24"/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Структура работы соответствует логике решения поставленных задач и включает введение, четыре главы, заключение, список использованных источников и приложения. В первой главе проводится анализ предметной области и проектирование высокоуровневого решения. Во второй главе даётся теоретическое обоснование и детальное описание разработанного алгоритмического ядра. Третья глава посвящена практической реализации компонентов платформы. В четвёртой главе описываются методика тестирования, анализ результатов и оценка эффективности системы.</w:t>
      </w:r>
    </w:p>
    <w:p w14:paraId="6B09C33C">
      <w:pPr>
        <w:pStyle w:val="24"/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</w:p>
    <w:p w14:paraId="6D4DCB4D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34A5D4EE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157691CE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43E8F157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4DEB52EA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4FCD603A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652C8E88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68C39010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496F48A7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2B8122E9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6F60AD6A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62CBBE31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7ED5A8DB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39AF4BE9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247152E2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559080FA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1EFD0DEC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jc w:val="center"/>
        <w:textAlignment w:val="auto"/>
        <w:rPr>
          <w:rFonts w:hint="default" w:ascii="Times New Roman" w:hAnsi="Times New Roman" w:cs="Times New Roman"/>
          <w:b/>
          <w:bCs/>
          <w:color w:val="auto"/>
          <w:lang w:val="en-US"/>
        </w:rPr>
      </w:pPr>
      <w:bookmarkStart w:id="6" w:name="_Toc18032"/>
      <w:r>
        <w:rPr>
          <w:rFonts w:hint="default" w:ascii="Times New Roman" w:hAnsi="Times New Roman" w:cs="Times New Roman"/>
          <w:b/>
          <w:bCs/>
          <w:color w:val="auto"/>
          <w:lang w:val="en-US"/>
        </w:rPr>
        <w:t>1. АНАЛИЗ ПРЕДМЕТНОЙ ОБЛАСТИ</w:t>
      </w:r>
      <w:bookmarkEnd w:id="6"/>
      <w:r>
        <w:rPr>
          <w:rFonts w:hint="default" w:ascii="Times New Roman" w:hAnsi="Times New Roman" w:cs="Times New Roman"/>
          <w:b/>
          <w:bCs/>
          <w:color w:val="auto"/>
          <w:lang w:val="en-US"/>
        </w:rPr>
        <w:t xml:space="preserve"> И ПРОЕКТИРОВАНИЕ РЕШЕНИЯ</w:t>
      </w:r>
    </w:p>
    <w:p w14:paraId="6418ABA0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firstLine="0" w:firstLineChars="0"/>
        <w:jc w:val="center"/>
        <w:textAlignment w:val="auto"/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7" w:name="_Toc10940"/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  <w:t>1.1. Актуальность проекта</w:t>
      </w:r>
      <w:bookmarkEnd w:id="7"/>
    </w:p>
    <w:p w14:paraId="4BAE324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Динамичное развитие рынка электронной коммерции, экспоненциальный рост объёмов посылочных отправлений (по данным [Ассоциации компаний интернет-торговли], РФ) и формирование модели экономики совместного потребления (sharing economy) создали устойчивый спрос на гибкие, технологичные и доступные сервисы доставки. Малый и средний бизнес, а также частные лица всё чаще сталкиваются с задачей разовых или регулярных перевозок грузов, для которой использование услуг крупных логистических операторов зачастую избыточно по цене и неудобно по формату, а аренда целого транспортного средства — нерациональна.</w:t>
      </w:r>
    </w:p>
    <w:p w14:paraId="37605A3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Существующий рыночный разрыв заполняют агрегаторные платформы, однако их текущий функционал в основном заимствован из сектора пассажирских перевозок и не учитывает специфику грузов: физические ограничения (вес, габариты), требования к безопасному размещению и необходимость консолидации нескольких заказов в одном рейсе для повышения эффективности. Ручное согласование этих параметров между клиентом и водителем снижает скорость обслуживания, увеличивает количество отказов и «холостых» пробегов, что негативно сказывается на экологии и стоимости услуги. Таким образом, актуальность разработки платформы DeliveryMatch заключается в создании специализированного технологического решения, которое:</w:t>
      </w:r>
    </w:p>
    <w:p w14:paraId="1D25F2B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Автоматизирует ключевые процессы проверки выполнимости и планирования, устраняя «человеческий фактор» и сокращая время на обработку заявки.</w:t>
      </w:r>
    </w:p>
    <w:p w14:paraId="7773843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Оптимизирует использование ресурсов (транспорта) за счёт интеллектуального сопоставления и построения маршрутов, снижая затраты для всех участников.</w:t>
      </w:r>
    </w:p>
    <w:p w14:paraId="6ABD37C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Повышает безопасность за счёт алгоритмического контроля за соответствием груза характеристикам транспортного средства и его правильным размещением.</w:t>
      </w:r>
    </w:p>
    <w:p w14:paraId="0562FB0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 Создаёт основу для формирования экосистемы грузоперевозок, адаптивной к запросам современного рынка.</w:t>
      </w:r>
    </w:p>
    <w:p w14:paraId="5F2594B1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jc w:val="center"/>
        <w:textAlignment w:val="auto"/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8" w:name="_Toc21571"/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  <w:t>1.2. Анализ предметной области</w:t>
      </w:r>
      <w:bookmarkEnd w:id="8"/>
    </w:p>
    <w:p w14:paraId="3591F76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Предметной областью проекта является сфера оказания услуг по перевозке грузов с привлечением частных перевозчиков через цифровую платформу-агрегатор. Ключевыми субъектами в этой области являются:</w:t>
      </w:r>
    </w:p>
    <w:p w14:paraId="5B3D4D0A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Клиент (грузоотправитель). Физическое или юридическое лицо, имеющее потребность в доставке одного или нескольких грузов из точки А в точку Б. Клиент формирует заказ, указывая параметры груза, адреса, контакты и желаемые сроки.</w:t>
      </w:r>
    </w:p>
    <w:p w14:paraId="420F78CD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Водитель-партнёр (исполнитель, перевозчик). Владелец или арендатор транспортного средства, зарегистрировавшийся на платформе для поиска заказов. Водитель обладает транспортным средством с конкретными характеристиками (грузоподъёмность, объём, тип кузова) и работает в рамках, установленных платформой.</w:t>
      </w:r>
    </w:p>
    <w:p w14:paraId="7ADD2A26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Платформа-агрегатор (DeliveryMatch). Цифровой посредник, обеспечивающий взаимодействие клиента и водителя. Платформа решает следующие основные задачи:</w:t>
      </w:r>
    </w:p>
    <w:p w14:paraId="243711B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–Приём и валидация заказов от клиентов.</w:t>
      </w:r>
    </w:p>
    <w:p w14:paraId="5B2FC23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–Поиск и сопоставление подходящего водителя для каждого заказа или группы заказов.</w:t>
      </w:r>
    </w:p>
    <w:p w14:paraId="445A8B8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–Расчёт стоимости услуги на основе тарифной модели.</w:t>
      </w:r>
    </w:p>
    <w:p w14:paraId="1F72BC6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–Организация и оптимизация процесса доставки (построение маршрутов, расчёт времени).</w:t>
      </w:r>
    </w:p>
    <w:p w14:paraId="57EC380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–Обеспечение взаимодействия и информирования сторон в реальном времени.</w:t>
      </w:r>
    </w:p>
    <w:p w14:paraId="538B1AD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–Обработка платежей и учёт финансовых взаиморасчётов.</w:t>
      </w:r>
    </w:p>
    <w:p w14:paraId="6F30066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Основные бизнес-процессы, подлежащие автоматизации:</w:t>
      </w:r>
    </w:p>
    <w:p w14:paraId="3DFF2644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Процесс регистрации и верификации водителей и клиентов.</w:t>
      </w:r>
    </w:p>
    <w:p w14:paraId="45BAB64E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Процесс создания и оформления заказа (включая загрузку пакетных заказов из файла).</w:t>
      </w:r>
    </w:p>
    <w:p w14:paraId="57AA4853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Процесс поиска, фильтрации и предложения заказов водителю.</w:t>
      </w:r>
    </w:p>
    <w:p w14:paraId="376A4A5B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Процесс принятия заказа водителем и подтверждения клиентом.</w:t>
      </w:r>
    </w:p>
    <w:p w14:paraId="4312D8C0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Процесс выполнения доставки с отслеживанием статуса и местоположения.</w:t>
      </w:r>
    </w:p>
    <w:p w14:paraId="3F8BD81A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Процесс подтверждения завершения доставки и проведения платежа.</w:t>
      </w:r>
    </w:p>
    <w:p w14:paraId="5691569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Успешность платформы в данной предметной области определяется тремя ключевыми факторами: скоростью подбора (минимальное время ожидания), точностью подбора (минимум отказов из-за несоответствия груза) и экономической эффективностью рейса для водителя (максимальная загрузка и минимум холостого пробега). Именно на решение этих задач направлено алгоритмическое ядро разрабатываемой системы.</w:t>
      </w:r>
    </w:p>
    <w:p w14:paraId="2EEE167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center"/>
        <w:textAlignment w:val="auto"/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  <w:t>1.3 Анализ рынка и конкурентной среды в сфере логистики и доставки</w:t>
      </w:r>
    </w:p>
    <w:p w14:paraId="0C01474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Современный рынок логистических услуг в России претерпевает фундаментальную трансформацию, движимую ростом электронной коммерции, изменением потребительских ожиданий и технологической цифровизацией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"https://sber.pro/publication/trendi-razvitiya-logistiki-rossii-v-2025-godu/"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. Общий объём перевозок в стране продолжает расти, при этом автомобильный транспорт демонстрирует наибольшую динамику (+8.3% в 2024 году), усиливая свою значимость в коммерческих грузоперевозках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"https://sber.pro/publication/trendi-razvitiya-logistiki-rossii-v-2025-godu/"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. Ключевым трендом является растущий спрос на оперативную, гибкую и прозрачную доставку, особенно в сегменте B2C, что стимулирует появление и эволюцию цифровых платформ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"https://sber.pro/publication/trendi-razvitiya-logistiki-rossii-v-2025-godu/"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"https://logirus.ru/news/global_logistics/ispytanie_na_prochnost_logistika_2025_goda_vyshla_iz_shtorma_uverennee_chem_v_nego_voshla.html"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.</w:t>
      </w:r>
    </w:p>
    <w:p w14:paraId="67AA49E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В этом контексте можно выделить несколько ключевых моделей, представленных на рынке:</w:t>
      </w:r>
    </w:p>
    <w:p w14:paraId="79AFFCE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Классические логистические операторы (DHL, СДЭК): Компании с собственной инфраструктурой, фокусом на B2B-сегмент, стандартизированными тарифами и комплексными услугами. Их сила — в надежности, широком географическом покрытии и опыте работы со сложными грузами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"https://ecomhub.ru/rating-of-russian-delivery-services-for-online-trading-in-2023/"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.</w:t>
      </w:r>
    </w:p>
    <w:p w14:paraId="1CB7399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Агрегаторы пассажирских перевозок с функцией доставки (Uber, Яндекс Go): Платформы, адаптировавшие модель такси для перевозки мелких грузов и посылок. Их ключевое преимущество — скорость подключения ближайшего доступного курьера, однако алгоритмы изначально не заточены под специфику грузов (вес, габариты)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"https://datainsight.ru/services_eGrocery_express_delivery_2022"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.</w:t>
      </w:r>
    </w:p>
    <w:p w14:paraId="00FF20A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Сервисы экспресс-доставки продуктов (Самокат, Яндекс.Лавка): Специализированные игроки, оптимизированные под сверхбыстрое (15-30 минут) выполнение заказов с собственных или партнерских складов. Их конек — скорость и удобство для конечного потребителя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"https://datainsight.ru/services_eGrocery_express_delivery_2022"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"https://new-retail.ru/business/e_commerce/konkurentsiya_dostavki_kak_servisam_food_delivery_vydelitsya_sredi_konkurentov/"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.</w:t>
      </w:r>
    </w:p>
    <w:p w14:paraId="5723B3A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Цифровые фрахтовые биржи (Roolz и аналоги): B2B-платформы для автоматизированного поиска грузов и транспорта на дальние расстояния, часто с функцией тендеров и электронного документооборота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"https://logistics.ru/servisy-gruzoperevozok"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. Они решают задачу оптимизации загрузки магистрального транспорта.</w:t>
      </w:r>
    </w:p>
    <w:p w14:paraId="3546133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Несмотря на разнообразие предложений, анализ выявляет устойчивый тренд: рынок движется от изолированных моделей к гибридным, которые сочетают контроль над ключевыми процессами с гибкостью и технологическими возможностями внешних партнеров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"https://www.macmillanscg.com/blog/hybrid-logistics-model-5-reasons-to-combine-in-house-3pl/"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"https://eoxs.com/new_blog/how-hybrid-logistics-models-improve-flexibility-and-responsiveness/"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. Эта модель позволяет компаниям масштабироваться, адаптироваться к сезонным колебаниям и внедрять передовые технологии без капитальных затрат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"https://www.macmillanscg.com/blog/hybrid-logistics-model-5-reasons-to-combine-in-house-3pl/"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"https://eoxs.com/new_blog/how-hybrid-logistics-models-improve-flexibility-and-responsiveness/"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</w:p>
    <w:p w14:paraId="1E9911B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center"/>
        <w:textAlignment w:val="auto"/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  <w:t>1.3.1 Анализ современных платформ (Uber, DHL, Яндекс Go, CDEK)</w:t>
      </w:r>
    </w:p>
    <w:p w14:paraId="551AFC2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Для понимания конкурентного ландшафта и ниши проекта DeliveryMatch проведем сравнительный анализ подходов ключевых игроков. В таблице ниже систематизированы их основные характеристики и ограничения.</w:t>
      </w:r>
    </w:p>
    <w:p w14:paraId="6B61A44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-848995</wp:posOffset>
                </wp:positionH>
                <wp:positionV relativeFrom="paragraph">
                  <wp:posOffset>193675</wp:posOffset>
                </wp:positionV>
                <wp:extent cx="7455535" cy="1165225"/>
                <wp:effectExtent l="0" t="0" r="0" b="0"/>
                <wp:wrapNone/>
                <wp:docPr id="3" name="Текстовое 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46380" y="8894445"/>
                          <a:ext cx="7455535" cy="1165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8"/>
                              <w:tblW w:w="11296" w:type="dxa"/>
                              <w:tblInd w:w="56" w:type="dxa"/>
                              <w:tblBorders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  <w:insideH w:val="none" w:color="auto" w:sz="0" w:space="0"/>
                                <w:insideV w:val="none" w:color="auto" w:sz="0" w:space="0"/>
                              </w:tblBorders>
                              <w:shd w:val="clear" w:color="auto" w:fill="auto"/>
                              <w:tblLayout w:type="autofit"/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</w:tblPr>
                            <w:tblGrid>
                              <w:gridCol w:w="1646"/>
                              <w:gridCol w:w="2825"/>
                              <w:gridCol w:w="1835"/>
                              <w:gridCol w:w="2351"/>
                              <w:gridCol w:w="2639"/>
                            </w:tblGrid>
                            <w:tr w14:paraId="244345D1">
                              <w:tblPrEx>
                                <w:tblBorders>
                                  <w:top w:val="none" w:color="auto" w:sz="0" w:space="0"/>
                                  <w:left w:val="none" w:color="auto" w:sz="0" w:space="0"/>
                                  <w:bottom w:val="none" w:color="auto" w:sz="0" w:space="0"/>
                                  <w:right w:val="none" w:color="auto" w:sz="0" w:space="0"/>
                                  <w:insideH w:val="none" w:color="auto" w:sz="0" w:space="0"/>
                                  <w:insideV w:val="none" w:color="auto" w:sz="0" w:space="0"/>
                                </w:tblBorders>
                                <w:shd w:val="clear" w:color="auto" w:fill="auto"/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trHeight w:val="1369" w:hRule="atLeast"/>
                              </w:trPr>
                              <w:tc>
                                <w:tcPr>
                                  <w:tcW w:w="1646" w:type="dxa"/>
                                  <w:tcBorders>
                                    <w:top w:val="single" w:color="000000" w:sz="2" w:space="0"/>
                                    <w:left w:val="single" w:color="000000" w:sz="2" w:space="0"/>
                                    <w:bottom w:val="single" w:color="000000" w:sz="2" w:space="0"/>
                                    <w:right w:val="single" w:color="000000" w:sz="2" w:space="0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12C53281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cs="Times New Roman"/>
                                      <w:i w:val="0"/>
                                      <w:iCs w:val="0"/>
                                      <w:color w:val="000000"/>
                                      <w:u w:val="none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t>Платформа / Сервис</w:t>
                                  </w:r>
                                </w:p>
                              </w:tc>
                              <w:tc>
                                <w:tcPr>
                                  <w:tcW w:w="2825" w:type="dxa"/>
                                  <w:tcBorders>
                                    <w:top w:val="single" w:color="000000" w:sz="2" w:space="0"/>
                                    <w:left w:val="single" w:color="000000" w:sz="2" w:space="0"/>
                                    <w:bottom w:val="single" w:color="000000" w:sz="2" w:space="0"/>
                                    <w:right w:val="single" w:color="000000" w:sz="2" w:space="0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354B0015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cs="Times New Roman"/>
                                      <w:i w:val="0"/>
                                      <w:iCs w:val="0"/>
                                      <w:color w:val="000000"/>
                                      <w:u w:val="none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t>Ключевая бизнес-модель</w:t>
                                  </w:r>
                                </w:p>
                              </w:tc>
                              <w:tc>
                                <w:tcPr>
                                  <w:tcW w:w="1835" w:type="dxa"/>
                                  <w:tcBorders>
                                    <w:top w:val="single" w:color="000000" w:sz="2" w:space="0"/>
                                    <w:left w:val="single" w:color="000000" w:sz="2" w:space="0"/>
                                    <w:bottom w:val="single" w:color="000000" w:sz="2" w:space="0"/>
                                    <w:right w:val="single" w:color="000000" w:sz="2" w:space="0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55390F84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cs="Times New Roman"/>
                                      <w:i w:val="0"/>
                                      <w:iCs w:val="0"/>
                                      <w:color w:val="000000"/>
                                      <w:u w:val="none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t>Целевая аудитория / Груз</w:t>
                                  </w:r>
                                </w:p>
                              </w:tc>
                              <w:tc>
                                <w:tcPr>
                                  <w:tcW w:w="2351" w:type="dxa"/>
                                  <w:tcBorders>
                                    <w:top w:val="single" w:color="000000" w:sz="2" w:space="0"/>
                                    <w:left w:val="single" w:color="000000" w:sz="2" w:space="0"/>
                                    <w:bottom w:val="single" w:color="000000" w:sz="2" w:space="0"/>
                                    <w:right w:val="single" w:color="000000" w:sz="2" w:space="0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1D223BA1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cs="Times New Roman"/>
                                      <w:i w:val="0"/>
                                      <w:iCs w:val="0"/>
                                      <w:color w:val="000000"/>
                                      <w:u w:val="none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t>Сильные стороны</w:t>
                                  </w:r>
                                </w:p>
                              </w:tc>
                              <w:tc>
                                <w:tcPr>
                                  <w:tcW w:w="2639" w:type="dxa"/>
                                  <w:tcBorders>
                                    <w:top w:val="single" w:color="000000" w:sz="2" w:space="0"/>
                                    <w:left w:val="single" w:color="000000" w:sz="2" w:space="0"/>
                                    <w:bottom w:val="single" w:color="000000" w:sz="2" w:space="0"/>
                                    <w:right w:val="single" w:color="000000" w:sz="2" w:space="0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63B27792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cs="Times New Roman"/>
                                      <w:i w:val="0"/>
                                      <w:iCs w:val="0"/>
                                      <w:color w:val="000000"/>
                                      <w:u w:val="none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t>Слабые стороны / Технологические ограничения</w:t>
                                  </w:r>
                                </w:p>
                              </w:tc>
                            </w:tr>
                          </w:tbl>
                          <w:p w14:paraId="09ED38A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66.85pt;margin-top:15.25pt;height:91.75pt;width:587.05pt;z-index:251661312;mso-width-relative:page;mso-height-relative:page;" filled="f" stroked="f" coordsize="21600,21600" o:gfxdata="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tbl>
                      <w:tblPr>
                        <w:tblStyle w:val="8"/>
                        <w:tblW w:w="11296" w:type="dxa"/>
                        <w:tblInd w:w="56" w:type="dxa"/>
                        <w:tblBorders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  <w:insideH w:val="none" w:color="auto" w:sz="0" w:space="0"/>
                          <w:insideV w:val="none" w:color="auto" w:sz="0" w:space="0"/>
                        </w:tblBorders>
                        <w:shd w:val="clear" w:color="auto" w:fill="auto"/>
                        <w:tblLayout w:type="autofit"/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</w:tblPr>
                      <w:tblGrid>
                        <w:gridCol w:w="1646"/>
                        <w:gridCol w:w="2825"/>
                        <w:gridCol w:w="1835"/>
                        <w:gridCol w:w="2351"/>
                        <w:gridCol w:w="2639"/>
                      </w:tblGrid>
                      <w:tr w14:paraId="244345D1">
                        <w:tblPrEx>
                          <w:tblBorders>
                            <w:top w:val="none" w:color="auto" w:sz="0" w:space="0"/>
                            <w:left w:val="none" w:color="auto" w:sz="0" w:space="0"/>
                            <w:bottom w:val="none" w:color="auto" w:sz="0" w:space="0"/>
                            <w:right w:val="none" w:color="auto" w:sz="0" w:space="0"/>
                            <w:insideH w:val="none" w:color="auto" w:sz="0" w:space="0"/>
                            <w:insideV w:val="none" w:color="auto" w:sz="0" w:space="0"/>
                          </w:tblBorders>
                          <w:shd w:val="clear" w:color="auto" w:fill="auto"/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trHeight w:val="1369" w:hRule="atLeast"/>
                        </w:trPr>
                        <w:tc>
                          <w:tcPr>
                            <w:tcW w:w="1646" w:type="dxa"/>
                            <w:tcBorders>
                              <w:top w:val="single" w:color="000000" w:sz="2" w:space="0"/>
                              <w:left w:val="single" w:color="000000" w:sz="2" w:space="0"/>
                              <w:bottom w:val="single" w:color="000000" w:sz="2" w:space="0"/>
                              <w:right w:val="single" w:color="000000" w:sz="2" w:space="0"/>
                            </w:tcBorders>
                            <w:shd w:val="clear" w:color="auto" w:fill="auto"/>
                            <w:vAlign w:val="center"/>
                          </w:tcPr>
                          <w:p w14:paraId="12C53281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cs="Times New Roman"/>
                                <w:i w:val="0"/>
                                <w:iCs w:val="0"/>
                                <w:color w:val="000000"/>
                                <w:u w:val="none"/>
                              </w:rPr>
                            </w:pP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t>Платформа / Сервис</w:t>
                            </w:r>
                          </w:p>
                        </w:tc>
                        <w:tc>
                          <w:tcPr>
                            <w:tcW w:w="2825" w:type="dxa"/>
                            <w:tcBorders>
                              <w:top w:val="single" w:color="000000" w:sz="2" w:space="0"/>
                              <w:left w:val="single" w:color="000000" w:sz="2" w:space="0"/>
                              <w:bottom w:val="single" w:color="000000" w:sz="2" w:space="0"/>
                              <w:right w:val="single" w:color="000000" w:sz="2" w:space="0"/>
                            </w:tcBorders>
                            <w:shd w:val="clear" w:color="auto" w:fill="auto"/>
                            <w:vAlign w:val="center"/>
                          </w:tcPr>
                          <w:p w14:paraId="354B0015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cs="Times New Roman"/>
                                <w:i w:val="0"/>
                                <w:iCs w:val="0"/>
                                <w:color w:val="000000"/>
                                <w:u w:val="none"/>
                              </w:rPr>
                            </w:pP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t>Ключевая бизнес-модель</w:t>
                            </w:r>
                          </w:p>
                        </w:tc>
                        <w:tc>
                          <w:tcPr>
                            <w:tcW w:w="1835" w:type="dxa"/>
                            <w:tcBorders>
                              <w:top w:val="single" w:color="000000" w:sz="2" w:space="0"/>
                              <w:left w:val="single" w:color="000000" w:sz="2" w:space="0"/>
                              <w:bottom w:val="single" w:color="000000" w:sz="2" w:space="0"/>
                              <w:right w:val="single" w:color="000000" w:sz="2" w:space="0"/>
                            </w:tcBorders>
                            <w:shd w:val="clear" w:color="auto" w:fill="auto"/>
                            <w:vAlign w:val="center"/>
                          </w:tcPr>
                          <w:p w14:paraId="55390F84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cs="Times New Roman"/>
                                <w:i w:val="0"/>
                                <w:iCs w:val="0"/>
                                <w:color w:val="000000"/>
                                <w:u w:val="none"/>
                              </w:rPr>
                            </w:pP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t>Целевая аудитория / Груз</w:t>
                            </w:r>
                          </w:p>
                        </w:tc>
                        <w:tc>
                          <w:tcPr>
                            <w:tcW w:w="2351" w:type="dxa"/>
                            <w:tcBorders>
                              <w:top w:val="single" w:color="000000" w:sz="2" w:space="0"/>
                              <w:left w:val="single" w:color="000000" w:sz="2" w:space="0"/>
                              <w:bottom w:val="single" w:color="000000" w:sz="2" w:space="0"/>
                              <w:right w:val="single" w:color="000000" w:sz="2" w:space="0"/>
                            </w:tcBorders>
                            <w:shd w:val="clear" w:color="auto" w:fill="auto"/>
                            <w:vAlign w:val="center"/>
                          </w:tcPr>
                          <w:p w14:paraId="1D223BA1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cs="Times New Roman"/>
                                <w:i w:val="0"/>
                                <w:iCs w:val="0"/>
                                <w:color w:val="000000"/>
                                <w:u w:val="none"/>
                              </w:rPr>
                            </w:pP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t>Сильные стороны</w:t>
                            </w:r>
                          </w:p>
                        </w:tc>
                        <w:tc>
                          <w:tcPr>
                            <w:tcW w:w="2639" w:type="dxa"/>
                            <w:tcBorders>
                              <w:top w:val="single" w:color="000000" w:sz="2" w:space="0"/>
                              <w:left w:val="single" w:color="000000" w:sz="2" w:space="0"/>
                              <w:bottom w:val="single" w:color="000000" w:sz="2" w:space="0"/>
                              <w:right w:val="single" w:color="000000" w:sz="2" w:space="0"/>
                            </w:tcBorders>
                            <w:shd w:val="clear" w:color="auto" w:fill="auto"/>
                            <w:vAlign w:val="center"/>
                          </w:tcPr>
                          <w:p w14:paraId="63B27792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cs="Times New Roman"/>
                                <w:i w:val="0"/>
                                <w:iCs w:val="0"/>
                                <w:color w:val="000000"/>
                                <w:u w:val="none"/>
                              </w:rPr>
                            </w:pP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t>Слабые стороны / Технологические ограничения</w:t>
                            </w:r>
                          </w:p>
                        </w:tc>
                      </w:tr>
                    </w:tbl>
                    <w:p w14:paraId="09ED38A2"/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  <w:sz w:val="28"/>
          <w:szCs w:val="28"/>
        </w:rPr>
        <w:t>Таблица 1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—Анализ конкурентов: Модели платформ доставки</w:t>
      </w:r>
    </w:p>
    <w:p w14:paraId="72D6DBF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2CF0E0D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6D7406A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485A26E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-864870</wp:posOffset>
                </wp:positionH>
                <wp:positionV relativeFrom="paragraph">
                  <wp:posOffset>-8890</wp:posOffset>
                </wp:positionV>
                <wp:extent cx="7254240" cy="10400030"/>
                <wp:effectExtent l="0" t="0" r="0" b="0"/>
                <wp:wrapNone/>
                <wp:docPr id="2" name="Текстовое поле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15265" y="952500"/>
                          <a:ext cx="7254240" cy="104000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8"/>
                              <w:tblW w:w="11246" w:type="dxa"/>
                              <w:tblInd w:w="96" w:type="dxa"/>
                              <w:tblBorders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  <w:insideH w:val="none" w:color="auto" w:sz="0" w:space="0"/>
                                <w:insideV w:val="none" w:color="auto" w:sz="0" w:space="0"/>
                              </w:tblBorders>
                              <w:shd w:val="clear" w:color="auto" w:fill="auto"/>
                              <w:tblLayout w:type="fixed"/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</w:tblPr>
                            <w:tblGrid>
                              <w:gridCol w:w="1623"/>
                              <w:gridCol w:w="2855"/>
                              <w:gridCol w:w="1805"/>
                              <w:gridCol w:w="2335"/>
                              <w:gridCol w:w="2628"/>
                            </w:tblGrid>
                            <w:tr w14:paraId="06003295">
                              <w:tblPrEx>
                                <w:tblBorders>
                                  <w:top w:val="none" w:color="auto" w:sz="0" w:space="0"/>
                                  <w:left w:val="none" w:color="auto" w:sz="0" w:space="0"/>
                                  <w:bottom w:val="none" w:color="auto" w:sz="0" w:space="0"/>
                                  <w:right w:val="none" w:color="auto" w:sz="0" w:space="0"/>
                                  <w:insideH w:val="none" w:color="auto" w:sz="0" w:space="0"/>
                                  <w:insideV w:val="none" w:color="auto" w:sz="0" w:space="0"/>
                                </w:tblBorders>
                                <w:shd w:val="clear" w:color="auto" w:fill="auto"/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trHeight w:val="3732" w:hRule="atLeast"/>
                              </w:trPr>
                              <w:tc>
                                <w:tcPr>
                                  <w:tcW w:w="1623" w:type="dxa"/>
                                  <w:tcBorders>
                                    <w:top w:val="single" w:color="000000" w:sz="2" w:space="0"/>
                                    <w:left w:val="single" w:color="000000" w:sz="2" w:space="0"/>
                                    <w:bottom w:val="single" w:color="000000" w:sz="2" w:space="0"/>
                                    <w:right w:val="single" w:color="000000" w:sz="2" w:space="0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1E931C6D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cs="Times New Roman"/>
                                      <w:i w:val="0"/>
                                      <w:iCs w:val="0"/>
                                      <w:color w:val="000000"/>
                                      <w:u w:val="none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t>Uber / Яндекс Go</w:t>
                                  </w:r>
                                </w:p>
                              </w:tc>
                              <w:tc>
                                <w:tcPr>
                                  <w:tcW w:w="2855" w:type="dxa"/>
                                  <w:tcBorders>
                                    <w:top w:val="single" w:color="000000" w:sz="2" w:space="0"/>
                                    <w:left w:val="single" w:color="000000" w:sz="2" w:space="0"/>
                                    <w:bottom w:val="single" w:color="000000" w:sz="2" w:space="0"/>
                                    <w:right w:val="single" w:color="000000" w:sz="2" w:space="0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3692C8F7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cs="Times New Roman"/>
                                      <w:i w:val="0"/>
                                      <w:iCs w:val="0"/>
                                      <w:color w:val="000000"/>
                                      <w:u w:val="none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t>Агрегация ближайших водителей для срочных поездок, включая перевозку посылок.</w:t>
                                  </w:r>
                                </w:p>
                              </w:tc>
                              <w:tc>
                                <w:tcPr>
                                  <w:tcW w:w="1805" w:type="dxa"/>
                                  <w:tcBorders>
                                    <w:top w:val="single" w:color="000000" w:sz="2" w:space="0"/>
                                    <w:left w:val="single" w:color="000000" w:sz="2" w:space="0"/>
                                    <w:bottom w:val="single" w:color="000000" w:sz="2" w:space="0"/>
                                    <w:right w:val="single" w:color="000000" w:sz="2" w:space="0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0E6ECE38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cs="Times New Roman"/>
                                      <w:i w:val="0"/>
                                      <w:iCs w:val="0"/>
                                      <w:color w:val="000000"/>
                                      <w:u w:val="none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t>Частные лица, малый бизнес; мелкие, срочные посылки.</w:t>
                                  </w:r>
                                </w:p>
                              </w:tc>
                              <w:tc>
                                <w:tcPr>
                                  <w:tcW w:w="2335" w:type="dxa"/>
                                  <w:tcBorders>
                                    <w:top w:val="single" w:color="000000" w:sz="2" w:space="0"/>
                                    <w:left w:val="single" w:color="000000" w:sz="2" w:space="0"/>
                                    <w:bottom w:val="single" w:color="000000" w:sz="2" w:space="0"/>
                                    <w:right w:val="single" w:color="000000" w:sz="2" w:space="0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21533591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cs="Times New Roman"/>
                                      <w:i w:val="0"/>
                                      <w:iCs w:val="0"/>
                                      <w:color w:val="000000"/>
                                      <w:u w:val="none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t>Высокая скорость подачи, простота для пользователя, динамическое ценообразование, плотная сеть в городах.</w:t>
                                  </w:r>
                                </w:p>
                              </w:tc>
                              <w:tc>
                                <w:tcPr>
                                  <w:tcW w:w="2628" w:type="dxa"/>
                                  <w:tcBorders>
                                    <w:top w:val="single" w:color="000000" w:sz="2" w:space="0"/>
                                    <w:left w:val="single" w:color="000000" w:sz="2" w:space="0"/>
                                    <w:bottom w:val="single" w:color="000000" w:sz="2" w:space="0"/>
                                    <w:right w:val="single" w:color="000000" w:sz="2" w:space="0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444EE339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cs="Times New Roman"/>
                                      <w:i w:val="0"/>
                                      <w:iCs w:val="0"/>
                                      <w:color w:val="000000"/>
                                      <w:u w:val="none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t>Алгоритм сопоставления учитывает только близость и доступность, игнорируя вес, объем и совместимость груза с ТС. Отсутствует планирование упаковки и многозадачных маршрутов.</w:t>
                                  </w:r>
                                </w:p>
                              </w:tc>
                            </w:tr>
                            <w:tr w14:paraId="43760017">
                              <w:tblPrEx>
                                <w:tblBorders>
                                  <w:top w:val="none" w:color="auto" w:sz="0" w:space="0"/>
                                  <w:left w:val="none" w:color="auto" w:sz="0" w:space="0"/>
                                  <w:bottom w:val="none" w:color="auto" w:sz="0" w:space="0"/>
                                  <w:right w:val="none" w:color="auto" w:sz="0" w:space="0"/>
                                  <w:insideH w:val="none" w:color="auto" w:sz="0" w:space="0"/>
                                  <w:insideV w:val="none" w:color="auto" w:sz="0" w:space="0"/>
                                </w:tblBorders>
                                <w:shd w:val="clear" w:color="auto" w:fill="auto"/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trHeight w:val="2840" w:hRule="atLeast"/>
                              </w:trPr>
                              <w:tc>
                                <w:tcPr>
                                  <w:tcW w:w="1623" w:type="dxa"/>
                                  <w:tcBorders>
                                    <w:top w:val="single" w:color="000000" w:sz="2" w:space="0"/>
                                    <w:left w:val="single" w:color="000000" w:sz="2" w:space="0"/>
                                    <w:bottom w:val="single" w:color="000000" w:sz="2" w:space="0"/>
                                    <w:right w:val="single" w:color="000000" w:sz="2" w:space="0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0DFEFE61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cs="Times New Roman"/>
                                      <w:i w:val="0"/>
                                      <w:iCs w:val="0"/>
                                      <w:color w:val="000000"/>
                                      <w:u w:val="none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t>DHL / CDEK</w:t>
                                  </w:r>
                                </w:p>
                              </w:tc>
                              <w:tc>
                                <w:tcPr>
                                  <w:tcW w:w="2855" w:type="dxa"/>
                                  <w:tcBorders>
                                    <w:top w:val="single" w:color="000000" w:sz="2" w:space="0"/>
                                    <w:left w:val="single" w:color="000000" w:sz="2" w:space="0"/>
                                    <w:bottom w:val="single" w:color="000000" w:sz="2" w:space="0"/>
                                    <w:right w:val="single" w:color="000000" w:sz="2" w:space="0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0956CDA1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cs="Times New Roman"/>
                                      <w:i w:val="0"/>
                                      <w:iCs w:val="0"/>
                                      <w:color w:val="000000"/>
                                      <w:u w:val="none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t>Классический логистический оператор с собственной/партнерской инфраструктурой.</w:t>
                                  </w:r>
                                </w:p>
                              </w:tc>
                              <w:tc>
                                <w:tcPr>
                                  <w:tcW w:w="1805" w:type="dxa"/>
                                  <w:tcBorders>
                                    <w:top w:val="single" w:color="000000" w:sz="2" w:space="0"/>
                                    <w:left w:val="single" w:color="000000" w:sz="2" w:space="0"/>
                                    <w:bottom w:val="single" w:color="000000" w:sz="2" w:space="0"/>
                                    <w:right w:val="single" w:color="000000" w:sz="2" w:space="0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56C3A156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cs="Times New Roman"/>
                                      <w:i w:val="0"/>
                                      <w:iCs w:val="0"/>
                                      <w:color w:val="000000"/>
                                      <w:u w:val="none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t>Бизнес (B2B, B2C); грузы всех типов, включая международн.</w:t>
                                  </w:r>
                                </w:p>
                              </w:tc>
                              <w:tc>
                                <w:tcPr>
                                  <w:tcW w:w="2335" w:type="dxa"/>
                                  <w:tcBorders>
                                    <w:top w:val="single" w:color="000000" w:sz="2" w:space="0"/>
                                    <w:left w:val="single" w:color="000000" w:sz="2" w:space="0"/>
                                    <w:bottom w:val="single" w:color="000000" w:sz="2" w:space="0"/>
                                    <w:right w:val="single" w:color="000000" w:sz="2" w:space="0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39530A71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cs="Times New Roman"/>
                                      <w:i w:val="0"/>
                                      <w:iCs w:val="0"/>
                                      <w:color w:val="000000"/>
                                      <w:u w:val="none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t>Стандартизированные, надежные процессы, страхование, отслеживание, работа со сложными и габаритными грузами.</w:t>
                                  </w:r>
                                </w:p>
                              </w:tc>
                              <w:tc>
                                <w:tcPr>
                                  <w:tcW w:w="2628" w:type="dxa"/>
                                  <w:tcBorders>
                                    <w:top w:val="single" w:color="000000" w:sz="2" w:space="0"/>
                                    <w:left w:val="single" w:color="000000" w:sz="2" w:space="0"/>
                                    <w:bottom w:val="single" w:color="000000" w:sz="2" w:space="0"/>
                                    <w:right w:val="single" w:color="000000" w:sz="2" w:space="0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2D1F0B67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cs="Times New Roman"/>
                                      <w:i w:val="0"/>
                                      <w:iCs w:val="0"/>
                                      <w:color w:val="000000"/>
                                      <w:u w:val="none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t>Меньшая гибкость и скорость для микрозаказов, относительно высокие тарифы для малых партий, слабая адаптивность маршрутов в реальном времени.</w:t>
                                  </w:r>
                                </w:p>
                              </w:tc>
                            </w:tr>
                            <w:tr w14:paraId="29F56CC4">
                              <w:tblPrEx>
                                <w:tblBorders>
                                  <w:top w:val="none" w:color="auto" w:sz="0" w:space="0"/>
                                  <w:left w:val="none" w:color="auto" w:sz="0" w:space="0"/>
                                  <w:bottom w:val="none" w:color="auto" w:sz="0" w:space="0"/>
                                  <w:right w:val="none" w:color="auto" w:sz="0" w:space="0"/>
                                  <w:insideH w:val="none" w:color="auto" w:sz="0" w:space="0"/>
                                  <w:insideV w:val="none" w:color="auto" w:sz="0" w:space="0"/>
                                </w:tblBorders>
                                <w:shd w:val="clear" w:color="auto" w:fill="auto"/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trHeight w:val="3280" w:hRule="atLeast"/>
                              </w:trPr>
                              <w:tc>
                                <w:tcPr>
                                  <w:tcW w:w="1623" w:type="dxa"/>
                                  <w:tcBorders>
                                    <w:top w:val="single" w:color="000000" w:sz="2" w:space="0"/>
                                    <w:left w:val="single" w:color="000000" w:sz="2" w:space="0"/>
                                    <w:bottom w:val="single" w:color="000000" w:sz="2" w:space="0"/>
                                    <w:right w:val="single" w:color="000000" w:sz="2" w:space="0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7718F995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cs="Times New Roman"/>
                                      <w:i w:val="0"/>
                                      <w:iCs w:val="0"/>
                                      <w:color w:val="000000"/>
                                      <w:u w:val="none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t>Яндекс.Лавка / Самокат</w:t>
                                  </w:r>
                                </w:p>
                              </w:tc>
                              <w:tc>
                                <w:tcPr>
                                  <w:tcW w:w="2855" w:type="dxa"/>
                                  <w:tcBorders>
                                    <w:top w:val="single" w:color="000000" w:sz="2" w:space="0"/>
                                    <w:left w:val="single" w:color="000000" w:sz="2" w:space="0"/>
                                    <w:bottom w:val="single" w:color="000000" w:sz="2" w:space="0"/>
                                    <w:right w:val="single" w:color="000000" w:sz="2" w:space="0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03EB6A6E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cs="Times New Roman"/>
                                      <w:i w:val="0"/>
                                      <w:iCs w:val="0"/>
                                      <w:color w:val="000000"/>
                                      <w:u w:val="none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t>Экспресс-доставка товаров с собственных складов (dark stores) или партнерских магазинов.</w:t>
                                  </w:r>
                                </w:p>
                              </w:tc>
                              <w:tc>
                                <w:tcPr>
                                  <w:tcW w:w="1805" w:type="dxa"/>
                                  <w:tcBorders>
                                    <w:top w:val="single" w:color="000000" w:sz="2" w:space="0"/>
                                    <w:left w:val="single" w:color="000000" w:sz="2" w:space="0"/>
                                    <w:bottom w:val="single" w:color="000000" w:sz="2" w:space="0"/>
                                    <w:right w:val="single" w:color="000000" w:sz="2" w:space="0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0CCA8E13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cs="Times New Roman"/>
                                      <w:i w:val="0"/>
                                      <w:iCs w:val="0"/>
                                      <w:color w:val="000000"/>
                                      <w:u w:val="none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t>Частные лица; продукты питания и товары повседневного спроса.</w:t>
                                  </w:r>
                                </w:p>
                              </w:tc>
                              <w:tc>
                                <w:tcPr>
                                  <w:tcW w:w="2335" w:type="dxa"/>
                                  <w:tcBorders>
                                    <w:top w:val="single" w:color="000000" w:sz="2" w:space="0"/>
                                    <w:left w:val="single" w:color="000000" w:sz="2" w:space="0"/>
                                    <w:bottom w:val="single" w:color="000000" w:sz="2" w:space="0"/>
                                    <w:right w:val="single" w:color="000000" w:sz="2" w:space="0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4E3824C1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cs="Times New Roman"/>
                                      <w:i w:val="0"/>
                                      <w:iCs w:val="0"/>
                                      <w:color w:val="000000"/>
                                      <w:u w:val="none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t>Экстремальная скорость доставки (минуты), оптимизация сборки заказа, удобный интерфейс, персонализация.</w:t>
                                  </w:r>
                                </w:p>
                              </w:tc>
                              <w:tc>
                                <w:tcPr>
                                  <w:tcW w:w="2628" w:type="dxa"/>
                                  <w:tcBorders>
                                    <w:top w:val="single" w:color="000000" w:sz="2" w:space="0"/>
                                    <w:left w:val="single" w:color="000000" w:sz="2" w:space="0"/>
                                    <w:bottom w:val="single" w:color="000000" w:sz="2" w:space="0"/>
                                    <w:right w:val="single" w:color="000000" w:sz="2" w:space="0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630FA3B8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cs="Times New Roman"/>
                                      <w:i w:val="0"/>
                                      <w:iCs w:val="0"/>
                                      <w:color w:val="000000"/>
                                      <w:u w:val="none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t>Жестко привязаны к собственной товарной матрице или складам. Не работают с произвольными грузами от клиента. Алгоритмы оптимизированы под пеших/велокурьеров, а не грузовой транспорт.</w:t>
                                  </w:r>
                                </w:p>
                              </w:tc>
                            </w:tr>
                            <w:tr w14:paraId="5EB15AE8">
                              <w:tblPrEx>
                                <w:tblBorders>
                                  <w:top w:val="none" w:color="auto" w:sz="0" w:space="0"/>
                                  <w:left w:val="none" w:color="auto" w:sz="0" w:space="0"/>
                                  <w:bottom w:val="none" w:color="auto" w:sz="0" w:space="0"/>
                                  <w:right w:val="none" w:color="auto" w:sz="0" w:space="0"/>
                                  <w:insideH w:val="none" w:color="auto" w:sz="0" w:space="0"/>
                                  <w:insideV w:val="none" w:color="auto" w:sz="0" w:space="0"/>
                                </w:tblBorders>
                                <w:shd w:val="clear" w:color="auto" w:fill="auto"/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trHeight w:val="3280" w:hRule="atLeast"/>
                              </w:trPr>
                              <w:tc>
                                <w:tcPr>
                                  <w:tcW w:w="1623" w:type="dxa"/>
                                  <w:tcBorders>
                                    <w:top w:val="single" w:color="000000" w:sz="2" w:space="0"/>
                                    <w:left w:val="single" w:color="000000" w:sz="2" w:space="0"/>
                                    <w:bottom w:val="single" w:color="000000" w:sz="2" w:space="0"/>
                                    <w:right w:val="single" w:color="000000" w:sz="2" w:space="0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267DA705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t>Цифровые биржи грузов (Roolz)</w:t>
                                  </w:r>
                                </w:p>
                              </w:tc>
                              <w:tc>
                                <w:tcPr>
                                  <w:tcW w:w="2855" w:type="dxa"/>
                                  <w:tcBorders>
                                    <w:top w:val="single" w:color="000000" w:sz="2" w:space="0"/>
                                    <w:left w:val="single" w:color="000000" w:sz="2" w:space="0"/>
                                    <w:bottom w:val="single" w:color="000000" w:sz="2" w:space="0"/>
                                    <w:right w:val="single" w:color="000000" w:sz="2" w:space="0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79B468EE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t>B2B-платформа для автоматического поиска и сопоставления грузов и транспорта, включая торги</w:t>
                                  </w: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instrText xml:space="preserve"> HYPERLINK "https://logistics.ru/servisy-gruzoperevozok" \t "https://chat.deepseek.com/a/chat/s/_blank" </w:instrText>
                                  </w: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1805" w:type="dxa"/>
                                  <w:tcBorders>
                                    <w:top w:val="single" w:color="000000" w:sz="2" w:space="0"/>
                                    <w:left w:val="single" w:color="000000" w:sz="2" w:space="0"/>
                                    <w:bottom w:val="single" w:color="000000" w:sz="2" w:space="0"/>
                                    <w:right w:val="single" w:color="000000" w:sz="2" w:space="0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073E61E1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t>Компании-грузоотправители и профессиональные перевозчики; контейнерные, фуражные и иные партионные грузы.</w:t>
                                  </w:r>
                                </w:p>
                              </w:tc>
                              <w:tc>
                                <w:tcPr>
                                  <w:tcW w:w="2335" w:type="dxa"/>
                                  <w:tcBorders>
                                    <w:top w:val="single" w:color="000000" w:sz="2" w:space="0"/>
                                    <w:left w:val="single" w:color="000000" w:sz="2" w:space="0"/>
                                    <w:bottom w:val="single" w:color="000000" w:sz="2" w:space="0"/>
                                    <w:right w:val="single" w:color="000000" w:sz="2" w:space="0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1A260684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t>Эффективное заполнение пробега, автоматизация документооборота, снижение порожнего пробега</w:t>
                                  </w:r>
                                </w:p>
                              </w:tc>
                              <w:tc>
                                <w:tcPr>
                                  <w:tcW w:w="2628" w:type="dxa"/>
                                  <w:tcBorders>
                                    <w:top w:val="single" w:color="000000" w:sz="2" w:space="0"/>
                                    <w:left w:val="single" w:color="000000" w:sz="2" w:space="0"/>
                                    <w:bottom w:val="single" w:color="000000" w:sz="2" w:space="0"/>
                                    <w:right w:val="single" w:color="000000" w:sz="2" w:space="0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2AF88056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t>Фокус на долгосрочные и крупные партии, а не на срочные городские микрозаказы. Процесс согласования может занимать часы или дни, что неприемлемо для курьерской доставки.</w:t>
                                  </w:r>
                                </w:p>
                              </w:tc>
                            </w:tr>
                          </w:tbl>
                          <w:p w14:paraId="4001905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68.1pt;margin-top:-0.7pt;height:818.9pt;width:571.2pt;z-index:251660288;mso-width-relative:page;mso-height-relative:page;" filled="f" stroked="f" coordsize="21600,21600" o:gfxdata="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tbl>
                      <w:tblPr>
                        <w:tblStyle w:val="8"/>
                        <w:tblW w:w="11246" w:type="dxa"/>
                        <w:tblInd w:w="96" w:type="dxa"/>
                        <w:tblBorders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  <w:insideH w:val="none" w:color="auto" w:sz="0" w:space="0"/>
                          <w:insideV w:val="none" w:color="auto" w:sz="0" w:space="0"/>
                        </w:tblBorders>
                        <w:shd w:val="clear" w:color="auto" w:fill="auto"/>
                        <w:tblLayout w:type="fixed"/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</w:tblPr>
                      <w:tblGrid>
                        <w:gridCol w:w="1623"/>
                        <w:gridCol w:w="2855"/>
                        <w:gridCol w:w="1805"/>
                        <w:gridCol w:w="2335"/>
                        <w:gridCol w:w="2628"/>
                      </w:tblGrid>
                      <w:tr w14:paraId="06003295">
                        <w:tblPrEx>
                          <w:tblBorders>
                            <w:top w:val="none" w:color="auto" w:sz="0" w:space="0"/>
                            <w:left w:val="none" w:color="auto" w:sz="0" w:space="0"/>
                            <w:bottom w:val="none" w:color="auto" w:sz="0" w:space="0"/>
                            <w:right w:val="none" w:color="auto" w:sz="0" w:space="0"/>
                            <w:insideH w:val="none" w:color="auto" w:sz="0" w:space="0"/>
                            <w:insideV w:val="none" w:color="auto" w:sz="0" w:space="0"/>
                          </w:tblBorders>
                          <w:shd w:val="clear" w:color="auto" w:fill="auto"/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trHeight w:val="3732" w:hRule="atLeast"/>
                        </w:trPr>
                        <w:tc>
                          <w:tcPr>
                            <w:tcW w:w="1623" w:type="dxa"/>
                            <w:tcBorders>
                              <w:top w:val="single" w:color="000000" w:sz="2" w:space="0"/>
                              <w:left w:val="single" w:color="000000" w:sz="2" w:space="0"/>
                              <w:bottom w:val="single" w:color="000000" w:sz="2" w:space="0"/>
                              <w:right w:val="single" w:color="000000" w:sz="2" w:space="0"/>
                            </w:tcBorders>
                            <w:shd w:val="clear" w:color="auto" w:fill="auto"/>
                            <w:vAlign w:val="center"/>
                          </w:tcPr>
                          <w:p w14:paraId="1E931C6D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cs="Times New Roman"/>
                                <w:i w:val="0"/>
                                <w:iCs w:val="0"/>
                                <w:color w:val="000000"/>
                                <w:u w:val="none"/>
                              </w:rPr>
                            </w:pP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t>Uber / Яндекс Go</w:t>
                            </w:r>
                          </w:p>
                        </w:tc>
                        <w:tc>
                          <w:tcPr>
                            <w:tcW w:w="2855" w:type="dxa"/>
                            <w:tcBorders>
                              <w:top w:val="single" w:color="000000" w:sz="2" w:space="0"/>
                              <w:left w:val="single" w:color="000000" w:sz="2" w:space="0"/>
                              <w:bottom w:val="single" w:color="000000" w:sz="2" w:space="0"/>
                              <w:right w:val="single" w:color="000000" w:sz="2" w:space="0"/>
                            </w:tcBorders>
                            <w:shd w:val="clear" w:color="auto" w:fill="auto"/>
                            <w:vAlign w:val="center"/>
                          </w:tcPr>
                          <w:p w14:paraId="3692C8F7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cs="Times New Roman"/>
                                <w:i w:val="0"/>
                                <w:iCs w:val="0"/>
                                <w:color w:val="000000"/>
                                <w:u w:val="none"/>
                              </w:rPr>
                            </w:pP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t>Агрегация ближайших водителей для срочных поездок, включая перевозку посылок.</w:t>
                            </w:r>
                          </w:p>
                        </w:tc>
                        <w:tc>
                          <w:tcPr>
                            <w:tcW w:w="1805" w:type="dxa"/>
                            <w:tcBorders>
                              <w:top w:val="single" w:color="000000" w:sz="2" w:space="0"/>
                              <w:left w:val="single" w:color="000000" w:sz="2" w:space="0"/>
                              <w:bottom w:val="single" w:color="000000" w:sz="2" w:space="0"/>
                              <w:right w:val="single" w:color="000000" w:sz="2" w:space="0"/>
                            </w:tcBorders>
                            <w:shd w:val="clear" w:color="auto" w:fill="auto"/>
                            <w:vAlign w:val="center"/>
                          </w:tcPr>
                          <w:p w14:paraId="0E6ECE38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cs="Times New Roman"/>
                                <w:i w:val="0"/>
                                <w:iCs w:val="0"/>
                                <w:color w:val="000000"/>
                                <w:u w:val="none"/>
                              </w:rPr>
                            </w:pP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t>Частные лица, малый бизнес; мелкие, срочные посылки.</w:t>
                            </w:r>
                          </w:p>
                        </w:tc>
                        <w:tc>
                          <w:tcPr>
                            <w:tcW w:w="2335" w:type="dxa"/>
                            <w:tcBorders>
                              <w:top w:val="single" w:color="000000" w:sz="2" w:space="0"/>
                              <w:left w:val="single" w:color="000000" w:sz="2" w:space="0"/>
                              <w:bottom w:val="single" w:color="000000" w:sz="2" w:space="0"/>
                              <w:right w:val="single" w:color="000000" w:sz="2" w:space="0"/>
                            </w:tcBorders>
                            <w:shd w:val="clear" w:color="auto" w:fill="auto"/>
                            <w:vAlign w:val="center"/>
                          </w:tcPr>
                          <w:p w14:paraId="21533591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cs="Times New Roman"/>
                                <w:i w:val="0"/>
                                <w:iCs w:val="0"/>
                                <w:color w:val="000000"/>
                                <w:u w:val="none"/>
                              </w:rPr>
                            </w:pP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t>Высокая скорость подачи, простота для пользователя, динамическое ценообразование, плотная сеть в городах.</w:t>
                            </w:r>
                          </w:p>
                        </w:tc>
                        <w:tc>
                          <w:tcPr>
                            <w:tcW w:w="2628" w:type="dxa"/>
                            <w:tcBorders>
                              <w:top w:val="single" w:color="000000" w:sz="2" w:space="0"/>
                              <w:left w:val="single" w:color="000000" w:sz="2" w:space="0"/>
                              <w:bottom w:val="single" w:color="000000" w:sz="2" w:space="0"/>
                              <w:right w:val="single" w:color="000000" w:sz="2" w:space="0"/>
                            </w:tcBorders>
                            <w:shd w:val="clear" w:color="auto" w:fill="auto"/>
                            <w:vAlign w:val="center"/>
                          </w:tcPr>
                          <w:p w14:paraId="444EE339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cs="Times New Roman"/>
                                <w:i w:val="0"/>
                                <w:iCs w:val="0"/>
                                <w:color w:val="000000"/>
                                <w:u w:val="none"/>
                              </w:rPr>
                            </w:pP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t>Алгоритм сопоставления учитывает только близость и доступность, игнорируя вес, объем и совместимость груза с ТС. Отсутствует планирование упаковки и многозадачных маршрутов.</w:t>
                            </w:r>
                          </w:p>
                        </w:tc>
                      </w:tr>
                      <w:tr w14:paraId="43760017">
                        <w:tblPrEx>
                          <w:tblBorders>
                            <w:top w:val="none" w:color="auto" w:sz="0" w:space="0"/>
                            <w:left w:val="none" w:color="auto" w:sz="0" w:space="0"/>
                            <w:bottom w:val="none" w:color="auto" w:sz="0" w:space="0"/>
                            <w:right w:val="none" w:color="auto" w:sz="0" w:space="0"/>
                            <w:insideH w:val="none" w:color="auto" w:sz="0" w:space="0"/>
                            <w:insideV w:val="none" w:color="auto" w:sz="0" w:space="0"/>
                          </w:tblBorders>
                          <w:shd w:val="clear" w:color="auto" w:fill="auto"/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trHeight w:val="2840" w:hRule="atLeast"/>
                        </w:trPr>
                        <w:tc>
                          <w:tcPr>
                            <w:tcW w:w="1623" w:type="dxa"/>
                            <w:tcBorders>
                              <w:top w:val="single" w:color="000000" w:sz="2" w:space="0"/>
                              <w:left w:val="single" w:color="000000" w:sz="2" w:space="0"/>
                              <w:bottom w:val="single" w:color="000000" w:sz="2" w:space="0"/>
                              <w:right w:val="single" w:color="000000" w:sz="2" w:space="0"/>
                            </w:tcBorders>
                            <w:shd w:val="clear" w:color="auto" w:fill="auto"/>
                            <w:vAlign w:val="center"/>
                          </w:tcPr>
                          <w:p w14:paraId="0DFEFE61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cs="Times New Roman"/>
                                <w:i w:val="0"/>
                                <w:iCs w:val="0"/>
                                <w:color w:val="000000"/>
                                <w:u w:val="none"/>
                              </w:rPr>
                            </w:pP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t>DHL / CDEK</w:t>
                            </w:r>
                          </w:p>
                        </w:tc>
                        <w:tc>
                          <w:tcPr>
                            <w:tcW w:w="2855" w:type="dxa"/>
                            <w:tcBorders>
                              <w:top w:val="single" w:color="000000" w:sz="2" w:space="0"/>
                              <w:left w:val="single" w:color="000000" w:sz="2" w:space="0"/>
                              <w:bottom w:val="single" w:color="000000" w:sz="2" w:space="0"/>
                              <w:right w:val="single" w:color="000000" w:sz="2" w:space="0"/>
                            </w:tcBorders>
                            <w:shd w:val="clear" w:color="auto" w:fill="auto"/>
                            <w:vAlign w:val="center"/>
                          </w:tcPr>
                          <w:p w14:paraId="0956CDA1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cs="Times New Roman"/>
                                <w:i w:val="0"/>
                                <w:iCs w:val="0"/>
                                <w:color w:val="000000"/>
                                <w:u w:val="none"/>
                              </w:rPr>
                            </w:pP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t>Классический логистический оператор с собственной/партнерской инфраструктурой.</w:t>
                            </w:r>
                          </w:p>
                        </w:tc>
                        <w:tc>
                          <w:tcPr>
                            <w:tcW w:w="1805" w:type="dxa"/>
                            <w:tcBorders>
                              <w:top w:val="single" w:color="000000" w:sz="2" w:space="0"/>
                              <w:left w:val="single" w:color="000000" w:sz="2" w:space="0"/>
                              <w:bottom w:val="single" w:color="000000" w:sz="2" w:space="0"/>
                              <w:right w:val="single" w:color="000000" w:sz="2" w:space="0"/>
                            </w:tcBorders>
                            <w:shd w:val="clear" w:color="auto" w:fill="auto"/>
                            <w:vAlign w:val="center"/>
                          </w:tcPr>
                          <w:p w14:paraId="56C3A156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cs="Times New Roman"/>
                                <w:i w:val="0"/>
                                <w:iCs w:val="0"/>
                                <w:color w:val="000000"/>
                                <w:u w:val="none"/>
                              </w:rPr>
                            </w:pP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t>Бизнес (B2B, B2C); грузы всех типов, включая международн.</w:t>
                            </w:r>
                          </w:p>
                        </w:tc>
                        <w:tc>
                          <w:tcPr>
                            <w:tcW w:w="2335" w:type="dxa"/>
                            <w:tcBorders>
                              <w:top w:val="single" w:color="000000" w:sz="2" w:space="0"/>
                              <w:left w:val="single" w:color="000000" w:sz="2" w:space="0"/>
                              <w:bottom w:val="single" w:color="000000" w:sz="2" w:space="0"/>
                              <w:right w:val="single" w:color="000000" w:sz="2" w:space="0"/>
                            </w:tcBorders>
                            <w:shd w:val="clear" w:color="auto" w:fill="auto"/>
                            <w:vAlign w:val="center"/>
                          </w:tcPr>
                          <w:p w14:paraId="39530A71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cs="Times New Roman"/>
                                <w:i w:val="0"/>
                                <w:iCs w:val="0"/>
                                <w:color w:val="000000"/>
                                <w:u w:val="none"/>
                              </w:rPr>
                            </w:pP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t>Стандартизированные, надежные процессы, страхование, отслеживание, работа со сложными и габаритными грузами.</w:t>
                            </w:r>
                          </w:p>
                        </w:tc>
                        <w:tc>
                          <w:tcPr>
                            <w:tcW w:w="2628" w:type="dxa"/>
                            <w:tcBorders>
                              <w:top w:val="single" w:color="000000" w:sz="2" w:space="0"/>
                              <w:left w:val="single" w:color="000000" w:sz="2" w:space="0"/>
                              <w:bottom w:val="single" w:color="000000" w:sz="2" w:space="0"/>
                              <w:right w:val="single" w:color="000000" w:sz="2" w:space="0"/>
                            </w:tcBorders>
                            <w:shd w:val="clear" w:color="auto" w:fill="auto"/>
                            <w:vAlign w:val="center"/>
                          </w:tcPr>
                          <w:p w14:paraId="2D1F0B67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cs="Times New Roman"/>
                                <w:i w:val="0"/>
                                <w:iCs w:val="0"/>
                                <w:color w:val="000000"/>
                                <w:u w:val="none"/>
                              </w:rPr>
                            </w:pP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t>Меньшая гибкость и скорость для микрозаказов, относительно высокие тарифы для малых партий, слабая адаптивность маршрутов в реальном времени.</w:t>
                            </w:r>
                          </w:p>
                        </w:tc>
                      </w:tr>
                      <w:tr w14:paraId="29F56CC4">
                        <w:tblPrEx>
                          <w:tblBorders>
                            <w:top w:val="none" w:color="auto" w:sz="0" w:space="0"/>
                            <w:left w:val="none" w:color="auto" w:sz="0" w:space="0"/>
                            <w:bottom w:val="none" w:color="auto" w:sz="0" w:space="0"/>
                            <w:right w:val="none" w:color="auto" w:sz="0" w:space="0"/>
                            <w:insideH w:val="none" w:color="auto" w:sz="0" w:space="0"/>
                            <w:insideV w:val="none" w:color="auto" w:sz="0" w:space="0"/>
                          </w:tblBorders>
                          <w:shd w:val="clear" w:color="auto" w:fill="auto"/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trHeight w:val="3280" w:hRule="atLeast"/>
                        </w:trPr>
                        <w:tc>
                          <w:tcPr>
                            <w:tcW w:w="1623" w:type="dxa"/>
                            <w:tcBorders>
                              <w:top w:val="single" w:color="000000" w:sz="2" w:space="0"/>
                              <w:left w:val="single" w:color="000000" w:sz="2" w:space="0"/>
                              <w:bottom w:val="single" w:color="000000" w:sz="2" w:space="0"/>
                              <w:right w:val="single" w:color="000000" w:sz="2" w:space="0"/>
                            </w:tcBorders>
                            <w:shd w:val="clear" w:color="auto" w:fill="auto"/>
                            <w:vAlign w:val="center"/>
                          </w:tcPr>
                          <w:p w14:paraId="7718F995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cs="Times New Roman"/>
                                <w:i w:val="0"/>
                                <w:iCs w:val="0"/>
                                <w:color w:val="000000"/>
                                <w:u w:val="none"/>
                              </w:rPr>
                            </w:pP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t>Яндекс.Лавка / Самокат</w:t>
                            </w:r>
                          </w:p>
                        </w:tc>
                        <w:tc>
                          <w:tcPr>
                            <w:tcW w:w="2855" w:type="dxa"/>
                            <w:tcBorders>
                              <w:top w:val="single" w:color="000000" w:sz="2" w:space="0"/>
                              <w:left w:val="single" w:color="000000" w:sz="2" w:space="0"/>
                              <w:bottom w:val="single" w:color="000000" w:sz="2" w:space="0"/>
                              <w:right w:val="single" w:color="000000" w:sz="2" w:space="0"/>
                            </w:tcBorders>
                            <w:shd w:val="clear" w:color="auto" w:fill="auto"/>
                            <w:vAlign w:val="center"/>
                          </w:tcPr>
                          <w:p w14:paraId="03EB6A6E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cs="Times New Roman"/>
                                <w:i w:val="0"/>
                                <w:iCs w:val="0"/>
                                <w:color w:val="000000"/>
                                <w:u w:val="none"/>
                              </w:rPr>
                            </w:pP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t>Экспресс-доставка товаров с собственных складов (dark stores) или партнерских магазинов.</w:t>
                            </w:r>
                          </w:p>
                        </w:tc>
                        <w:tc>
                          <w:tcPr>
                            <w:tcW w:w="1805" w:type="dxa"/>
                            <w:tcBorders>
                              <w:top w:val="single" w:color="000000" w:sz="2" w:space="0"/>
                              <w:left w:val="single" w:color="000000" w:sz="2" w:space="0"/>
                              <w:bottom w:val="single" w:color="000000" w:sz="2" w:space="0"/>
                              <w:right w:val="single" w:color="000000" w:sz="2" w:space="0"/>
                            </w:tcBorders>
                            <w:shd w:val="clear" w:color="auto" w:fill="auto"/>
                            <w:vAlign w:val="center"/>
                          </w:tcPr>
                          <w:p w14:paraId="0CCA8E13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cs="Times New Roman"/>
                                <w:i w:val="0"/>
                                <w:iCs w:val="0"/>
                                <w:color w:val="000000"/>
                                <w:u w:val="none"/>
                              </w:rPr>
                            </w:pP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t>Частные лица; продукты питания и товары повседневного спроса.</w:t>
                            </w:r>
                          </w:p>
                        </w:tc>
                        <w:tc>
                          <w:tcPr>
                            <w:tcW w:w="2335" w:type="dxa"/>
                            <w:tcBorders>
                              <w:top w:val="single" w:color="000000" w:sz="2" w:space="0"/>
                              <w:left w:val="single" w:color="000000" w:sz="2" w:space="0"/>
                              <w:bottom w:val="single" w:color="000000" w:sz="2" w:space="0"/>
                              <w:right w:val="single" w:color="000000" w:sz="2" w:space="0"/>
                            </w:tcBorders>
                            <w:shd w:val="clear" w:color="auto" w:fill="auto"/>
                            <w:vAlign w:val="center"/>
                          </w:tcPr>
                          <w:p w14:paraId="4E3824C1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cs="Times New Roman"/>
                                <w:i w:val="0"/>
                                <w:iCs w:val="0"/>
                                <w:color w:val="000000"/>
                                <w:u w:val="none"/>
                              </w:rPr>
                            </w:pP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t>Экстремальная скорость доставки (минуты), оптимизация сборки заказа, удобный интерфейс, персонализация.</w:t>
                            </w:r>
                          </w:p>
                        </w:tc>
                        <w:tc>
                          <w:tcPr>
                            <w:tcW w:w="2628" w:type="dxa"/>
                            <w:tcBorders>
                              <w:top w:val="single" w:color="000000" w:sz="2" w:space="0"/>
                              <w:left w:val="single" w:color="000000" w:sz="2" w:space="0"/>
                              <w:bottom w:val="single" w:color="000000" w:sz="2" w:space="0"/>
                              <w:right w:val="single" w:color="000000" w:sz="2" w:space="0"/>
                            </w:tcBorders>
                            <w:shd w:val="clear" w:color="auto" w:fill="auto"/>
                            <w:vAlign w:val="center"/>
                          </w:tcPr>
                          <w:p w14:paraId="630FA3B8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cs="Times New Roman"/>
                                <w:i w:val="0"/>
                                <w:iCs w:val="0"/>
                                <w:color w:val="000000"/>
                                <w:u w:val="none"/>
                              </w:rPr>
                            </w:pP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t>Жестко привязаны к собственной товарной матрице или складам. Не работают с произвольными грузами от клиента. Алгоритмы оптимизированы под пеших/велокурьеров, а не грузовой транспорт.</w:t>
                            </w:r>
                          </w:p>
                        </w:tc>
                      </w:tr>
                      <w:tr w14:paraId="5EB15AE8">
                        <w:tblPrEx>
                          <w:tblBorders>
                            <w:top w:val="none" w:color="auto" w:sz="0" w:space="0"/>
                            <w:left w:val="none" w:color="auto" w:sz="0" w:space="0"/>
                            <w:bottom w:val="none" w:color="auto" w:sz="0" w:space="0"/>
                            <w:right w:val="none" w:color="auto" w:sz="0" w:space="0"/>
                            <w:insideH w:val="none" w:color="auto" w:sz="0" w:space="0"/>
                            <w:insideV w:val="none" w:color="auto" w:sz="0" w:space="0"/>
                          </w:tblBorders>
                          <w:shd w:val="clear" w:color="auto" w:fill="auto"/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trHeight w:val="3280" w:hRule="atLeast"/>
                        </w:trPr>
                        <w:tc>
                          <w:tcPr>
                            <w:tcW w:w="1623" w:type="dxa"/>
                            <w:tcBorders>
                              <w:top w:val="single" w:color="000000" w:sz="2" w:space="0"/>
                              <w:left w:val="single" w:color="000000" w:sz="2" w:space="0"/>
                              <w:bottom w:val="single" w:color="000000" w:sz="2" w:space="0"/>
                              <w:right w:val="single" w:color="000000" w:sz="2" w:space="0"/>
                            </w:tcBorders>
                            <w:shd w:val="clear" w:color="auto" w:fill="auto"/>
                            <w:vAlign w:val="center"/>
                          </w:tcPr>
                          <w:p w14:paraId="267DA705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t>Цифровые биржи грузов (Roolz)</w:t>
                            </w:r>
                          </w:p>
                        </w:tc>
                        <w:tc>
                          <w:tcPr>
                            <w:tcW w:w="2855" w:type="dxa"/>
                            <w:tcBorders>
                              <w:top w:val="single" w:color="000000" w:sz="2" w:space="0"/>
                              <w:left w:val="single" w:color="000000" w:sz="2" w:space="0"/>
                              <w:bottom w:val="single" w:color="000000" w:sz="2" w:space="0"/>
                              <w:right w:val="single" w:color="000000" w:sz="2" w:space="0"/>
                            </w:tcBorders>
                            <w:shd w:val="clear" w:color="auto" w:fill="auto"/>
                            <w:vAlign w:val="center"/>
                          </w:tcPr>
                          <w:p w14:paraId="79B468EE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t>B2B-платформа для автоматического поиска и сопоставления грузов и транспорта, включая торги</w:t>
                            </w: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fldChar w:fldCharType="begin"/>
                            </w: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instrText xml:space="preserve"> HYPERLINK "https://logistics.ru/servisy-gruzoperevozok" \t "https://chat.deepseek.com/a/chat/s/_blank" </w:instrText>
                            </w: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fldChar w:fldCharType="separate"/>
                            </w: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fldChar w:fldCharType="end"/>
                            </w: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1805" w:type="dxa"/>
                            <w:tcBorders>
                              <w:top w:val="single" w:color="000000" w:sz="2" w:space="0"/>
                              <w:left w:val="single" w:color="000000" w:sz="2" w:space="0"/>
                              <w:bottom w:val="single" w:color="000000" w:sz="2" w:space="0"/>
                              <w:right w:val="single" w:color="000000" w:sz="2" w:space="0"/>
                            </w:tcBorders>
                            <w:shd w:val="clear" w:color="auto" w:fill="auto"/>
                            <w:vAlign w:val="center"/>
                          </w:tcPr>
                          <w:p w14:paraId="073E61E1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t>Компании-грузоотправители и профессиональные перевозчики; контейнерные, фуражные и иные партионные грузы.</w:t>
                            </w:r>
                          </w:p>
                        </w:tc>
                        <w:tc>
                          <w:tcPr>
                            <w:tcW w:w="2335" w:type="dxa"/>
                            <w:tcBorders>
                              <w:top w:val="single" w:color="000000" w:sz="2" w:space="0"/>
                              <w:left w:val="single" w:color="000000" w:sz="2" w:space="0"/>
                              <w:bottom w:val="single" w:color="000000" w:sz="2" w:space="0"/>
                              <w:right w:val="single" w:color="000000" w:sz="2" w:space="0"/>
                            </w:tcBorders>
                            <w:shd w:val="clear" w:color="auto" w:fill="auto"/>
                            <w:vAlign w:val="center"/>
                          </w:tcPr>
                          <w:p w14:paraId="1A260684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t>Эффективное заполнение пробега, автоматизация документооборота, снижение порожнего пробега</w:t>
                            </w:r>
                          </w:p>
                        </w:tc>
                        <w:tc>
                          <w:tcPr>
                            <w:tcW w:w="2628" w:type="dxa"/>
                            <w:tcBorders>
                              <w:top w:val="single" w:color="000000" w:sz="2" w:space="0"/>
                              <w:left w:val="single" w:color="000000" w:sz="2" w:space="0"/>
                              <w:bottom w:val="single" w:color="000000" w:sz="2" w:space="0"/>
                              <w:right w:val="single" w:color="000000" w:sz="2" w:space="0"/>
                            </w:tcBorders>
                            <w:shd w:val="clear" w:color="auto" w:fill="auto"/>
                            <w:vAlign w:val="center"/>
                          </w:tcPr>
                          <w:p w14:paraId="2AF88056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t>Фокус на долгосрочные и крупные партии, а не на срочные городские микрозаказы. Процесс согласования может занимать часы или дни, что неприемлемо для курьерской доставки.</w:t>
                            </w:r>
                          </w:p>
                        </w:tc>
                      </w:tr>
                    </w:tbl>
                    <w:p w14:paraId="4001905B"/>
                  </w:txbxContent>
                </v:textbox>
              </v:shape>
            </w:pict>
          </mc:Fallback>
        </mc:AlternateContent>
      </w:r>
    </w:p>
    <w:p w14:paraId="484189B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60FD3BC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2758BEC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61C6AE0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77A7869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43175A3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171010F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2A62ABF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2252FD2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06A4EB4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077A843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0683859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51F2540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331E44C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3EDA19F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4BF525C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32C3DF7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2A4E894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4A207C8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10633A9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5ACA0DE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79A4E0C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7287C27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205EB1AE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jc w:val="both"/>
        <w:textAlignment w:val="auto"/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9" w:name="_Toc18924"/>
    </w:p>
    <w:p w14:paraId="68AD0DB3">
      <w:pPr>
        <w:rPr>
          <w:rFonts w:hint="default"/>
          <w:lang w:val="en-US"/>
        </w:rPr>
      </w:pPr>
    </w:p>
    <w:p w14:paraId="0B115145">
      <w:pPr>
        <w:rPr>
          <w:rFonts w:hint="default"/>
          <w:lang w:val="en-US"/>
        </w:rPr>
      </w:pPr>
    </w:p>
    <w:bookmarkEnd w:id="9"/>
    <w:p w14:paraId="76428671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jc w:val="center"/>
        <w:textAlignment w:val="auto"/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  <w:t>1.3.2 Выявление технологических разрывов и проблемных зон в существующих решениях</w:t>
      </w:r>
    </w:p>
    <w:p w14:paraId="0FC36D5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На основе проведенного анализа можно четко идентифицировать рыночный разрыв, который не закрывается существующими решениями, и ряд общих для отрасли технологических проблем.</w:t>
      </w:r>
    </w:p>
    <w:p w14:paraId="43263288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Разрыв между «близостью» и «выполнимостью»: Агрегаторы такси (Uber, Яндекс Go) оптимизируют поиск по принципу минимального расстояния до водителя, полностью игнорируя физические параметры груза. Это приводит к ситуациям, когда водитель на легковом автомобиле получает заказ на перевозку холодильника, что заканчивается отказом, потерей времени и денег для всех участников. Проблема: отсутствие алгоритма предварительной проверки совместимости груза и транспортного средства на этапе подбора.</w:t>
      </w:r>
    </w:p>
    <w:p w14:paraId="2F40C91F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Разрыв между «скоростью» и «эффективностью»: Сервисы экспресс-доставки добиваются скорости за счет сети микроскладов и пеших курьеров, но не работают с грузами клиента. Классические перевозчики работают с любыми грузами, но не могут обеспечить скоростное выполнение мелких заказов. Проблема: отсутствие платформы, которая обеспечила бы скоростное (в течение часа) привлечение подходящего транспорта под произвольный груз клиента.</w:t>
      </w:r>
    </w:p>
    <w:p w14:paraId="21109B0D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Неэффективное использование ресурсов и планирование: Многие платформы, особенно на рынке B2B-фрахта, борются с проблемой порожнего пробега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"https://logistics.ru/servisy-gruzoperevozok"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. В городской же среде для агрегаторов актуальна проблема неоптимальных одиночных поездок, когда водитель везет один небольшой заказ, хотя мог бы по пути взять еще один-два в соседнем квартале. Проблема: слабое развитие алгоритмов динамической консолидации заказов (pooling) и построения оптимальных многозвенных маршрутов (VRP) в реальном времени для сетей частных перевозчиков.</w:t>
      </w:r>
    </w:p>
    <w:p w14:paraId="1815F906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Ручное планирование и вопросы безопасности: В малом бизнесе и при разовых перевозках вопросы размещения и крепления груза в кузове или багажнике решаются вручную, что может привести к нарушению распределения веса, повреждению груза и созданию аварийных ситуаций. Проблема: отсутствие доступных инструментов для автоматизированного 3D-планирования загрузки (Bin Packing) и проверки стабильности груза (расчет центра масс).</w:t>
      </w:r>
    </w:p>
    <w:p w14:paraId="669ED30D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Технологическая фрагментация и кадровый дефицит: Рынок сталкивается с общесистемными вызовами: дефицитом квалифицированных водителей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"https://xn----8sbhbxqv0aj4g8a.xn--p1ai/news/tpost/voyi4vc6r1-transportnaya-logistika-2025-10-klyuchev"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, неготовностью многих компаний, особенно в регионах, к обязательной цифровизации (например, к переходу на электронные транспортные накладные)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"https://xn----8sbhbxqv0aj4g8a.xn--p1ai/news/tpost/voyi4vc6r1-transportnaya-logistika-2025-10-klyuchev"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, а также растущей стоимостью эксплуатации при стагнации тарифов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"https://xn----8sbhbxqv0aj4g8a.xn--p1ai/news/tpost/voyi4vc6r1-transportnaya-logistika-2025-10-klyuchev"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. Эти факторы создают фон, на котором технологичное, удобное и экономичное решение для малых перевозок обладает высоким потенциалом спроса.</w:t>
      </w:r>
    </w:p>
    <w:p w14:paraId="05DAC04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Таким образом, на рынке сформировалась четкая ниша для гибридного агрегатора, который соединит скорость и удобство потребительских приложений с интеллектуальным учетом логистических ограничений, характерных для B2B-сектора. Именно эту нишу и призван занять проект DeliveryMatch.</w:t>
      </w:r>
    </w:p>
    <w:p w14:paraId="65801BB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1.4 Формирование концепции агрегатора услуг доставки грузов DeliveryMatch</w:t>
      </w:r>
    </w:p>
    <w:p w14:paraId="15DF94F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Концепция DeliveryMatch строится на синтезе лучших практик, выявленных в ходе анализа рынка, и направлена на преодоление описанных технологических разрывов. Это гибридная цифровая платформа-агрегатор, которая организует взаимодействие владельцев грузового транспорта (исполнителей) и клиентов, нуждающихся в срочной или плановой доставке товаров, с использованием интеллектуального алгоритмического ядра для оптимизации всех этапов процесса.</w:t>
      </w:r>
    </w:p>
    <w:p w14:paraId="58410B7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1.4.1 Определение ролей и бизнес-процессов</w:t>
      </w:r>
    </w:p>
    <w:p w14:paraId="7879F91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Система функционирует за счет взаимодействия трех ключевых сторон, каждая из которых решает свои задачи через единую платформу:</w:t>
      </w:r>
    </w:p>
    <w:p w14:paraId="0C10420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16257341">
      <w:pPr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Клиент (Грузоотправитель): Физическое или юридическое лицо. Его цели: быстро, недорого и безопасно доставить груз из точки А в точку Б. Ключевые бизнес-процессы со стороны клиента:</w:t>
      </w:r>
    </w:p>
    <w:p w14:paraId="0A137EB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Создание заказа: Указание параметров (адреса, вес, габариты, тип груза, желаемое время), загрузка списка товаров (вручную или через Excel).</w:t>
      </w:r>
    </w:p>
    <w:p w14:paraId="04085AF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Получение и подтверждение предложения: Просмотр рассчитанной платформой стоимости и подобранного ТС, подтверждение заказа.</w:t>
      </w:r>
    </w:p>
    <w:p w14:paraId="470D39F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Контроль и взаимодействие: Отслеживание местоположения груза и статуса доставки в реальном времени, связь с водителем через защищенный чат, подтверждение получения, оплата и выставление оценки.</w:t>
      </w:r>
    </w:p>
    <w:p w14:paraId="03CBE38A">
      <w:pPr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Водитель-партнер (Исполнитель): Частное лицо или микро-предприятие, владеющее подходящим транспортным средством (от легкового автомобиля с багажником до малотоннажного грузовика). Его цели: получить доход, минимизировать простой и холостые пробеги. Ключевые бизнес-процессы:</w:t>
      </w:r>
    </w:p>
    <w:p w14:paraId="2B7359D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Регистрация и верификация: Внесение данных о себе и ТС (техпаспорт, водительские права, фото автомобиля, точные параметры грузоподъемности и объема).</w:t>
      </w:r>
    </w:p>
    <w:p w14:paraId="79B6BC9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Управление доступностью: Включение/выключение режима приема заказов.</w:t>
      </w:r>
    </w:p>
    <w:p w14:paraId="73A8F44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Выбор и выполнение заказов: Просмотр ленты доступных заказов, отфильтрованных под его ТС и местоположение; прием заказа; следование оптимизированному маршруту, построенному платформой; выполнение процедуры загрузки/выгрузки; подтверждение завершения.</w:t>
      </w:r>
    </w:p>
    <w:p w14:paraId="3306ACF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Финансовый учет: Контроль заработанных средств, вывод денег.</w:t>
      </w:r>
    </w:p>
    <w:p w14:paraId="184CF92A">
      <w:pPr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Платформа DeliveryMatch (Организатор и Гарант): Выступает в роли технологического посредника и гаранта сделки. Ее ключевые бизнес-процессы:</w:t>
      </w:r>
    </w:p>
    <w:p w14:paraId="7F65C1C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Сопоставление (Matching): В реальном времени выполняет двойную проверку: 1) Geohash + k-NN для поиска ближайших водителей; 2)</w:t>
      </w:r>
    </w:p>
    <w:p w14:paraId="1AA6DA8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GreedyFeasibilityCheck (задача о рюкзаке) для проверки соответствия груза параметрам ТС.</w:t>
      </w:r>
    </w:p>
    <w:p w14:paraId="3981633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Оптимизация маршрута и консолидация: Для выбранного водителя строит оптимальный маршрут (алгоритмы VRP), при возможности добавляя в него другие подходящие заказы (pooling) с близкими точками погрузки/выгрузки.</w:t>
      </w:r>
    </w:p>
    <w:p w14:paraId="3876F73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Планирование загрузки: Генерирует для водителя схему размещения груза в кузове (алгоритм Bin Packing) с расчетом центра масс для обеспечения безопасности.</w:t>
      </w:r>
    </w:p>
    <w:p w14:paraId="19ECB23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Расчет стоимости и обработка платежей: Применяет динамическую тарифную модель (расстояние, вес, объем, спрос), обеспечивает безопасные расчеты между сторонами.</w:t>
      </w:r>
    </w:p>
    <w:p w14:paraId="1BD13F1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Контроль и коммуникация: Обеспечивает трекинг, нотификации, поддержку спорных ситуаций.</w:t>
      </w:r>
    </w:p>
    <w:p w14:paraId="514A840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1.4.2 Обоснование гибридной модели агрегатора грузоперевозок с поддержкой пакетных заказов</w:t>
      </w:r>
    </w:p>
    <w:p w14:paraId="63955DB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Концепция DeliveryMatch является гибридной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"https://www.macmillanscg.com/blog/hybrid-logistics-model-5-reasons-to-combine-in-house-3pl/"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"https://eoxs.com/new_blog/how-hybrid-logistics-models-improve-flexibility-and-responsiveness/"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 по нескольким фундаментальным признакам, что и составляет ее основное конкурентное преимущество:</w:t>
      </w:r>
    </w:p>
    <w:p w14:paraId="74F2D2E5">
      <w:pPr>
        <w:keepNext w:val="0"/>
        <w:keepLines w:val="0"/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Гибридность технологической логики: Платформа синтезирует подходы из разных сегментов:</w:t>
      </w:r>
    </w:p>
    <w:p w14:paraId="627D3C6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От сервисов такси и экспресс-доставки заимствуется принцип работы в режиме реального времени с большим пулом частных исполнителей, скорость сопоставления и удобство мобильного интерфейса.</w:t>
      </w:r>
    </w:p>
    <w:p w14:paraId="398630C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От классической логистики и B2B-бирж заимствуется строгий учет физических параметров груза и транспорта, а также подход к оптимизации загрузки и маршрутов для повышения экономической эффективности.</w:t>
      </w:r>
    </w:p>
    <w:p w14:paraId="51A9984F">
      <w:pPr>
        <w:keepNext w:val="0"/>
        <w:keepLines w:val="0"/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Гибридность целевой аудитории: Система в равной степени ориентирована как на B2C-сегмент (частные лица, переезды, покупки с рук), так и на микро- и малый B2B-сегмент (магазины, кафе, мелкие производители, курьерские службы). Это позволяет диверсифицировать спрос и создать более устойчивую экономику платформы.</w:t>
      </w:r>
    </w:p>
    <w:p w14:paraId="07FE7BE1">
      <w:pPr>
        <w:keepNext w:val="0"/>
        <w:keepLines w:val="0"/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Поддержка пакетных (bulk) заказов: Это критически важный функционал для малого бизнеса. Возможность загрузить Excel-файл со списком из 10-50 посылок для доставки по разным адресам автоматически запускает сложную логистическую оптимизацию. Алгоритмы платформы:</w:t>
      </w:r>
    </w:p>
    <w:p w14:paraId="4C8E867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Автоматически кластеризуют заказы по географическим зонам.</w:t>
      </w:r>
    </w:p>
    <w:p w14:paraId="7D578A4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Распределяют их между несколькими подходящими водителями.</w:t>
      </w:r>
    </w:p>
    <w:p w14:paraId="499914F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Для каждого водителя строят единый оптимальный маршрут (решая задачу VRP).</w:t>
      </w:r>
    </w:p>
    <w:p w14:paraId="4C05953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Формируют индивидуальные инструкции по загрузке для каждой машины.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Таким образом, для бизнес-клиента сложный логистический процесс сводится к загрузке файла, а платформа берет на себя всю операционную работу, что напрямую соответствует тренду на аутсорсинг логистических функций для оптимизации расходов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"https://sber.pro/publication/trendi-razvitiya-logistiki-rossii-v-2025-godu/"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.</w:t>
      </w:r>
    </w:p>
    <w:p w14:paraId="2B38C56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Внедрение такой гибридной модели позволяет DeliveryMatch занять уникальную рыночную позицию, предложив клиентам уровень удобства, сопоставимый с вызовом такси, и уровень надежности и эффективности, характерный для профессиональных логистических услуг, при этом преодолевая ключевые технологические ограничения существующих игроков.</w:t>
      </w:r>
    </w:p>
    <w:p w14:paraId="5DA0D72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1.5 Постановка задачи и определение целей разработки</w:t>
      </w:r>
    </w:p>
    <w:p w14:paraId="38F2CCB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Основываясь на проведенном анализе рынка, выявленных технологических разрывах и сформированной концепции гибридной платформы, можно перейти к формальной постановке задачи дипломного проекта. Исходной посылкой является противоречие между растущим спросом на гибкие и экономичные городские грузоперевозки и отсутствием на рынке технологического решения, которое комплексно решало бы задачи интеллектуального подбора, оптимизации и обеспечения безопасности.</w:t>
      </w:r>
    </w:p>
    <w:p w14:paraId="67D8352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49C09A2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1.5.1 Формализация ключевых проблем</w:t>
      </w:r>
    </w:p>
    <w:p w14:paraId="34F5517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В рамках проекта необходимо решить три взаимосвязанные фундаментальные проблемы, ограничивающие эффективность существующих решений:</w:t>
      </w:r>
    </w:p>
    <w:p w14:paraId="37C50F44">
      <w:pPr>
        <w:keepNext w:val="0"/>
        <w:keepLines w:val="0"/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Проблема некорректного сопоставления заказа и исполнителя, ведущая к отказам и потерям времени. Текущие алгоритмы агрегаторов (например, основанные на принципе ближайшего водителя) сопоставляют заказ O_i и водителя D_j преимущественно по одному параметру — географическому расстоянию dist(O_i, D_j). При этом полностью игнорируются физические ограничения транспортного средства D_j, заданные его грузоподъемностью W_max(D_j) и полезным объемом V_max(D_j), и параметры груза — вес w(O_i) и объем v(O_i). Это приводит к ситуации, когда формально подобранный исполнитель физически не может выполнить заказ, что описывается условием: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                     w(O_i) &gt; W_max(D_j) ∨ v(O_i) &gt; V_max(D_j)                         (1)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i/>
          <w:iCs/>
          <w:sz w:val="28"/>
          <w:szCs w:val="28"/>
          <w:lang w:val="en-US"/>
        </w:rPr>
        <w:t>Следствие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: высокий процент отказов от заказов после их принятия, неэффективное использование времени водителя, негативный пользовательский опыт и экономические потери.</w:t>
      </w:r>
    </w:p>
    <w:p w14:paraId="1CE9CA72">
      <w:pPr>
        <w:keepNext w:val="0"/>
        <w:keepLines w:val="0"/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Проблема субоптимального использования транспортных ресурсов и статического планирования. Существующие системы либо не предлагают консолидацию нескольких заказов (веду к одиночным, часто недогруженным рейсам), либо используют упрощенные или статические алгоритмы маршрутизации. В условиях динамического потока заказов {O_1, O_2, ..., O_n} с координатами погрузки P_k и выгрузки D_k необходимо в реальном времени формировать для водителя D_j набор заказов R ⊆ {O_i} и последовательность их посещения π(R), минимизирующую общий пробег L(π(R)) при соблюдении временных окон и ограничений вместимости ТС. Отсутствие такой динамической оптимизации ведет к увеличению пробега, расходов на топливо и выбросов.</w:t>
      </w:r>
    </w:p>
    <w:p w14:paraId="1B4FFF3F">
      <w:pPr>
        <w:keepNext w:val="0"/>
        <w:keepLines w:val="0"/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Проблема ручного, небезопасного планирования загрузки транспортного средства. Процесс размещения грузов в кузове остается за пределами автоматизации большинства платформ и отдан на откуп исполнителю. Это создает риски:</w:t>
      </w:r>
    </w:p>
    <w:p w14:paraId="2148AC8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Неоптимального использования объема (низкий коэффициент заполнения).</w:t>
      </w:r>
    </w:p>
    <w:p w14:paraId="76578C4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Несоблюдения условий перевозки (хрупкие грузы под тяжелыми).</w:t>
      </w:r>
    </w:p>
    <w:p w14:paraId="7E9BCF7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Нарушения устойчивости ТС из-за смещения центра масс за допустимые пределы. Необходимо автоматизировать расчет схемы размещения — задачи трехмерного bin packing, где «контейнерами» являются зоны кузова, а «предметами» — грузовые места, с дополнительным ограничением на стабильность.</w:t>
      </w:r>
    </w:p>
    <w:p w14:paraId="7349893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Таким образом, главная задача проекта заключается в разработке и реализации архитектуры и алгоритмического ядра веб-платформы, которая обеспечивает интеллектуальное, безопасное и экономически эффективное сопоставление заказов на перевозку грузов с парком частных перевозчиков в режиме, близком к реальному времени.</w:t>
      </w:r>
    </w:p>
    <w:p w14:paraId="2B8F1D6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1.5.2 Определение целевых показателей эффективности</w:t>
      </w:r>
    </w:p>
    <w:p w14:paraId="2EA4C9C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Успешность решения поставленной задачи будет оцениваться по следующим ключевым показателям эффективности (KPI), сформулированным для системы в целом:</w:t>
      </w:r>
    </w:p>
    <w:p w14:paraId="184FC9AB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Процент успешного первоначального сопоставления (Matching Accuracy Rate, MAR): Доля заказов, для которых первый предложенный системой водитель успешно принимает и выполняет заказ без отказов по причине несоответствия ТС. Целевое значение: ≥95%. Показатель отражает качество работы алгоритмов GreedyFeasibilityCheck и геопространственного поиска.</w:t>
      </w:r>
    </w:p>
    <w:p w14:paraId="673FF08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right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hAnsi="Cambria Math" w:cs="Times New Roman"/>
          <w:b w:val="0"/>
          <w:bCs w:val="0"/>
          <w:i w:val="0"/>
          <w:sz w:val="36"/>
          <w:szCs w:val="36"/>
          <w:lang w:val="en-US"/>
        </w:rPr>
        <w:t xml:space="preserve">  </w:t>
      </w:r>
      <m:oMath>
        <m:r>
          <m:rPr>
            <m:sty m:val="p"/>
          </m:rPr>
          <w:rPr>
            <w:rFonts w:hint="default" w:ascii="Times New Roman" w:hAnsi="Times New Roman" w:cs="Times New Roman"/>
            <w:sz w:val="28"/>
            <w:szCs w:val="28"/>
            <w:lang w:val="en-US"/>
          </w:rPr>
          <m:t>MAR</m:t>
        </m:r>
      </m:oMath>
      <w:r>
        <w:rPr>
          <w:rFonts w:hint="default" w:hAnsi="Times New Roman" w:cs="Times New Roman"/>
          <w:b w:val="0"/>
          <w:i w:val="0"/>
          <w:sz w:val="28"/>
          <w:szCs w:val="28"/>
          <w:lang w:val="en-US"/>
        </w:rPr>
        <w:t>=</w:t>
      </w:r>
      <w:r>
        <w:rPr>
          <w:rFonts w:hint="default" w:hAnsi="Cambria Math" w:cs="Times New Roman"/>
          <w:b w:val="0"/>
          <w:bCs w:val="0"/>
          <w:i w:val="0"/>
          <w:sz w:val="36"/>
          <w:szCs w:val="36"/>
          <w:lang w:val="en-US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b w:val="0"/>
                <w:bCs w:val="0"/>
                <w:i/>
                <w:sz w:val="36"/>
                <w:szCs w:val="36"/>
                <w:lang w:val="en-US"/>
              </w:rPr>
            </m:ctrlPr>
          </m:fPr>
          <m:num>
            <m:r>
              <m:rPr>
                <m:sty m:val="p"/>
              </m:rPr>
              <w:rPr>
                <w:rFonts w:hint="default" w:ascii="Times New Roman" w:hAnsi="Times New Roman" w:cs="Times New Roman"/>
                <w:sz w:val="36"/>
                <w:szCs w:val="36"/>
                <w:lang w:val="en-US"/>
              </w:rPr>
              <m:t>N_успешных_сопоставлений</m:t>
            </m:r>
            <m:ctrlPr>
              <w:rPr>
                <w:rFonts w:ascii="Cambria Math" w:hAnsi="Cambria Math" w:cs="Times New Roman"/>
                <w:b w:val="0"/>
                <w:bCs w:val="0"/>
                <w:i/>
                <w:sz w:val="36"/>
                <w:szCs w:val="36"/>
                <w:lang w:val="en-US"/>
              </w:rPr>
            </m:ctrlPr>
          </m:num>
          <m:den>
            <m:r>
              <m:rPr>
                <m:sty m:val="p"/>
              </m:rPr>
              <w:rPr>
                <w:rFonts w:hint="default" w:ascii="Times New Roman" w:hAnsi="Times New Roman" w:cs="Times New Roman"/>
                <w:sz w:val="36"/>
                <w:szCs w:val="36"/>
                <w:lang w:val="en-US"/>
              </w:rPr>
              <m:t>N_всех_сопоставлений</m:t>
            </m:r>
            <m:ctrlPr>
              <w:rPr>
                <w:rFonts w:ascii="Cambria Math" w:hAnsi="Cambria Math" w:cs="Times New Roman"/>
                <w:b w:val="0"/>
                <w:bCs w:val="0"/>
                <w:i/>
                <w:sz w:val="36"/>
                <w:szCs w:val="36"/>
                <w:lang w:val="en-US"/>
              </w:rPr>
            </m:ctrlPr>
          </m:den>
        </m:f>
      </m:oMath>
      <w:r>
        <w:rPr>
          <w:rFonts w:hint="default" w:hAnsi="Cambria Math" w:cs="Times New Roman"/>
          <w:b w:val="0"/>
          <w:bCs w:val="0"/>
          <w:i w:val="0"/>
          <w:sz w:val="28"/>
          <w:szCs w:val="28"/>
          <w:lang w:val="en-US"/>
        </w:rPr>
        <w:t xml:space="preserve">  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* 100%                             (2)</w:t>
      </w:r>
    </w:p>
    <w:p w14:paraId="6DCAE1C7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Среднее время отклика системы (System Response Time, SRT): Время с момента создания/обновления заказа клиентом до момента появления этого заказа в ленте доступных заказов у подходящих водителей. Целевое значение: ≤ 100 мс. Показатель критичен для пользовательского опыта и характеризует производительность алгоритмического ядра и архитектуры бэкенда.</w:t>
      </w:r>
    </w:p>
    <w:p w14:paraId="7660B576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Коэффициент консолидации заказов (Order Pooling Ratio, OPR): Среднее количество заказов, объединяемых в один рейс (маршрут) водителя. Целевое значение: ≥1.8 (т.е. в среднем в рейсе почти 2 заказа). Показатель демонстрирует эффективность алгоритмов оптимизации маршрутов (VRP) и напрямую влияет на экономику сервиса и доход водителя.</w:t>
      </w:r>
    </w:p>
    <w:p w14:paraId="4999C32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right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hAnsi="Cambria Math" w:cs="Times New Roman"/>
          <w:b w:val="0"/>
          <w:bCs w:val="0"/>
          <w:i w:val="0"/>
          <w:sz w:val="36"/>
          <w:szCs w:val="36"/>
          <w:lang w:val="en-US"/>
        </w:rPr>
        <w:t xml:space="preserve">  </w:t>
      </w:r>
      <m:oMath>
        <m:r>
          <m:rPr>
            <m:sty m:val="p"/>
          </m:rPr>
          <w:rPr>
            <w:rFonts w:hint="default" w:ascii="Times New Roman" w:hAnsi="Times New Roman" w:cs="Times New Roman"/>
            <w:sz w:val="28"/>
            <w:szCs w:val="28"/>
            <w:lang w:val="en-US"/>
          </w:rPr>
          <m:t>OPR</m:t>
        </m:r>
      </m:oMath>
      <w:r>
        <w:rPr>
          <w:rFonts w:hint="default" w:hAnsi="Times New Roman" w:cs="Times New Roman"/>
          <w:b w:val="0"/>
          <w:i w:val="0"/>
          <w:sz w:val="28"/>
          <w:szCs w:val="28"/>
          <w:lang w:val="en-US"/>
        </w:rPr>
        <w:t>=</w:t>
      </w:r>
      <w:r>
        <w:rPr>
          <w:rFonts w:hint="default" w:hAnsi="Cambria Math" w:cs="Times New Roman"/>
          <w:b w:val="0"/>
          <w:bCs w:val="0"/>
          <w:i w:val="0"/>
          <w:sz w:val="36"/>
          <w:szCs w:val="36"/>
          <w:lang w:val="en-US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b w:val="0"/>
                <w:bCs w:val="0"/>
                <w:i/>
                <w:sz w:val="36"/>
                <w:szCs w:val="36"/>
                <w:lang w:val="en-US"/>
              </w:rPr>
            </m:ctrlPr>
          </m:fPr>
          <m:num>
            <m:r>
              <m:rPr>
                <m:sty m:val="p"/>
              </m:rPr>
              <w:rPr>
                <w:rFonts w:hint="default" w:ascii="Times New Roman" w:hAnsi="Times New Roman" w:cs="Times New Roman"/>
                <w:sz w:val="36"/>
                <w:szCs w:val="36"/>
                <w:lang w:val="en-US"/>
              </w:rPr>
              <m:t>Общее_количество_выполненных_заказов</m:t>
            </m:r>
            <m:ctrlPr>
              <w:rPr>
                <w:rFonts w:ascii="Cambria Math" w:hAnsi="Cambria Math" w:cs="Times New Roman"/>
                <w:b w:val="0"/>
                <w:bCs w:val="0"/>
                <w:i/>
                <w:sz w:val="36"/>
                <w:szCs w:val="36"/>
                <w:lang w:val="en-US"/>
              </w:rPr>
            </m:ctrlPr>
          </m:num>
          <m:den>
            <m:r>
              <m:rPr>
                <m:sty m:val="p"/>
              </m:rPr>
              <w:rPr>
                <w:rFonts w:hint="default" w:ascii="Times New Roman" w:hAnsi="Times New Roman" w:cs="Times New Roman"/>
                <w:sz w:val="36"/>
                <w:szCs w:val="36"/>
                <w:lang w:val="en-US"/>
              </w:rPr>
              <m:t>Общее_количество_рейсов</m:t>
            </m:r>
            <m:ctrlPr>
              <w:rPr>
                <w:rFonts w:ascii="Cambria Math" w:hAnsi="Cambria Math" w:cs="Times New Roman"/>
                <w:b w:val="0"/>
                <w:bCs w:val="0"/>
                <w:i/>
                <w:sz w:val="36"/>
                <w:szCs w:val="36"/>
                <w:lang w:val="en-US"/>
              </w:rPr>
            </m:ctrlPr>
          </m:den>
        </m:f>
      </m:oMath>
      <w:r>
        <w:rPr>
          <w:rFonts w:hint="default" w:hAnsi="Cambria Math" w:cs="Times New Roman"/>
          <w:b w:val="0"/>
          <w:bCs w:val="0"/>
          <w:i w:val="0"/>
          <w:sz w:val="28"/>
          <w:szCs w:val="28"/>
          <w:lang w:val="en-US"/>
        </w:rPr>
        <w:t xml:space="preserve">  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                          (3)</w:t>
      </w:r>
    </w:p>
    <w:p w14:paraId="26738BCE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Коэффициент использования объема ТС (Volume Utilization Rate, VUR): Средний процент полезного объема транспортного средства, используемого при выполнении заказов согласно сгенерированному плану упаковки. Целевое значение: ≥85%. Показатель эффективности алгоритма Bin Packing</w:t>
      </w:r>
    </w:p>
    <w:p w14:paraId="3E1CCD4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1400" w:firstLineChars="50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m:oMath>
        <m:r>
          <m:rPr>
            <m:sty m:val="p"/>
          </m:rPr>
          <w:rPr>
            <w:rFonts w:hint="default" w:ascii="Cambria Math" w:hAnsi="Cambria Math" w:cs="Times New Roman"/>
            <w:sz w:val="28"/>
            <w:szCs w:val="28"/>
            <w:lang w:val="en-US"/>
          </w:rPr>
          <m:t xml:space="preserve"> VUR</m:t>
        </m:r>
      </m:oMath>
      <w:r>
        <w:rPr>
          <w:rFonts w:hint="default" w:hAnsi="Times New Roman" w:cs="Times New Roman"/>
          <w:b w:val="0"/>
          <w:i w:val="0"/>
          <w:sz w:val="28"/>
          <w:szCs w:val="28"/>
          <w:lang w:val="en-US"/>
        </w:rPr>
        <w:t>=</w:t>
      </w:r>
      <w:r>
        <w:rPr>
          <w:rFonts w:hint="default" w:hAnsi="Cambria Math" w:cs="Times New Roman"/>
          <w:b w:val="0"/>
          <w:bCs w:val="0"/>
          <w:i w:val="0"/>
          <w:sz w:val="36"/>
          <w:szCs w:val="36"/>
          <w:lang w:val="en-US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b w:val="0"/>
                <w:bCs w:val="0"/>
                <w:i/>
                <w:sz w:val="36"/>
                <w:szCs w:val="36"/>
                <w:lang w:val="en-US"/>
              </w:rPr>
            </m:ctrlPr>
          </m:fPr>
          <m:num>
            <m:r>
              <m:rPr>
                <m:sty m:val="p"/>
              </m:rPr>
              <w:rPr>
                <w:rFonts w:hint="default" w:ascii="Times New Roman" w:hAnsi="Times New Roman" w:cs="Times New Roman"/>
                <w:sz w:val="36"/>
                <w:szCs w:val="36"/>
                <w:lang w:val="en-US"/>
              </w:rPr>
              <m:t>Суммарный_объем_груза_в_рейсе</m:t>
            </m:r>
            <m:ctrlPr>
              <w:rPr>
                <w:rFonts w:ascii="Cambria Math" w:hAnsi="Cambria Math" w:cs="Times New Roman"/>
                <w:b w:val="0"/>
                <w:bCs w:val="0"/>
                <w:i/>
                <w:sz w:val="36"/>
                <w:szCs w:val="36"/>
                <w:lang w:val="en-US"/>
              </w:rPr>
            </m:ctrlPr>
          </m:num>
          <m:den>
            <m:r>
              <m:rPr>
                <m:sty m:val="p"/>
              </m:rPr>
              <w:rPr>
                <w:rFonts w:hint="default" w:ascii="Times New Roman" w:hAnsi="Times New Roman" w:cs="Times New Roman"/>
                <w:sz w:val="36"/>
                <w:szCs w:val="36"/>
                <w:lang w:val="en-US"/>
              </w:rPr>
              <m:t>Полезный_объем_ТС</m:t>
            </m:r>
            <m:ctrlPr>
              <w:rPr>
                <w:rFonts w:ascii="Cambria Math" w:hAnsi="Cambria Math" w:cs="Times New Roman"/>
                <w:b w:val="0"/>
                <w:bCs w:val="0"/>
                <w:i/>
                <w:sz w:val="36"/>
                <w:szCs w:val="36"/>
                <w:lang w:val="en-US"/>
              </w:rPr>
            </m:ctrlPr>
          </m:den>
        </m:f>
      </m:oMath>
      <w:r>
        <w:rPr>
          <w:rFonts w:hint="default" w:hAnsi="Cambria Math" w:cs="Times New Roman"/>
          <w:b w:val="0"/>
          <w:bCs w:val="0"/>
          <w:i w:val="0"/>
          <w:sz w:val="28"/>
          <w:szCs w:val="28"/>
          <w:lang w:val="en-US"/>
        </w:rPr>
        <w:t xml:space="preserve">  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* 100%                            (4)</w:t>
      </w:r>
    </w:p>
    <w:p w14:paraId="050D9CED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Показатель стабильности загрузки (Load Stability Index, LSI): Доля сгенерированных планов загрузки, у которых расчетный центр масс находится в безопасной зоне (например, в пределах средней трети длины кузова). Целевое значение: 100%. Критический показатель безопасности.</w:t>
      </w:r>
    </w:p>
    <w:p w14:paraId="004DB19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Достижение данных целевых значений в ходе тестирования прототипа будет свидетельствовать о решении поставленных проблем и успешной реализации проекта.</w:t>
      </w:r>
    </w:p>
    <w:p w14:paraId="3C039D8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1.6 Выбор технологического стека и архитектурных решений</w:t>
      </w:r>
    </w:p>
    <w:p w14:paraId="19788AF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Выбор технологий для DeliveryMatch обусловлен необходимостью обеспечить высокую производительность, масштабируемость, надежность и скорость разработки, а также соответствовать специфике решаемых алгоритмических задач.</w:t>
      </w:r>
    </w:p>
    <w:p w14:paraId="6538C9C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center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1.6.1 Обоснование использования React, TypeScript и микросервисной архитектуры</w:t>
      </w:r>
    </w:p>
    <w:p w14:paraId="3B84B13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1) Фронтенд: React + TypeScript + Tailwind CSS:</w:t>
      </w:r>
    </w:p>
    <w:p w14:paraId="4E96E3C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React выбран как де-факто стандарт для построения сложных динамических пользовательских интерфейсов благодаря компонентной модели, высокой производительности виртуального DOM и богатой экосистеме.</w:t>
      </w:r>
    </w:p>
    <w:p w14:paraId="13B89C9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TypeScript является обязательным требованием для проекта такого масштаба. Статическая типизация предотвращает целый класс ошибок на этапе разработки, улучшает читаемость и поддерживаемость кода, особенно при работе со сложными структурами данных (объекты заказов, водителей, маршрутов).</w:t>
      </w:r>
    </w:p>
    <w:p w14:paraId="3112A7C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Tailwind CSS позволяет реализовать адаптивный и согласованный дизайн для разных ролей (клиент, водитель) с высокой скоростью разработки за счет утилитарного подхода.</w:t>
      </w:r>
    </w:p>
    <w:p w14:paraId="0C0D5019">
      <w:pPr>
        <w:keepNext w:val="0"/>
        <w:keepLines w:val="0"/>
        <w:pageBreakBefore w:val="0"/>
        <w:widowControl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Бэкенд: Микросервисная архитектура на Node.js/Python: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Ключевым решением является отказ от монолитной архитектуры в пользу микросервисов. Это позволяет:</w:t>
      </w:r>
    </w:p>
    <w:p w14:paraId="5A0DDB6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Независимо масштабировать наиболее нагруженные компоненты. Например, сервис сопоставления (Matching-Service) может быть развернут в большем количестве экземпляров, чем сервис уведомлений.</w:t>
      </w:r>
    </w:p>
    <w:p w14:paraId="52122C2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Использовать оптимальный технологический стек для каждой задачи. Разные микросервисы могут быть написаны на разных языках:</w:t>
      </w:r>
    </w:p>
    <w:p w14:paraId="783881EC">
      <w:pPr>
        <w:keepNext w:val="0"/>
        <w:keepLines w:val="0"/>
        <w:pageBreakBefore w:val="0"/>
        <w:widowControl/>
        <w:numPr>
          <w:ilvl w:val="0"/>
          <w:numId w:val="11"/>
        </w:numPr>
        <w:tabs>
          <w:tab w:val="clear" w:pos="126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425" w:leftChars="0" w:hanging="425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Matching-Service и Geo-Service (алгоритмы k-NN, Geohash) — на Python, благодаря богатым библиотекам для анализа данных (scikit-learn, geopy, pandas) и быстрого прототипирования алгоритмов.</w:t>
      </w:r>
    </w:p>
    <w:p w14:paraId="4AC0F765">
      <w:pPr>
        <w:keepNext w:val="0"/>
        <w:keepLines w:val="0"/>
        <w:pageBreakBefore w:val="0"/>
        <w:widowControl/>
        <w:numPr>
          <w:ilvl w:val="0"/>
          <w:numId w:val="11"/>
        </w:numPr>
        <w:tabs>
          <w:tab w:val="clear" w:pos="126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425" w:leftChars="0" w:hanging="425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API-Gateway, Order-Service, Payment-Service — на Node.js (TypeScript), что обеспечивает высокую производительность ввода-вывода, единую языковую среду с фронтендом и большую экосистему для веб-разработки.</w:t>
      </w:r>
    </w:p>
    <w:p w14:paraId="68E9E41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Повысить отказоустойчивость: сбой в одном сервисе (например, в сервисе построения маршрутов) не приведет к падению всей системы — остальные функции будут доступны.</w:t>
      </w:r>
    </w:p>
    <w:p w14:paraId="2E9F9DF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Организовать четкие зоны ответственности и ускорить процессы разработки и развертывания.</w:t>
      </w:r>
    </w:p>
    <w:p w14:paraId="4D06FFB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1.6.2 Проектирование структуры базы данных</w:t>
      </w:r>
    </w:p>
    <w:p w14:paraId="2FDEDC0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Для системы выбрана гибридная модель хранения данных на основе PostgreSQL и Redis, что позволяет совместить надежность реляционных данных с высокой скоростью доступа к кэшируемой и сессионной информации.</w:t>
      </w:r>
    </w:p>
    <w:p w14:paraId="10D6286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PostgreSQL выступает в качестве основной реляционной БД. Ключевые аргументы в его пользу для данного проекта:</w:t>
      </w:r>
    </w:p>
    <w:p w14:paraId="31D9763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Поддержка JSONB: Позволяет гибко хранить вложенные структуры данных, такие как пошаговый маршрут (route_data в таблице routes), детали заказа, метаданные. Это сочетает преимущества реляционной и документной моделей.</w:t>
      </w:r>
    </w:p>
    <w:p w14:paraId="11D230F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Пространственное расширение PostGIS: Критически важно для географических запросов. Позволяет эффективно выполнять запросы типа «найти все заказы в радиусе 5 км», индексировать географические координаты и работать с геометрическими типами данных, что является более мощной альтернативой или дополнением к Geohash на уровне БД.</w:t>
      </w:r>
    </w:p>
    <w:p w14:paraId="5B90D4B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Надежность и ACID-совместимость: Гарантирует целостность транзакций, что критически важно для финансовых операций (платежи, начисления).</w:t>
      </w:r>
    </w:p>
    <w:p w14:paraId="6CBC079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Основные логические сущности (таблицы) БД были представлены в интерфейсе системы и включают:  users, drivers, customers, vehicles, orders, </w:t>
      </w:r>
    </w:p>
    <w:p w14:paraId="6B9DCD3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order_items, routes, payments, tracking. Связи между ними (например, driver_id в vehicles как внешний ключ на drivers) обеспечивают нормализацию данных и целостность.</w:t>
      </w:r>
    </w:p>
    <w:p w14:paraId="191CAF0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Redis используется как in-memory хранилище для:</w:t>
      </w:r>
    </w:p>
    <w:p w14:paraId="6F88E42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Кэширования результатов частых и тяжелых запросов (например, списка доступных водителей в районе).</w:t>
      </w:r>
    </w:p>
    <w:p w14:paraId="14A612D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Хранения сессий пользователей.</w:t>
      </w:r>
    </w:p>
    <w:p w14:paraId="28DC4C6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Организации очередей задач (например, через Bull или аналоги) для фоновой обработки заказов или рассылки уведомлений.</w:t>
      </w:r>
    </w:p>
    <w:p w14:paraId="58634A7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Временного хранения геопозиций онлайн-водителей для быстрого поиска.</w:t>
      </w:r>
    </w:p>
    <w:p w14:paraId="682F413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1.6.3 Проектирование пользовательских интерфейсов для различных ролей</w:t>
      </w:r>
    </w:p>
    <w:p w14:paraId="73F1425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Проектирование UI/UX ведется с четким разделением на три самостоятельных потока, каждый со своей информационной архитектурой и ключевыми сценариями.</w:t>
      </w:r>
    </w:p>
    <w:p w14:paraId="034C7CB5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Клиентский Web-интерфейс:</w:t>
      </w:r>
    </w:p>
    <w:p w14:paraId="63FE05F3">
      <w:pPr>
        <w:keepNext w:val="0"/>
        <w:keepLines w:val="0"/>
        <w:pageBreakBefore w:val="0"/>
        <w:widowControl/>
        <w:numPr>
          <w:ilvl w:val="0"/>
          <w:numId w:val="1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845" w:leftChars="0" w:hanging="425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Главная цель: Максимальная простота и скорость создания заказа.</w:t>
      </w:r>
    </w:p>
    <w:p w14:paraId="5C3627D8">
      <w:pPr>
        <w:keepNext w:val="0"/>
        <w:keepLines w:val="0"/>
        <w:pageBreakBefore w:val="0"/>
        <w:widowControl/>
        <w:numPr>
          <w:ilvl w:val="0"/>
          <w:numId w:val="1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845" w:leftChars="0" w:hanging="425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Ключевые экраны:</w:t>
      </w:r>
    </w:p>
    <w:p w14:paraId="580CC7A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Лендинг/форма быстрого расчета: Поле ввода адресов, слайдеры/поля для веса и габаритов, кнопка «Рассчитать стоимость и найти водителя».</w:t>
      </w:r>
    </w:p>
    <w:p w14:paraId="4670D23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Экран создания пакетного заказа: Область для загрузки Excel-файла, предпросмотр таблицы с данными, валидация.</w:t>
      </w:r>
    </w:p>
    <w:p w14:paraId="3E0EEA3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Личный кабинет: История заказов с картой и статусами, профиль с сохраненными адресами, текущий заказ с виджетом реального трекинга (упрощенная карта с движущейся меткой водителя и прогресс-баром этапов).</w:t>
      </w:r>
    </w:p>
    <w:p w14:paraId="46AF8FE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Экран отслеживания: Фокус на визуализации: крупная карта с маршрутом и метками, ETA, фото и контакты водителя, кнопка связи.</w:t>
      </w:r>
    </w:p>
    <w:p w14:paraId="2E1CC5F2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Водительское Мобильное приложение (React Native) / Адаптивный Web:</w:t>
      </w:r>
    </w:p>
    <w:p w14:paraId="6901C66B">
      <w:pPr>
        <w:keepNext w:val="0"/>
        <w:keepLines w:val="0"/>
        <w:pageBreakBefore w:val="0"/>
        <w:widowControl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845" w:leftChars="0" w:hanging="425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Главная цель: Эффективное управление рабочим днем «на колесах».</w:t>
      </w:r>
    </w:p>
    <w:p w14:paraId="6A740FE5">
      <w:pPr>
        <w:keepNext w:val="0"/>
        <w:keepLines w:val="0"/>
        <w:pageBreakBefore w:val="0"/>
        <w:widowControl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845" w:leftChars="0" w:hanging="425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Ключевые экраны:</w:t>
      </w:r>
    </w:p>
    <w:p w14:paraId="358852A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Экран доступности (главный): Крупный переключатель «Выйти на линию/Занят», карта с плотностью заказов вокруг.</w:t>
      </w:r>
    </w:p>
    <w:p w14:paraId="6904C73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Лента заказов: Карточки с ключевой информацией (адреса, расстояние, оплата, иконки соответствия груза габаритам авто). Принятие заказа в одно касание.</w:t>
      </w:r>
    </w:p>
    <w:p w14:paraId="17CC38C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Экран выполнения заказа: Пошаговая навигация с голосовыми подсказками, кнопки «Прибыл на погрузку/выгрузку», схема размещения груза (3D-схема или 2D-вид сверху), кнопка «Завершить рейс».</w:t>
      </w:r>
    </w:p>
    <w:p w14:paraId="3032CA4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Экран заработка: Инфографика по дням/неделям, детализация поездок, кнопка вывода средств.</w:t>
      </w:r>
    </w:p>
    <w:p w14:paraId="7AB71DFB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Административная панель (Web):</w:t>
      </w:r>
    </w:p>
    <w:p w14:paraId="131A2E6D">
      <w:pPr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845" w:leftChars="0" w:hanging="425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Главная цель: Контроль и аналитика</w:t>
      </w:r>
    </w:p>
    <w:p w14:paraId="7F8DA8B9">
      <w:pPr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845" w:leftChars="0" w:hanging="425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Ключевые экраны: Дашборд с метриками системы (MAR, OPR, SRT в реальном времени), таблицы пользователей и заказов с фильтрами, интерфейс модерации водителей, панель для просмотра логов и ручного разрешения спорных ситуаций.</w:t>
      </w:r>
    </w:p>
    <w:p w14:paraId="1A37CFF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Принципы дизайна едины для всех интерфейсов: мобильно-ориентированный адаптивный дизайн, консистентная дизайн-система на основе компонентов Shadcn/UI, приоритетность информации в зависимости от роли и контекста, минимализм и интуитивная навигация.</w:t>
      </w:r>
    </w:p>
    <w:p w14:paraId="398AEDA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4B9F64F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2F1553E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3543750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1119711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3CF4F01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5F0AAF1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6F304C5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1E0B299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75DC3BA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1F441FA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5768D12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2C34295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Таблица 1 — Вариант использования «Создание заказа»</w:t>
      </w:r>
    </w:p>
    <w:tbl>
      <w:tblPr>
        <w:tblW w:w="9659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56"/>
        <w:gridCol w:w="6303"/>
      </w:tblGrid>
      <w:tr w14:paraId="593486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33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3A635DC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Параметр</w:t>
            </w:r>
          </w:p>
        </w:tc>
        <w:tc>
          <w:tcPr>
            <w:tcW w:w="63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064702D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Описание</w:t>
            </w:r>
          </w:p>
        </w:tc>
      </w:tr>
      <w:tr w14:paraId="6CA66C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33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085C46A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Идентификатор ВИ</w:t>
            </w:r>
          </w:p>
        </w:tc>
        <w:tc>
          <w:tcPr>
            <w:tcW w:w="63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2D4D5B9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UC-3</w:t>
            </w:r>
          </w:p>
        </w:tc>
      </w:tr>
      <w:tr w14:paraId="168284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33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148008C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Наименование</w:t>
            </w:r>
          </w:p>
        </w:tc>
        <w:tc>
          <w:tcPr>
            <w:tcW w:w="63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6C032C2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Создание заказа</w:t>
            </w:r>
          </w:p>
        </w:tc>
      </w:tr>
      <w:tr w14:paraId="2CC1BD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33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426AA90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Автор</w:t>
            </w:r>
          </w:p>
        </w:tc>
        <w:tc>
          <w:tcPr>
            <w:tcW w:w="63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50E5195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Мвале Лисон</w:t>
            </w:r>
          </w:p>
        </w:tc>
      </w:tr>
      <w:tr w14:paraId="28A722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33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4299BEA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Дата создания</w:t>
            </w:r>
          </w:p>
        </w:tc>
        <w:tc>
          <w:tcPr>
            <w:tcW w:w="63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4C48F7E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15.03.2025</w:t>
            </w:r>
          </w:p>
        </w:tc>
      </w:tr>
      <w:tr w14:paraId="2480D4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33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792E392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Основное действующее лицо</w:t>
            </w:r>
          </w:p>
        </w:tc>
        <w:tc>
          <w:tcPr>
            <w:tcW w:w="63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23CFA76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Клиент</w:t>
            </w:r>
          </w:p>
        </w:tc>
      </w:tr>
      <w:tr w14:paraId="04FA98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9" w:hRule="atLeast"/>
        </w:trPr>
        <w:tc>
          <w:tcPr>
            <w:tcW w:w="33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2430B38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Дополнительное действующее лицо</w:t>
            </w:r>
          </w:p>
        </w:tc>
        <w:tc>
          <w:tcPr>
            <w:tcW w:w="63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7BBD8CB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Система (модуль управления заказами), Система (модуль интеллектуального сопоставления)</w:t>
            </w:r>
          </w:p>
        </w:tc>
      </w:tr>
      <w:tr w14:paraId="37E4EA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8" w:hRule="atLeast"/>
        </w:trPr>
        <w:tc>
          <w:tcPr>
            <w:tcW w:w="33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221FF3B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Описание</w:t>
            </w:r>
          </w:p>
        </w:tc>
        <w:tc>
          <w:tcPr>
            <w:tcW w:w="63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7D449D1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Клиент инициирует создание нового заказа на доставку груза, указывая характеристики груза, адрес отправления и назначения, а также предпочтительное время доставки. Система выполняет проверку корректности данных, рассчитывает стоимость услуги и запускает процесс подбора подходящего водителя.</w:t>
            </w:r>
          </w:p>
        </w:tc>
      </w:tr>
      <w:tr w14:paraId="113E2A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33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57E37A5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Приоритет</w:t>
            </w:r>
          </w:p>
        </w:tc>
        <w:tc>
          <w:tcPr>
            <w:tcW w:w="63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33B6FDF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Высокий</w:t>
            </w:r>
          </w:p>
        </w:tc>
      </w:tr>
      <w:tr w14:paraId="36862C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9" w:hRule="atLeast"/>
        </w:trPr>
        <w:tc>
          <w:tcPr>
            <w:tcW w:w="33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3F28AAA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Условие-триггер</w:t>
            </w:r>
          </w:p>
        </w:tc>
        <w:tc>
          <w:tcPr>
            <w:tcW w:w="63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200A54E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Нажатие клиентом кнопки «Создать заказ» в личном кабинете или на главной странице платформы.</w:t>
            </w:r>
          </w:p>
        </w:tc>
      </w:tr>
      <w:tr w14:paraId="5EBF5A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66" w:hRule="atLeast"/>
        </w:trPr>
        <w:tc>
          <w:tcPr>
            <w:tcW w:w="33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5E599D7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Предварительные условия</w:t>
            </w:r>
          </w:p>
        </w:tc>
        <w:tc>
          <w:tcPr>
            <w:tcW w:w="63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3FC88DE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PRE-1: Клиент зарегистрирован и авторизован в системе.</w:t>
            </w:r>
          </w:p>
          <w:p w14:paraId="7CCEF2C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PRE-2: Профиль клиента успешно верифицирован.</w:t>
            </w:r>
          </w:p>
          <w:p w14:paraId="7F2395B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PRE-3: Система функционирует в штатном режиме и принимает новые заказы.</w:t>
            </w:r>
          </w:p>
          <w:p w14:paraId="1AC1E3D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PRE-4: Клиент имеет сохранённый адрес либо готов ввести новый.</w:t>
            </w:r>
          </w:p>
        </w:tc>
      </w:tr>
      <w:tr w14:paraId="6507AD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50" w:hRule="atLeast"/>
        </w:trPr>
        <w:tc>
          <w:tcPr>
            <w:tcW w:w="33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3B324C6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Выходные условия</w:t>
            </w:r>
          </w:p>
        </w:tc>
        <w:tc>
          <w:tcPr>
            <w:tcW w:w="63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0C4F173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POST-1: Заказ создан и сохранён в базе данных со статусом «В поиске водителя».</w:t>
            </w:r>
          </w:p>
          <w:p w14:paraId="4AEFCB3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POST-2: Стоимость доставки рассчитана согласно тарифной модели.</w:t>
            </w:r>
          </w:p>
          <w:p w14:paraId="333D2A5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POST-3: Заказ помещён в очередь сопоставления.</w:t>
            </w:r>
          </w:p>
          <w:p w14:paraId="6502F4C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POST-4: Клиент уведомлён об успешном создании заказа и ориентировочной стоимости.</w:t>
            </w:r>
          </w:p>
          <w:p w14:paraId="0142504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POST-5: Запущен процесс интеллектуального подбора водителя.</w:t>
            </w:r>
          </w:p>
        </w:tc>
      </w:tr>
      <w:tr w14:paraId="399D0B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7" w:hRule="atLeast"/>
        </w:trPr>
        <w:tc>
          <w:tcPr>
            <w:tcW w:w="33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46F00C9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Основные потоки</w:t>
            </w:r>
          </w:p>
        </w:tc>
        <w:tc>
          <w:tcPr>
            <w:tcW w:w="63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2A2A286D">
            <w:pPr>
              <w:keepNext w:val="0"/>
              <w:keepLines w:val="0"/>
              <w:widowControl/>
              <w:numPr>
                <w:ilvl w:val="0"/>
                <w:numId w:val="16"/>
              </w:numPr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Клиент переходит в раздел создания заказа.</w:t>
            </w:r>
          </w:p>
          <w:p w14:paraId="1CD339D8">
            <w:pPr>
              <w:keepNext w:val="0"/>
              <w:keepLines w:val="0"/>
              <w:widowControl/>
              <w:numPr>
                <w:ilvl w:val="0"/>
                <w:numId w:val="16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Система отображает форму с полями ввода параметров заказа.</w:t>
            </w:r>
          </w:p>
          <w:p w14:paraId="7E44F1F1">
            <w:pPr>
              <w:keepNext w:val="0"/>
              <w:keepLines w:val="0"/>
              <w:widowControl/>
              <w:numPr>
                <w:ilvl w:val="0"/>
                <w:numId w:val="16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Клиент заполняет обязательные поля.</w:t>
            </w:r>
          </w:p>
          <w:p w14:paraId="3773AE08">
            <w:pPr>
              <w:keepNext w:val="0"/>
              <w:keepLines w:val="0"/>
              <w:widowControl/>
              <w:numPr>
                <w:ilvl w:val="0"/>
                <w:numId w:val="16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Система выполняет онлайн-валидацию введённых данных.</w:t>
            </w:r>
          </w:p>
          <w:p w14:paraId="65DC0AD4">
            <w:pPr>
              <w:keepNext w:val="0"/>
              <w:keepLines w:val="0"/>
              <w:widowControl/>
              <w:numPr>
                <w:ilvl w:val="0"/>
                <w:numId w:val="16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Клиент инициирует расчёт стоимости.</w:t>
            </w:r>
          </w:p>
          <w:p w14:paraId="436D66A0">
            <w:pPr>
              <w:keepNext w:val="0"/>
              <w:keepLines w:val="0"/>
              <w:widowControl/>
              <w:numPr>
                <w:ilvl w:val="0"/>
                <w:numId w:val="16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Система вычисляет стоимость доставки с учётом параметров заказа.</w:t>
            </w:r>
          </w:p>
          <w:p w14:paraId="43071058">
            <w:pPr>
              <w:keepNext w:val="0"/>
              <w:keepLines w:val="0"/>
              <w:widowControl/>
              <w:numPr>
                <w:ilvl w:val="0"/>
                <w:numId w:val="16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Клиент подтверждает создание заказа.</w:t>
            </w:r>
          </w:p>
          <w:p w14:paraId="5F3BE421">
            <w:pPr>
              <w:keepNext w:val="0"/>
              <w:keepLines w:val="0"/>
              <w:widowControl/>
              <w:numPr>
                <w:ilvl w:val="0"/>
                <w:numId w:val="16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Система сохраняет заказ, присваивает идентификатор и статус.</w:t>
            </w:r>
          </w:p>
          <w:p w14:paraId="0DE1B99D">
            <w:pPr>
              <w:keepNext w:val="0"/>
              <w:keepLines w:val="0"/>
              <w:widowControl/>
              <w:numPr>
                <w:ilvl w:val="0"/>
                <w:numId w:val="16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Запускается алгоритм сопоставления с водителями.</w:t>
            </w:r>
          </w:p>
          <w:p w14:paraId="6061C9DE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ind w:leftChars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10. Клиент перенаправляется на страницу отслеживания заказа.</w:t>
            </w:r>
          </w:p>
        </w:tc>
      </w:tr>
      <w:tr w14:paraId="79CE19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66" w:hRule="atLeast"/>
        </w:trPr>
        <w:tc>
          <w:tcPr>
            <w:tcW w:w="33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58A646F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Альтернативные потоки</w:t>
            </w:r>
          </w:p>
        </w:tc>
        <w:tc>
          <w:tcPr>
            <w:tcW w:w="63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7F9AF66C">
            <w:pPr>
              <w:keepNext w:val="0"/>
              <w:keepLines w:val="0"/>
              <w:widowControl/>
              <w:numPr>
                <w:ilvl w:val="1"/>
                <w:numId w:val="17"/>
              </w:numPr>
              <w:suppressLineNumbers w:val="0"/>
              <w:jc w:val="left"/>
              <w:textAlignment w:val="center"/>
              <w:rPr>
                <w:rStyle w:val="42"/>
                <w:rFonts w:eastAsia="SimSun"/>
                <w:b w:val="0"/>
                <w:bCs w:val="0"/>
                <w:sz w:val="24"/>
                <w:szCs w:val="24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Пакетное создание заказов</w:t>
            </w:r>
            <w:r>
              <w:rPr>
                <w:rStyle w:val="42"/>
                <w:rFonts w:eastAsia="SimSun"/>
                <w:b w:val="0"/>
                <w:bCs w:val="0"/>
                <w:sz w:val="24"/>
                <w:szCs w:val="24"/>
                <w:bdr w:val="none" w:color="auto" w:sz="0" w:space="0"/>
                <w:lang w:val="en-US" w:eastAsia="zh-CN" w:bidi="ar"/>
              </w:rPr>
              <w:t xml:space="preserve"> — загрузка файла с перечнем отправлений и автоматическое формирование группы заказов.</w:t>
            </w:r>
          </w:p>
          <w:p w14:paraId="343E7B17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ind w:leftChars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Style w:val="43"/>
                <w:rFonts w:eastAsia="SimSun"/>
                <w:b w:val="0"/>
                <w:bCs w:val="0"/>
                <w:sz w:val="24"/>
                <w:szCs w:val="24"/>
                <w:bdr w:val="none" w:color="auto" w:sz="0" w:space="0"/>
                <w:lang w:val="en-US" w:eastAsia="zh-CN" w:bidi="ar"/>
              </w:rPr>
              <w:t>1.2 Использование сохранённых адресов</w:t>
            </w:r>
            <w:r>
              <w:rPr>
                <w:rStyle w:val="42"/>
                <w:rFonts w:eastAsia="SimSun"/>
                <w:b w:val="0"/>
                <w:bCs w:val="0"/>
                <w:sz w:val="24"/>
                <w:szCs w:val="24"/>
                <w:bdr w:val="none" w:color="auto" w:sz="0" w:space="0"/>
                <w:lang w:val="en-US" w:eastAsia="zh-CN" w:bidi="ar"/>
              </w:rPr>
              <w:t xml:space="preserve"> — выбор адресов из профиля клиента с автоматическим заполнением формы.</w:t>
            </w:r>
          </w:p>
        </w:tc>
      </w:tr>
      <w:tr w14:paraId="3FA61D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82" w:hRule="atLeast"/>
        </w:trPr>
        <w:tc>
          <w:tcPr>
            <w:tcW w:w="33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154F176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Исключения</w:t>
            </w:r>
          </w:p>
        </w:tc>
        <w:tc>
          <w:tcPr>
            <w:tcW w:w="63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0D8242D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Style w:val="42"/>
                <w:rFonts w:eastAsia="SimSun"/>
                <w:b w:val="0"/>
                <w:bCs w:val="0"/>
                <w:sz w:val="24"/>
                <w:szCs w:val="24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E1 Некорректные параметры груза</w:t>
            </w:r>
            <w:r>
              <w:rPr>
                <w:rStyle w:val="42"/>
                <w:rFonts w:eastAsia="SimSun"/>
                <w:b w:val="0"/>
                <w:bCs w:val="0"/>
                <w:sz w:val="24"/>
                <w:szCs w:val="24"/>
                <w:bdr w:val="none" w:color="auto" w:sz="0" w:space="0"/>
                <w:lang w:val="en-US" w:eastAsia="zh-CN" w:bidi="ar"/>
              </w:rPr>
              <w:t xml:space="preserve"> — превышение допустимых ограничений.</w:t>
            </w:r>
          </w:p>
          <w:p w14:paraId="5F23ED8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Style w:val="43"/>
                <w:rFonts w:eastAsia="SimSun"/>
                <w:b w:val="0"/>
                <w:bCs w:val="0"/>
                <w:sz w:val="24"/>
                <w:szCs w:val="24"/>
                <w:bdr w:val="none" w:color="auto" w:sz="0" w:space="0"/>
                <w:lang w:val="en-US" w:eastAsia="zh-CN" w:bidi="ar"/>
              </w:rPr>
              <w:t>E2 Недоступный адрес доставки</w:t>
            </w:r>
            <w:r>
              <w:rPr>
                <w:rStyle w:val="42"/>
                <w:rFonts w:eastAsia="SimSun"/>
                <w:b w:val="0"/>
                <w:bCs w:val="0"/>
                <w:sz w:val="24"/>
                <w:szCs w:val="24"/>
                <w:bdr w:val="none" w:color="auto" w:sz="0" w:space="0"/>
                <w:lang w:val="en-US" w:eastAsia="zh-CN" w:bidi="ar"/>
              </w:rPr>
              <w:t xml:space="preserve"> — адрес вне зоны обслуживания платформы.</w:t>
            </w:r>
          </w:p>
        </w:tc>
      </w:tr>
      <w:tr w14:paraId="4B9502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74" w:hRule="atLeast"/>
        </w:trPr>
        <w:tc>
          <w:tcPr>
            <w:tcW w:w="33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57EEE43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Бизнес-правила</w:t>
            </w:r>
          </w:p>
        </w:tc>
        <w:tc>
          <w:tcPr>
            <w:tcW w:w="63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5AB33B8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Минимальная стоимость заказа определяется тарифной политикой платформы. Создание заказа доступно только верифицированным пользователям. Бесплатная отмена возможна в течение 5 минут после создания.</w:t>
            </w:r>
          </w:p>
        </w:tc>
      </w:tr>
      <w:tr w14:paraId="59F012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82" w:hRule="atLeast"/>
        </w:trPr>
        <w:tc>
          <w:tcPr>
            <w:tcW w:w="33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67AFB1C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Другая информация</w:t>
            </w:r>
          </w:p>
        </w:tc>
        <w:tc>
          <w:tcPr>
            <w:tcW w:w="63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402BF33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Поддерживается добавление фотографий груза. Для хрупких и опасных грузов применяются специальные условия.</w:t>
            </w:r>
          </w:p>
        </w:tc>
      </w:tr>
      <w:tr w14:paraId="4441B5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</w:trPr>
        <w:tc>
          <w:tcPr>
            <w:tcW w:w="33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2C5BDAC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Предположения</w:t>
            </w:r>
          </w:p>
        </w:tc>
        <w:tc>
          <w:tcPr>
            <w:tcW w:w="63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0F3271B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Параметры груза указаны корректно, адреса поддаются геокодированию, картографические сервисы доступны.</w:t>
            </w:r>
          </w:p>
        </w:tc>
      </w:tr>
    </w:tbl>
    <w:p w14:paraId="0F0D76E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76B543B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Таблица 2 — Вариант использования «Отслеживание заказа»</w:t>
      </w:r>
    </w:p>
    <w:tbl>
      <w:tblPr>
        <w:tblW w:w="9399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66"/>
        <w:gridCol w:w="6133"/>
      </w:tblGrid>
      <w:tr w14:paraId="2FEC96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445BB82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Параметр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524BF97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Описание</w:t>
            </w:r>
          </w:p>
        </w:tc>
      </w:tr>
      <w:tr w14:paraId="095517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7CD19D9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Идентификатор ВИ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1A25640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UC-5</w:t>
            </w:r>
          </w:p>
        </w:tc>
      </w:tr>
      <w:tr w14:paraId="43ADF1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3E15699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Наименование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6035DA3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Отслеживание заказа</w:t>
            </w:r>
          </w:p>
        </w:tc>
      </w:tr>
      <w:tr w14:paraId="504A4C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729B210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Автор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4D923C4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Мвале Лисон</w:t>
            </w:r>
          </w:p>
        </w:tc>
      </w:tr>
      <w:tr w14:paraId="3E00A8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7EF1D4B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Дата создания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2AD6EE0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15.03.2025</w:t>
            </w:r>
          </w:p>
        </w:tc>
      </w:tr>
      <w:tr w14:paraId="194A18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6A95A94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Основное действующее лицо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592EE09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Клиент</w:t>
            </w:r>
          </w:p>
        </w:tc>
      </w:tr>
      <w:tr w14:paraId="139B3D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5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41A07CD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Дополнительные действующие лица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414F489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Система (модуль трекинга), Водитель</w:t>
            </w:r>
          </w:p>
        </w:tc>
      </w:tr>
      <w:tr w14:paraId="7A9C53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91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5837930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Описание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749E57B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Клиент осуществляет мониторинг статуса и местоположения заказа в режиме реального времени через веб-интерфейс. Система отображает маршрут доставки, текущее положение водителя, прогнозируемое время прибытия и историю перемещений.</w:t>
            </w:r>
          </w:p>
        </w:tc>
      </w:tr>
      <w:tr w14:paraId="2AFFEB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4CDF9B4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Приоритет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7864D2D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Высокий</w:t>
            </w:r>
          </w:p>
        </w:tc>
      </w:tr>
      <w:tr w14:paraId="553549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9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33A9C92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Условие-триггер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6CC4651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Клиент переходит на страницу активного заказа либо обновляет страницу отслеживания.</w:t>
            </w:r>
          </w:p>
        </w:tc>
      </w:tr>
      <w:tr w14:paraId="0E5C1C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3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0136D5B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Предварительные условия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4FC7CB6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PRE-1: Заказ существует и имеет статус «Принят» или «В пути».</w:t>
            </w:r>
          </w:p>
          <w:p w14:paraId="428BC52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PRE-2: Водитель активировал GPS-трекинг.</w:t>
            </w:r>
          </w:p>
          <w:p w14:paraId="0B9B092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PRE-3: Модуль трекинга функционирует и получает данные о местоположении.</w:t>
            </w:r>
          </w:p>
        </w:tc>
      </w:tr>
      <w:tr w14:paraId="7D3885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3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0DBC2C5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Выходные условия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291C786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POST-1: Текущее местоположение водителя отображено на карте.</w:t>
            </w:r>
          </w:p>
          <w:p w14:paraId="08C32F3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POST-2: Клиенту показано прогнозируемое время прибытия (ETA).</w:t>
            </w:r>
          </w:p>
          <w:p w14:paraId="474F258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POST-3: История статусов заказа обновлена.</w:t>
            </w:r>
          </w:p>
          <w:p w14:paraId="07B41E8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POST-4: Маршрут доставки визуализирован.</w:t>
            </w:r>
          </w:p>
        </w:tc>
      </w:tr>
      <w:tr w14:paraId="5AB960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6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3659FC0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Основные потоки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6B63486C">
            <w:pPr>
              <w:keepNext w:val="0"/>
              <w:keepLines w:val="0"/>
              <w:widowControl/>
              <w:numPr>
                <w:ilvl w:val="0"/>
                <w:numId w:val="18"/>
              </w:numPr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Клиент открывает раздел «Мои заказы».</w:t>
            </w:r>
          </w:p>
          <w:p w14:paraId="2B68C635">
            <w:pPr>
              <w:keepNext w:val="0"/>
              <w:keepLines w:val="0"/>
              <w:widowControl/>
              <w:numPr>
                <w:ilvl w:val="0"/>
                <w:numId w:val="18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Система отображает список активных и завершённых заказов.</w:t>
            </w:r>
          </w:p>
          <w:p w14:paraId="6178A248">
            <w:pPr>
              <w:keepNext w:val="0"/>
              <w:keepLines w:val="0"/>
              <w:widowControl/>
              <w:numPr>
                <w:ilvl w:val="0"/>
                <w:numId w:val="18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Клиент выбирает активный заказ.</w:t>
            </w:r>
          </w:p>
          <w:p w14:paraId="0ECBDCE5">
            <w:pPr>
              <w:keepNext w:val="0"/>
              <w:keepLines w:val="0"/>
              <w:widowControl/>
              <w:numPr>
                <w:ilvl w:val="0"/>
                <w:numId w:val="18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Система загружает страницу отслеживания с интерактивной картой, текущей позицией водителя, прогресс-баром этапов доставки, ETA, контактной информацией водителя и кнопкой связи.</w:t>
            </w:r>
          </w:p>
          <w:p w14:paraId="2105348A">
            <w:pPr>
              <w:keepNext w:val="0"/>
              <w:keepLines w:val="0"/>
              <w:widowControl/>
              <w:numPr>
                <w:ilvl w:val="0"/>
                <w:numId w:val="18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Система обновляет позицию водителя каждые 10 секунд.</w:t>
            </w:r>
          </w:p>
          <w:p w14:paraId="01E54FD9">
            <w:pPr>
              <w:keepNext w:val="0"/>
              <w:keepLines w:val="0"/>
              <w:widowControl/>
              <w:numPr>
                <w:ilvl w:val="0"/>
                <w:numId w:val="18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Клиент наблюдает перемещение в режиме реального времени.</w:t>
            </w:r>
          </w:p>
          <w:p w14:paraId="68651874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ind w:leftChars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7. При изменении статуса заказа система обновляет интерфейс и отправляет уведомление.</w:t>
            </w:r>
          </w:p>
        </w:tc>
      </w:tr>
      <w:tr w14:paraId="6BCBE5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3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39BA1E2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Альтернативные потоки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1A0C5B9B">
            <w:pPr>
              <w:keepNext w:val="0"/>
              <w:keepLines w:val="0"/>
              <w:widowControl/>
              <w:numPr>
                <w:ilvl w:val="1"/>
                <w:numId w:val="19"/>
              </w:numPr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Отслеживание без авторизации</w:t>
            </w:r>
          </w:p>
          <w:p w14:paraId="611792B3">
            <w:pPr>
              <w:keepNext w:val="0"/>
              <w:keepLines w:val="0"/>
              <w:widowControl/>
              <w:numPr>
                <w:ilvl w:val="0"/>
                <w:numId w:val="20"/>
              </w:numPr>
              <w:suppressLineNumbers w:val="0"/>
              <w:ind w:leftChars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Клиент использует публичную ссылку для отслеживания.</w:t>
            </w:r>
          </w:p>
          <w:p w14:paraId="023E11B7">
            <w:pPr>
              <w:keepNext w:val="0"/>
              <w:keepLines w:val="0"/>
              <w:widowControl/>
              <w:numPr>
                <w:ilvl w:val="0"/>
                <w:numId w:val="20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Система отображает ограниченный набор информации.</w:t>
            </w:r>
          </w:p>
          <w:p w14:paraId="4F5A1814">
            <w:pPr>
              <w:keepNext w:val="0"/>
              <w:keepLines w:val="0"/>
              <w:widowControl/>
              <w:numPr>
                <w:ilvl w:val="0"/>
                <w:numId w:val="20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 xml:space="preserve">Возврат к основному потоку, шаг </w:t>
            </w:r>
          </w:p>
        </w:tc>
      </w:tr>
      <w:tr w14:paraId="1DB0EF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79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46ABE20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Исключения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0996438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2.0 E1 Потеря GPS-сигнала</w:t>
            </w:r>
          </w:p>
          <w:p w14:paraId="415DDF1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1. Водитель теряет сигнал GPS или отключает трекинг.</w:t>
            </w:r>
          </w:p>
          <w:p w14:paraId="756992B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2. Система отображает последнюю известную позицию и предупреждение.</w:t>
            </w:r>
          </w:p>
          <w:p w14:paraId="3EC6CB4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3. ETA рассчитывается на основе последних доступных данных.</w:t>
            </w:r>
          </w:p>
          <w:p w14:paraId="6FA6018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3.0 E2 Отклонение от маршрута</w:t>
            </w:r>
          </w:p>
          <w:p w14:paraId="426E8E8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1. Водитель существенно отклоняется от запланированного маршрута.</w:t>
            </w:r>
          </w:p>
          <w:p w14:paraId="053C3D0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2. Система фиксирует отклонение и уведомляет клиента.</w:t>
            </w:r>
          </w:p>
          <w:p w14:paraId="32E3647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3. При критическом отклонении предлагается связаться со службой поддержки.</w:t>
            </w:r>
          </w:p>
        </w:tc>
      </w:tr>
      <w:tr w14:paraId="6D05BA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91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553B245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Бизнес-правила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59CD59A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– Данные о местоположении обновляются не реже одного раза в 10 секунд.– ETA пересчитывается при изменении дорожной обстановки.– История перемещений хранится в течение 24 часов после доставки.– Клиент может делиться ссылкой на отслеживание с третьими лицами.</w:t>
            </w:r>
          </w:p>
        </w:tc>
      </w:tr>
      <w:tr w14:paraId="394B9D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3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49A668E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Другая информация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46A37D1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– На карте отображаются точки погрузки и выгрузки.– Доступны уведомления о приближении водителя.– Для конфиденциальных грузов возможен режим ограниченного трекинга.</w:t>
            </w:r>
          </w:p>
        </w:tc>
      </w:tr>
      <w:tr w14:paraId="2D23B8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02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2665276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Предположения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3E91A51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– У водителя стабильное интернет-соединение.– GPS-датчик водителя исправен.– Картографический сервис функционирует корректно.</w:t>
            </w:r>
          </w:p>
        </w:tc>
      </w:tr>
    </w:tbl>
    <w:p w14:paraId="0EA996D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2DFF528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Таблица 3 — ВИ «Принятие/отклонение заказа»</w:t>
      </w:r>
    </w:p>
    <w:tbl>
      <w:tblPr>
        <w:tblW w:w="9399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66"/>
        <w:gridCol w:w="6133"/>
      </w:tblGrid>
      <w:tr w14:paraId="5FC713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5D7DBC2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Параметр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7DF0BC1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Описание</w:t>
            </w:r>
          </w:p>
        </w:tc>
      </w:tr>
      <w:tr w14:paraId="2B55FA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3A8BD96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Идентификатор ВИ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672BEA2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UC-17</w:t>
            </w:r>
          </w:p>
        </w:tc>
      </w:tr>
      <w:tr w14:paraId="3E4041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57FE1E4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Наименование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36ACFE7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Принятие/отклонение заказа</w:t>
            </w:r>
          </w:p>
        </w:tc>
      </w:tr>
      <w:tr w14:paraId="20D185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5E0C638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Автор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7351340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Мвале Лисон</w:t>
            </w:r>
          </w:p>
        </w:tc>
      </w:tr>
      <w:tr w14:paraId="57A8B6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151F5EC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Дата создания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6B4BF65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15.03.2025</w:t>
            </w:r>
          </w:p>
        </w:tc>
      </w:tr>
      <w:tr w14:paraId="7500DB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7DE06F6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Основное действующее лицо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082277D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Водитель</w:t>
            </w:r>
          </w:p>
        </w:tc>
      </w:tr>
      <w:tr w14:paraId="408AFB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5CF1E42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Дополнительное действующее лицо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1115300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Система (Модуль сопоставления), Клиент</w:t>
            </w:r>
          </w:p>
        </w:tc>
      </w:tr>
      <w:tr w14:paraId="34BA82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83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1BB9C38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Описание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6FA95C3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Водитель просматривает предложенные заказы в своей ленте, анализирует параметры (расстояние, оплата, соответствие ТС) и принимает или отклоняет заказ. Система фильтрует заказы на основе характеристик ТС водителя и его текущего местоположения.</w:t>
            </w:r>
          </w:p>
        </w:tc>
      </w:tr>
      <w:tr w14:paraId="5C7715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6A26B25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Приоритет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5947B3E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Высокий</w:t>
            </w:r>
          </w:p>
        </w:tc>
      </w:tr>
      <w:tr w14:paraId="0C4040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6478C6C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Условие-триггер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2BE24B6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В системе появляется новый заказ, подходящий для водителя по параметрам ТС и местоположению.</w:t>
            </w:r>
          </w:p>
        </w:tc>
      </w:tr>
      <w:tr w14:paraId="534267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83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183D426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Предварительные условия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46BD07F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PRE-1: Водитель находится в режиме «Доступен».</w:t>
            </w:r>
          </w:p>
          <w:p w14:paraId="130640E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PRE-2: Профиль водителя и данные ТС верифицированы.</w:t>
            </w:r>
          </w:p>
          <w:p w14:paraId="23AB3E5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PRE-3: В системе есть заказы, соответствующие параметрам ТС водителя.</w:t>
            </w:r>
          </w:p>
          <w:p w14:paraId="6498B58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PRE-4: Рейтинг водителя выше минимального порога.</w:t>
            </w:r>
          </w:p>
        </w:tc>
      </w:tr>
      <w:tr w14:paraId="143411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58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58210A7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Выходные условия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0894114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POST-1: Статус заказа изменен на «Принят» или остается «В поиске».</w:t>
            </w:r>
          </w:p>
          <w:p w14:paraId="4FC8AA9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POST-2: Водитель получил полную информацию о заказе и маршруте.</w:t>
            </w:r>
          </w:p>
          <w:p w14:paraId="1A0D102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POST-3: Клиент уведомлен о принятии/отклонении заказа.</w:t>
            </w:r>
          </w:p>
          <w:p w14:paraId="00259A8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POST-4: Для принятого заказа сгенерирован маршрут и план загрузки.POST-5: Обновлен статус доступности водителя.</w:t>
            </w:r>
          </w:p>
        </w:tc>
      </w:tr>
      <w:tr w14:paraId="36D34D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85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0C4A75C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Основные потоки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0F213A1C">
            <w:pPr>
              <w:keepNext w:val="0"/>
              <w:keepLines w:val="0"/>
              <w:widowControl/>
              <w:numPr>
                <w:ilvl w:val="0"/>
                <w:numId w:val="21"/>
              </w:numPr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Система уведомляет водителя о новом заказе.</w:t>
            </w:r>
          </w:p>
          <w:p w14:paraId="4774747F">
            <w:pPr>
              <w:keepNext w:val="0"/>
              <w:keepLines w:val="0"/>
              <w:widowControl/>
              <w:numPr>
                <w:ilvl w:val="0"/>
                <w:numId w:val="21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Водитель открывает раздел «Доступные заказы».</w:t>
            </w:r>
          </w:p>
          <w:p w14:paraId="2F1E5922">
            <w:pPr>
              <w:keepNext w:val="0"/>
              <w:keepLines w:val="0"/>
              <w:widowControl/>
              <w:numPr>
                <w:ilvl w:val="0"/>
                <w:numId w:val="21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Система отображает карточку заказа (адреса, расстояние, оплата, параметры груза, индикатор соответствия ТС, временные ограничения).</w:t>
            </w:r>
          </w:p>
          <w:p w14:paraId="0E483493">
            <w:pPr>
              <w:keepNext w:val="0"/>
              <w:keepLines w:val="0"/>
              <w:widowControl/>
              <w:numPr>
                <w:ilvl w:val="0"/>
                <w:numId w:val="21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Водитель анализирует заказ.</w:t>
            </w:r>
          </w:p>
          <w:p w14:paraId="68B4B917">
            <w:pPr>
              <w:keepNext w:val="0"/>
              <w:keepLines w:val="0"/>
              <w:widowControl/>
              <w:numPr>
                <w:ilvl w:val="0"/>
                <w:numId w:val="21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Водитель принимает или отклоняет заказ.</w:t>
            </w:r>
          </w:p>
          <w:p w14:paraId="2AB4CD6C">
            <w:pPr>
              <w:keepNext w:val="0"/>
              <w:keepLines w:val="0"/>
              <w:widowControl/>
              <w:numPr>
                <w:ilvl w:val="0"/>
                <w:numId w:val="21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При принятии: резервирование, генерация маршрута и плана загрузки, уведомление клиента.</w:t>
            </w:r>
          </w:p>
          <w:p w14:paraId="3210705F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ind w:leftChars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7. При отклонении: заказ возвращается в очередь.</w:t>
            </w:r>
          </w:p>
        </w:tc>
      </w:tr>
      <w:tr w14:paraId="4E0AAB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83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3876BC0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Альтернативные потоки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6F845A0F">
            <w:pPr>
              <w:keepNext w:val="0"/>
              <w:keepLines w:val="0"/>
              <w:widowControl/>
              <w:numPr>
                <w:ilvl w:val="1"/>
                <w:numId w:val="22"/>
              </w:numPr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Автоматическое принятие заказа — система принимает заказ автоматически при включенном режиме автопринятия.</w:t>
            </w:r>
          </w:p>
          <w:p w14:paraId="321F35B1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ind w:leftChars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1.2 Просмотр деталей перед принятием — водитель открывает расширенную информацию с картой маршрута.</w:t>
            </w:r>
          </w:p>
        </w:tc>
      </w:tr>
      <w:tr w14:paraId="64272D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677C5A4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Исключения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6E5C97D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2.0 E1 Заказ уже принят другим водителем.</w:t>
            </w:r>
          </w:p>
          <w:p w14:paraId="22B616D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3.0 E2 Низкий рейтинг водителя.</w:t>
            </w:r>
          </w:p>
        </w:tc>
      </w:tr>
      <w:tr w14:paraId="75E1B0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07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229B913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Бизнес-правила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45E12E0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– Время принятия решения — не более 60 секунд.– Частые отказы снижают рейтинг.– Отмена принятого заказа возможна только с причиной и штрафом.– Учитывается рейтинг при распределении заказов.</w:t>
            </w:r>
          </w:p>
        </w:tc>
      </w:tr>
      <w:tr w14:paraId="23DA25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2F1A98A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Другая информация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7EA7AF2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– Отображается история принятых и отклоненных заказов.– Доступна статистика принятия.</w:t>
            </w:r>
          </w:p>
        </w:tc>
      </w:tr>
      <w:tr w14:paraId="44D2AC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1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04AA43A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Предположения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538668C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– Данные о местоположении водителя актуальны.– Параметры ТС указаны корректно.</w:t>
            </w:r>
          </w:p>
        </w:tc>
      </w:tr>
    </w:tbl>
    <w:p w14:paraId="0F2B983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32F5FE4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67C8580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Таблица 4 — ВИ «Просмотр маршрута и схемы загрузки»</w:t>
      </w:r>
    </w:p>
    <w:p w14:paraId="44A646B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bookmarkStart w:id="10" w:name="_GoBack"/>
      <w:bookmarkEnd w:id="10"/>
    </w:p>
    <w:p w14:paraId="4DA4F34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0C70D5B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704DEF5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059B382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0ED1C68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2BFD2AA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1BF2CF9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15CBBDD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759C12C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76EB3643">
      <w:pPr>
        <w:spacing w:line="360" w:lineRule="auto"/>
        <w:rPr>
          <w:b w:val="0"/>
          <w:bCs w:val="0"/>
          <w:lang w:val="en-US"/>
        </w:rPr>
      </w:pPr>
    </w:p>
    <w:sectPr>
      <w:footerReference r:id="rId5" w:type="default"/>
      <w:pgSz w:w="11906" w:h="16838"/>
      <w:pgMar w:top="1134" w:right="850" w:bottom="1134" w:left="1701" w:header="709" w:footer="709" w:gutter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CC"/>
    <w:family w:val="roman"/>
    <w:pitch w:val="default"/>
    <w:sig w:usb0="E00006FF" w:usb1="420024FF" w:usb2="02000000" w:usb3="00000000" w:csb0="2000019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Yu Gothic Light">
    <w:panose1 w:val="020B0300000000000000"/>
    <w:charset w:val="80"/>
    <w:family w:val="auto"/>
    <w:pitch w:val="default"/>
    <w:sig w:usb0="E00002FF" w:usb1="2AC7FDFF" w:usb2="00000016" w:usb3="00000000" w:csb0="2002009F" w:csb1="00000000"/>
  </w:font>
  <w:font w:name="游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Roboto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941298154"/>
      <w:docPartObj>
        <w:docPartGallery w:val="autotext"/>
      </w:docPartObj>
    </w:sdtPr>
    <w:sdtContent>
      <w:p w14:paraId="25DC0B71">
        <w:pPr>
          <w:pStyle w:val="20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22</w:t>
        </w:r>
        <w:r>
          <w:fldChar w:fldCharType="end"/>
        </w:r>
      </w:p>
    </w:sdtContent>
  </w:sdt>
  <w:p w14:paraId="62695169">
    <w:pPr>
      <w:pStyle w:val="2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9818E88"/>
    <w:multiLevelType w:val="singleLevel"/>
    <w:tmpl w:val="A9818E88"/>
    <w:lvl w:ilvl="0" w:tentative="0">
      <w:start w:val="1"/>
      <w:numFmt w:val="decimal"/>
      <w:suff w:val="space"/>
      <w:lvlText w:val="%1)"/>
      <w:lvlJc w:val="left"/>
    </w:lvl>
  </w:abstractNum>
  <w:abstractNum w:abstractNumId="1">
    <w:nsid w:val="BC582BCE"/>
    <w:multiLevelType w:val="singleLevel"/>
    <w:tmpl w:val="BC582BCE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BE8C2EF5"/>
    <w:multiLevelType w:val="singleLevel"/>
    <w:tmpl w:val="BE8C2EF5"/>
    <w:lvl w:ilvl="0" w:tentative="0">
      <w:start w:val="1"/>
      <w:numFmt w:val="lowerRoman"/>
      <w:lvlText w:val="%1.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</w:rPr>
    </w:lvl>
  </w:abstractNum>
  <w:abstractNum w:abstractNumId="3">
    <w:nsid w:val="CDE88AA1"/>
    <w:multiLevelType w:val="singleLevel"/>
    <w:tmpl w:val="CDE88AA1"/>
    <w:lvl w:ilvl="0" w:tentative="0">
      <w:start w:val="1"/>
      <w:numFmt w:val="decimal"/>
      <w:suff w:val="space"/>
      <w:lvlText w:val="%1)"/>
      <w:lvlJc w:val="left"/>
    </w:lvl>
  </w:abstractNum>
  <w:abstractNum w:abstractNumId="4">
    <w:nsid w:val="E002D94E"/>
    <w:multiLevelType w:val="singleLevel"/>
    <w:tmpl w:val="E002D94E"/>
    <w:lvl w:ilvl="0" w:tentative="0">
      <w:start w:val="1"/>
      <w:numFmt w:val="lowerRoman"/>
      <w:lvlText w:val="%1."/>
      <w:lvlJc w:val="left"/>
      <w:pPr>
        <w:tabs>
          <w:tab w:val="left" w:pos="1265"/>
        </w:tabs>
        <w:ind w:left="425" w:leftChars="0" w:hanging="425" w:firstLineChars="0"/>
      </w:pPr>
      <w:rPr>
        <w:rFonts w:hint="default"/>
      </w:rPr>
    </w:lvl>
  </w:abstractNum>
  <w:abstractNum w:abstractNumId="5">
    <w:nsid w:val="F038603A"/>
    <w:multiLevelType w:val="singleLevel"/>
    <w:tmpl w:val="F038603A"/>
    <w:lvl w:ilvl="0" w:tentative="0">
      <w:start w:val="1"/>
      <w:numFmt w:val="decimal"/>
      <w:suff w:val="space"/>
      <w:lvlText w:val="%1)"/>
      <w:lvlJc w:val="left"/>
    </w:lvl>
  </w:abstractNum>
  <w:abstractNum w:abstractNumId="6">
    <w:nsid w:val="FAAB2902"/>
    <w:multiLevelType w:val="singleLevel"/>
    <w:tmpl w:val="FAAB2902"/>
    <w:lvl w:ilvl="0" w:tentative="0">
      <w:start w:val="1"/>
      <w:numFmt w:val="decimal"/>
      <w:suff w:val="space"/>
      <w:lvlText w:val="%1)"/>
      <w:lvlJc w:val="left"/>
    </w:lvl>
  </w:abstractNum>
  <w:abstractNum w:abstractNumId="7">
    <w:nsid w:val="02C7731C"/>
    <w:multiLevelType w:val="singleLevel"/>
    <w:tmpl w:val="02C7731C"/>
    <w:lvl w:ilvl="0" w:tentative="0">
      <w:start w:val="1"/>
      <w:numFmt w:val="decimal"/>
      <w:suff w:val="space"/>
      <w:lvlText w:val="%1)"/>
      <w:lvlJc w:val="left"/>
    </w:lvl>
  </w:abstractNum>
  <w:abstractNum w:abstractNumId="8">
    <w:nsid w:val="1FECE1EE"/>
    <w:multiLevelType w:val="singleLevel"/>
    <w:tmpl w:val="1FECE1EE"/>
    <w:lvl w:ilvl="0" w:tentative="0">
      <w:start w:val="1"/>
      <w:numFmt w:val="decimal"/>
      <w:suff w:val="space"/>
      <w:lvlText w:val="%1."/>
      <w:lvlJc w:val="left"/>
    </w:lvl>
  </w:abstractNum>
  <w:abstractNum w:abstractNumId="9">
    <w:nsid w:val="2176DA38"/>
    <w:multiLevelType w:val="singleLevel"/>
    <w:tmpl w:val="2176DA38"/>
    <w:lvl w:ilvl="0" w:tentative="0">
      <w:start w:val="1"/>
      <w:numFmt w:val="decimal"/>
      <w:suff w:val="space"/>
      <w:lvlText w:val="%1)"/>
      <w:lvlJc w:val="left"/>
    </w:lvl>
  </w:abstractNum>
  <w:abstractNum w:abstractNumId="10">
    <w:nsid w:val="223050F6"/>
    <w:multiLevelType w:val="multilevel"/>
    <w:tmpl w:val="223050F6"/>
    <w:lvl w:ilvl="0" w:tentative="0">
      <w:start w:val="1"/>
      <w:numFmt w:val="decimal"/>
      <w:pStyle w:val="31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decimal"/>
      <w:isLgl/>
      <w:lvlText w:val="%1.%2"/>
      <w:lvlJc w:val="left"/>
      <w:pPr>
        <w:ind w:left="1494" w:hanging="360"/>
      </w:pPr>
      <w:rPr>
        <w:rFonts w:hint="default"/>
      </w:rPr>
    </w:lvl>
    <w:lvl w:ilvl="2" w:tentative="0">
      <w:start w:val="1"/>
      <w:numFmt w:val="decimal"/>
      <w:isLgl/>
      <w:lvlText w:val="%1.%2.%3"/>
      <w:lvlJc w:val="left"/>
      <w:pPr>
        <w:ind w:left="2628" w:hanging="720"/>
      </w:pPr>
      <w:rPr>
        <w:rFonts w:hint="default"/>
      </w:rPr>
    </w:lvl>
    <w:lvl w:ilvl="3" w:tentative="0">
      <w:start w:val="1"/>
      <w:numFmt w:val="decimal"/>
      <w:isLgl/>
      <w:lvlText w:val="%1.%2.%3.%4"/>
      <w:lvlJc w:val="left"/>
      <w:pPr>
        <w:ind w:left="3762" w:hanging="1080"/>
      </w:pPr>
      <w:rPr>
        <w:rFonts w:hint="default"/>
      </w:rPr>
    </w:lvl>
    <w:lvl w:ilvl="4" w:tentative="0">
      <w:start w:val="1"/>
      <w:numFmt w:val="decimal"/>
      <w:isLgl/>
      <w:lvlText w:val="%1.%2.%3.%4.%5"/>
      <w:lvlJc w:val="left"/>
      <w:pPr>
        <w:ind w:left="4536" w:hanging="1080"/>
      </w:pPr>
      <w:rPr>
        <w:rFonts w:hint="default"/>
      </w:rPr>
    </w:lvl>
    <w:lvl w:ilvl="5" w:tentative="0">
      <w:start w:val="1"/>
      <w:numFmt w:val="decimal"/>
      <w:isLgl/>
      <w:lvlText w:val="%1.%2.%3.%4.%5.%6"/>
      <w:lvlJc w:val="left"/>
      <w:pPr>
        <w:ind w:left="5670" w:hanging="1440"/>
      </w:pPr>
      <w:rPr>
        <w:rFonts w:hint="default"/>
      </w:rPr>
    </w:lvl>
    <w:lvl w:ilvl="6" w:tentative="0">
      <w:start w:val="1"/>
      <w:numFmt w:val="decimal"/>
      <w:isLgl/>
      <w:lvlText w:val="%1.%2.%3.%4.%5.%6.%7"/>
      <w:lvlJc w:val="left"/>
      <w:pPr>
        <w:ind w:left="6444" w:hanging="1440"/>
      </w:pPr>
      <w:rPr>
        <w:rFonts w:hint="default"/>
      </w:rPr>
    </w:lvl>
    <w:lvl w:ilvl="7" w:tentative="0">
      <w:start w:val="1"/>
      <w:numFmt w:val="decimal"/>
      <w:isLgl/>
      <w:lvlText w:val="%1.%2.%3.%4.%5.%6.%7.%8"/>
      <w:lvlJc w:val="left"/>
      <w:pPr>
        <w:ind w:left="7578" w:hanging="1800"/>
      </w:pPr>
      <w:rPr>
        <w:rFonts w:hint="default"/>
      </w:rPr>
    </w:lvl>
    <w:lvl w:ilvl="8" w:tentative="0">
      <w:start w:val="1"/>
      <w:numFmt w:val="decimal"/>
      <w:isLgl/>
      <w:lvlText w:val="%1.%2.%3.%4.%5.%6.%7.%8.%9"/>
      <w:lvlJc w:val="left"/>
      <w:pPr>
        <w:ind w:left="8352" w:hanging="1800"/>
      </w:pPr>
      <w:rPr>
        <w:rFonts w:hint="default"/>
      </w:rPr>
    </w:lvl>
  </w:abstractNum>
  <w:abstractNum w:abstractNumId="11">
    <w:nsid w:val="29DF0093"/>
    <w:multiLevelType w:val="singleLevel"/>
    <w:tmpl w:val="29DF0093"/>
    <w:lvl w:ilvl="0" w:tentative="0">
      <w:start w:val="1"/>
      <w:numFmt w:val="decimal"/>
      <w:suff w:val="space"/>
      <w:lvlText w:val="%1)"/>
      <w:lvlJc w:val="left"/>
    </w:lvl>
  </w:abstractNum>
  <w:abstractNum w:abstractNumId="12">
    <w:nsid w:val="320971F1"/>
    <w:multiLevelType w:val="multilevel"/>
    <w:tmpl w:val="320971F1"/>
    <w:lvl w:ilvl="0" w:tentative="0">
      <w:start w:val="1"/>
      <w:numFmt w:val="decimal"/>
      <w:suff w:val="space"/>
      <w:lvlText w:val="%1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13">
    <w:nsid w:val="47F7CED6"/>
    <w:multiLevelType w:val="singleLevel"/>
    <w:tmpl w:val="47F7CED6"/>
    <w:lvl w:ilvl="0" w:tentative="0">
      <w:start w:val="1"/>
      <w:numFmt w:val="decimal"/>
      <w:suff w:val="space"/>
      <w:lvlText w:val="%1."/>
      <w:lvlJc w:val="left"/>
    </w:lvl>
  </w:abstractNum>
  <w:abstractNum w:abstractNumId="14">
    <w:nsid w:val="4D207ED2"/>
    <w:multiLevelType w:val="multilevel"/>
    <w:tmpl w:val="4D207ED2"/>
    <w:lvl w:ilvl="0" w:tentative="0">
      <w:start w:val="1"/>
      <w:numFmt w:val="decimal"/>
      <w:suff w:val="space"/>
      <w:lvlText w:val="%1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15">
    <w:nsid w:val="4EA6CFAF"/>
    <w:multiLevelType w:val="singleLevel"/>
    <w:tmpl w:val="4EA6CFAF"/>
    <w:lvl w:ilvl="0" w:tentative="0">
      <w:start w:val="2"/>
      <w:numFmt w:val="decimal"/>
      <w:suff w:val="space"/>
      <w:lvlText w:val="%1)"/>
      <w:lvlJc w:val="left"/>
    </w:lvl>
  </w:abstractNum>
  <w:abstractNum w:abstractNumId="16">
    <w:nsid w:val="5117D03D"/>
    <w:multiLevelType w:val="singleLevel"/>
    <w:tmpl w:val="5117D03D"/>
    <w:lvl w:ilvl="0" w:tentative="0">
      <w:start w:val="1"/>
      <w:numFmt w:val="lowerRoman"/>
      <w:lvlText w:val="%1.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</w:rPr>
    </w:lvl>
  </w:abstractNum>
  <w:abstractNum w:abstractNumId="17">
    <w:nsid w:val="524174DA"/>
    <w:multiLevelType w:val="multilevel"/>
    <w:tmpl w:val="524174DA"/>
    <w:lvl w:ilvl="0" w:tentative="0">
      <w:start w:val="1"/>
      <w:numFmt w:val="decimal"/>
      <w:suff w:val="space"/>
      <w:lvlText w:val="%1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18">
    <w:nsid w:val="64F6FB50"/>
    <w:multiLevelType w:val="singleLevel"/>
    <w:tmpl w:val="64F6FB50"/>
    <w:lvl w:ilvl="0" w:tentative="0">
      <w:start w:val="1"/>
      <w:numFmt w:val="decimal"/>
      <w:suff w:val="space"/>
      <w:lvlText w:val="%1)"/>
      <w:lvlJc w:val="left"/>
    </w:lvl>
  </w:abstractNum>
  <w:abstractNum w:abstractNumId="19">
    <w:nsid w:val="6B527AC5"/>
    <w:multiLevelType w:val="singleLevel"/>
    <w:tmpl w:val="6B527AC5"/>
    <w:lvl w:ilvl="0" w:tentative="0">
      <w:start w:val="1"/>
      <w:numFmt w:val="lowerRoman"/>
      <w:lvlText w:val="%1.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</w:rPr>
    </w:lvl>
  </w:abstractNum>
  <w:abstractNum w:abstractNumId="20">
    <w:nsid w:val="6E9E732A"/>
    <w:multiLevelType w:val="singleLevel"/>
    <w:tmpl w:val="6E9E732A"/>
    <w:lvl w:ilvl="0" w:tentative="0">
      <w:start w:val="1"/>
      <w:numFmt w:val="decimal"/>
      <w:suff w:val="space"/>
      <w:lvlText w:val="%1)"/>
      <w:lvlJc w:val="left"/>
    </w:lvl>
  </w:abstractNum>
  <w:abstractNum w:abstractNumId="21">
    <w:nsid w:val="7BF3BF3D"/>
    <w:multiLevelType w:val="singleLevel"/>
    <w:tmpl w:val="7BF3BF3D"/>
    <w:lvl w:ilvl="0" w:tentative="0">
      <w:start w:val="1"/>
      <w:numFmt w:val="decimal"/>
      <w:suff w:val="space"/>
      <w:lvlText w:val="%1."/>
      <w:lvlJc w:val="left"/>
    </w:lvl>
  </w:abstractNum>
  <w:num w:numId="1">
    <w:abstractNumId w:val="10"/>
  </w:num>
  <w:num w:numId="2">
    <w:abstractNumId w:val="0"/>
  </w:num>
  <w:num w:numId="3">
    <w:abstractNumId w:val="11"/>
  </w:num>
  <w:num w:numId="4">
    <w:abstractNumId w:val="20"/>
  </w:num>
  <w:num w:numId="5">
    <w:abstractNumId w:val="3"/>
  </w:num>
  <w:num w:numId="6">
    <w:abstractNumId w:val="9"/>
  </w:num>
  <w:num w:numId="7">
    <w:abstractNumId w:val="6"/>
  </w:num>
  <w:num w:numId="8">
    <w:abstractNumId w:val="5"/>
  </w:num>
  <w:num w:numId="9">
    <w:abstractNumId w:val="18"/>
  </w:num>
  <w:num w:numId="10">
    <w:abstractNumId w:val="15"/>
  </w:num>
  <w:num w:numId="11">
    <w:abstractNumId w:val="4"/>
  </w:num>
  <w:num w:numId="12">
    <w:abstractNumId w:val="7"/>
  </w:num>
  <w:num w:numId="13">
    <w:abstractNumId w:val="2"/>
  </w:num>
  <w:num w:numId="14">
    <w:abstractNumId w:val="19"/>
  </w:num>
  <w:num w:numId="15">
    <w:abstractNumId w:val="16"/>
  </w:num>
  <w:num w:numId="16">
    <w:abstractNumId w:val="8"/>
  </w:num>
  <w:num w:numId="17">
    <w:abstractNumId w:val="14"/>
  </w:num>
  <w:num w:numId="18">
    <w:abstractNumId w:val="13"/>
  </w:num>
  <w:num w:numId="19">
    <w:abstractNumId w:val="12"/>
  </w:num>
  <w:num w:numId="20">
    <w:abstractNumId w:val="1"/>
  </w:num>
  <w:num w:numId="21">
    <w:abstractNumId w:val="21"/>
  </w:num>
  <w:num w:numId="2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bordersDoNotSurroundHeader w:val="0"/>
  <w:bordersDoNotSurroundFooter w:val="0"/>
  <w:documentProtection w:enforcement="0"/>
  <w:defaultTabStop w:val="709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7031"/>
    <w:rsid w:val="00000661"/>
    <w:rsid w:val="0000776E"/>
    <w:rsid w:val="00010BA0"/>
    <w:rsid w:val="00016C00"/>
    <w:rsid w:val="00020A37"/>
    <w:rsid w:val="000254DA"/>
    <w:rsid w:val="00025725"/>
    <w:rsid w:val="00025C9A"/>
    <w:rsid w:val="00025E57"/>
    <w:rsid w:val="00036413"/>
    <w:rsid w:val="00036FDE"/>
    <w:rsid w:val="00043C9B"/>
    <w:rsid w:val="00045808"/>
    <w:rsid w:val="000505C5"/>
    <w:rsid w:val="00060B4E"/>
    <w:rsid w:val="00064049"/>
    <w:rsid w:val="00073B5E"/>
    <w:rsid w:val="000750CF"/>
    <w:rsid w:val="00075358"/>
    <w:rsid w:val="00082CF8"/>
    <w:rsid w:val="000866E1"/>
    <w:rsid w:val="000872B7"/>
    <w:rsid w:val="0009483B"/>
    <w:rsid w:val="000A113E"/>
    <w:rsid w:val="000A205A"/>
    <w:rsid w:val="000A3AEB"/>
    <w:rsid w:val="000A3F67"/>
    <w:rsid w:val="000A44D2"/>
    <w:rsid w:val="000A50CD"/>
    <w:rsid w:val="000B1D57"/>
    <w:rsid w:val="000B3802"/>
    <w:rsid w:val="000D1EDB"/>
    <w:rsid w:val="000D28FE"/>
    <w:rsid w:val="000D5394"/>
    <w:rsid w:val="000D588E"/>
    <w:rsid w:val="000D6676"/>
    <w:rsid w:val="000E53BC"/>
    <w:rsid w:val="000F4AA4"/>
    <w:rsid w:val="0010063E"/>
    <w:rsid w:val="00102905"/>
    <w:rsid w:val="00111546"/>
    <w:rsid w:val="00111697"/>
    <w:rsid w:val="00111CE5"/>
    <w:rsid w:val="001159AC"/>
    <w:rsid w:val="0012112E"/>
    <w:rsid w:val="00124FAB"/>
    <w:rsid w:val="00127C13"/>
    <w:rsid w:val="00130E3E"/>
    <w:rsid w:val="00132200"/>
    <w:rsid w:val="0013781D"/>
    <w:rsid w:val="0013787C"/>
    <w:rsid w:val="001423B3"/>
    <w:rsid w:val="00154535"/>
    <w:rsid w:val="0015584B"/>
    <w:rsid w:val="001600A3"/>
    <w:rsid w:val="0016271B"/>
    <w:rsid w:val="00166CFB"/>
    <w:rsid w:val="00170A69"/>
    <w:rsid w:val="00171599"/>
    <w:rsid w:val="00183371"/>
    <w:rsid w:val="001915CC"/>
    <w:rsid w:val="00196E37"/>
    <w:rsid w:val="001A321C"/>
    <w:rsid w:val="001A70E8"/>
    <w:rsid w:val="001B399A"/>
    <w:rsid w:val="001C2BF8"/>
    <w:rsid w:val="001C5F2B"/>
    <w:rsid w:val="001C5FA6"/>
    <w:rsid w:val="001C644A"/>
    <w:rsid w:val="001C7E3A"/>
    <w:rsid w:val="001D1C33"/>
    <w:rsid w:val="001D521C"/>
    <w:rsid w:val="001E08FA"/>
    <w:rsid w:val="001E0964"/>
    <w:rsid w:val="001E10DE"/>
    <w:rsid w:val="001E5566"/>
    <w:rsid w:val="001E6105"/>
    <w:rsid w:val="001F1776"/>
    <w:rsid w:val="001F2A33"/>
    <w:rsid w:val="001F4DA0"/>
    <w:rsid w:val="002003FF"/>
    <w:rsid w:val="0020332E"/>
    <w:rsid w:val="00212059"/>
    <w:rsid w:val="00213DB3"/>
    <w:rsid w:val="00217031"/>
    <w:rsid w:val="0022054B"/>
    <w:rsid w:val="0022296E"/>
    <w:rsid w:val="002259CA"/>
    <w:rsid w:val="00227DB4"/>
    <w:rsid w:val="002312E1"/>
    <w:rsid w:val="00232630"/>
    <w:rsid w:val="0023427C"/>
    <w:rsid w:val="0023518E"/>
    <w:rsid w:val="0024593D"/>
    <w:rsid w:val="002530EC"/>
    <w:rsid w:val="00256AF4"/>
    <w:rsid w:val="00257742"/>
    <w:rsid w:val="002603D9"/>
    <w:rsid w:val="00264B79"/>
    <w:rsid w:val="00264D2B"/>
    <w:rsid w:val="00266573"/>
    <w:rsid w:val="002704A3"/>
    <w:rsid w:val="00274D86"/>
    <w:rsid w:val="0028204B"/>
    <w:rsid w:val="002A120A"/>
    <w:rsid w:val="002A30B9"/>
    <w:rsid w:val="002A6775"/>
    <w:rsid w:val="002A7C6B"/>
    <w:rsid w:val="002B0BCD"/>
    <w:rsid w:val="002B1B3D"/>
    <w:rsid w:val="002B5F3B"/>
    <w:rsid w:val="002C71A0"/>
    <w:rsid w:val="002D13F3"/>
    <w:rsid w:val="002D1B3B"/>
    <w:rsid w:val="002D6A7D"/>
    <w:rsid w:val="002E1AB9"/>
    <w:rsid w:val="002E4BCC"/>
    <w:rsid w:val="002E4D5C"/>
    <w:rsid w:val="002E53ED"/>
    <w:rsid w:val="002E6D81"/>
    <w:rsid w:val="002F1A53"/>
    <w:rsid w:val="002F3327"/>
    <w:rsid w:val="002F475A"/>
    <w:rsid w:val="002F4CEA"/>
    <w:rsid w:val="002F7F75"/>
    <w:rsid w:val="003057E6"/>
    <w:rsid w:val="00311CC8"/>
    <w:rsid w:val="00317A96"/>
    <w:rsid w:val="003235D4"/>
    <w:rsid w:val="003248F2"/>
    <w:rsid w:val="003253D1"/>
    <w:rsid w:val="00325621"/>
    <w:rsid w:val="003326DE"/>
    <w:rsid w:val="00333C88"/>
    <w:rsid w:val="0033417F"/>
    <w:rsid w:val="003366A5"/>
    <w:rsid w:val="00340692"/>
    <w:rsid w:val="0034764B"/>
    <w:rsid w:val="0035017F"/>
    <w:rsid w:val="003520CB"/>
    <w:rsid w:val="0035266F"/>
    <w:rsid w:val="003543AE"/>
    <w:rsid w:val="00360DBD"/>
    <w:rsid w:val="00363BF8"/>
    <w:rsid w:val="00364ADC"/>
    <w:rsid w:val="00366D7C"/>
    <w:rsid w:val="003673A6"/>
    <w:rsid w:val="0037146A"/>
    <w:rsid w:val="0037295A"/>
    <w:rsid w:val="003743C5"/>
    <w:rsid w:val="00375135"/>
    <w:rsid w:val="00381BAC"/>
    <w:rsid w:val="00382478"/>
    <w:rsid w:val="00387C8C"/>
    <w:rsid w:val="00397AA6"/>
    <w:rsid w:val="003A3447"/>
    <w:rsid w:val="003A614D"/>
    <w:rsid w:val="003B28D0"/>
    <w:rsid w:val="003B4870"/>
    <w:rsid w:val="003B617F"/>
    <w:rsid w:val="003B6D73"/>
    <w:rsid w:val="003C3E5B"/>
    <w:rsid w:val="003C4379"/>
    <w:rsid w:val="003C705A"/>
    <w:rsid w:val="003D2903"/>
    <w:rsid w:val="003D439F"/>
    <w:rsid w:val="003D6514"/>
    <w:rsid w:val="003E148B"/>
    <w:rsid w:val="003E2789"/>
    <w:rsid w:val="003E5451"/>
    <w:rsid w:val="003E5F33"/>
    <w:rsid w:val="003E66DA"/>
    <w:rsid w:val="003E6AD3"/>
    <w:rsid w:val="003F20D6"/>
    <w:rsid w:val="003F28A2"/>
    <w:rsid w:val="003F31FA"/>
    <w:rsid w:val="00401AB0"/>
    <w:rsid w:val="00401B60"/>
    <w:rsid w:val="0041123A"/>
    <w:rsid w:val="00424050"/>
    <w:rsid w:val="0042469B"/>
    <w:rsid w:val="00424D72"/>
    <w:rsid w:val="004331BA"/>
    <w:rsid w:val="004339C6"/>
    <w:rsid w:val="00441D7C"/>
    <w:rsid w:val="00443486"/>
    <w:rsid w:val="00451378"/>
    <w:rsid w:val="00451DED"/>
    <w:rsid w:val="004521D2"/>
    <w:rsid w:val="00454BE1"/>
    <w:rsid w:val="00455860"/>
    <w:rsid w:val="00455E5C"/>
    <w:rsid w:val="004602B0"/>
    <w:rsid w:val="00461C1D"/>
    <w:rsid w:val="0046364C"/>
    <w:rsid w:val="0046395E"/>
    <w:rsid w:val="004642F3"/>
    <w:rsid w:val="00464487"/>
    <w:rsid w:val="0046461B"/>
    <w:rsid w:val="0046591D"/>
    <w:rsid w:val="00470DA7"/>
    <w:rsid w:val="00472379"/>
    <w:rsid w:val="00472803"/>
    <w:rsid w:val="00472CEB"/>
    <w:rsid w:val="00475D63"/>
    <w:rsid w:val="0047601D"/>
    <w:rsid w:val="00481EB2"/>
    <w:rsid w:val="00482BB3"/>
    <w:rsid w:val="004831EC"/>
    <w:rsid w:val="00484E07"/>
    <w:rsid w:val="004942A1"/>
    <w:rsid w:val="00495421"/>
    <w:rsid w:val="004A2B07"/>
    <w:rsid w:val="004A7078"/>
    <w:rsid w:val="004A779F"/>
    <w:rsid w:val="004B1451"/>
    <w:rsid w:val="004B27FC"/>
    <w:rsid w:val="004B7BF8"/>
    <w:rsid w:val="004C0A1A"/>
    <w:rsid w:val="004C0EAC"/>
    <w:rsid w:val="004C22C1"/>
    <w:rsid w:val="004C4FA8"/>
    <w:rsid w:val="004C6924"/>
    <w:rsid w:val="004D4924"/>
    <w:rsid w:val="004D576E"/>
    <w:rsid w:val="004E2590"/>
    <w:rsid w:val="004F3F16"/>
    <w:rsid w:val="00515E8E"/>
    <w:rsid w:val="00521C0D"/>
    <w:rsid w:val="005253EB"/>
    <w:rsid w:val="00525DCA"/>
    <w:rsid w:val="005319B3"/>
    <w:rsid w:val="00536385"/>
    <w:rsid w:val="00537319"/>
    <w:rsid w:val="00537A81"/>
    <w:rsid w:val="005546CD"/>
    <w:rsid w:val="00556AD7"/>
    <w:rsid w:val="00560BA2"/>
    <w:rsid w:val="00562190"/>
    <w:rsid w:val="00566411"/>
    <w:rsid w:val="00587F3B"/>
    <w:rsid w:val="00590EF9"/>
    <w:rsid w:val="00592040"/>
    <w:rsid w:val="00595ABA"/>
    <w:rsid w:val="005A4568"/>
    <w:rsid w:val="005B36F9"/>
    <w:rsid w:val="005B4CFA"/>
    <w:rsid w:val="005C5992"/>
    <w:rsid w:val="005D0042"/>
    <w:rsid w:val="005D2175"/>
    <w:rsid w:val="005D26FF"/>
    <w:rsid w:val="005D70EC"/>
    <w:rsid w:val="005E2158"/>
    <w:rsid w:val="005E3696"/>
    <w:rsid w:val="005E3D79"/>
    <w:rsid w:val="005F6850"/>
    <w:rsid w:val="00600202"/>
    <w:rsid w:val="00603066"/>
    <w:rsid w:val="00605B74"/>
    <w:rsid w:val="00607358"/>
    <w:rsid w:val="00622C56"/>
    <w:rsid w:val="0062381E"/>
    <w:rsid w:val="006243F9"/>
    <w:rsid w:val="006262AC"/>
    <w:rsid w:val="0062659F"/>
    <w:rsid w:val="00630B36"/>
    <w:rsid w:val="00632EBD"/>
    <w:rsid w:val="00636E8C"/>
    <w:rsid w:val="00636F10"/>
    <w:rsid w:val="00637518"/>
    <w:rsid w:val="006422C0"/>
    <w:rsid w:val="006442E1"/>
    <w:rsid w:val="00653A84"/>
    <w:rsid w:val="0065446A"/>
    <w:rsid w:val="0065474B"/>
    <w:rsid w:val="0065717C"/>
    <w:rsid w:val="00661F5E"/>
    <w:rsid w:val="00672E83"/>
    <w:rsid w:val="00673372"/>
    <w:rsid w:val="006754CA"/>
    <w:rsid w:val="00681B5C"/>
    <w:rsid w:val="006902A4"/>
    <w:rsid w:val="00691F3E"/>
    <w:rsid w:val="006955E9"/>
    <w:rsid w:val="006A08FC"/>
    <w:rsid w:val="006A3CCB"/>
    <w:rsid w:val="006B01ED"/>
    <w:rsid w:val="006B301E"/>
    <w:rsid w:val="006B49F7"/>
    <w:rsid w:val="006B5B3C"/>
    <w:rsid w:val="006B5B4E"/>
    <w:rsid w:val="006B6080"/>
    <w:rsid w:val="006C24DB"/>
    <w:rsid w:val="006D2ADD"/>
    <w:rsid w:val="006D436F"/>
    <w:rsid w:val="006E33DF"/>
    <w:rsid w:val="006E6D1D"/>
    <w:rsid w:val="006E7A95"/>
    <w:rsid w:val="006F2C7B"/>
    <w:rsid w:val="00704989"/>
    <w:rsid w:val="00704CFF"/>
    <w:rsid w:val="007124B5"/>
    <w:rsid w:val="00714F9B"/>
    <w:rsid w:val="007151B9"/>
    <w:rsid w:val="00717474"/>
    <w:rsid w:val="00720BE8"/>
    <w:rsid w:val="007332A7"/>
    <w:rsid w:val="00742646"/>
    <w:rsid w:val="00747EFC"/>
    <w:rsid w:val="00751066"/>
    <w:rsid w:val="007528BD"/>
    <w:rsid w:val="00753335"/>
    <w:rsid w:val="00754531"/>
    <w:rsid w:val="0076727A"/>
    <w:rsid w:val="00770F21"/>
    <w:rsid w:val="00771952"/>
    <w:rsid w:val="0077560C"/>
    <w:rsid w:val="007760A7"/>
    <w:rsid w:val="00782E7D"/>
    <w:rsid w:val="00783262"/>
    <w:rsid w:val="0078772C"/>
    <w:rsid w:val="007904E3"/>
    <w:rsid w:val="00794821"/>
    <w:rsid w:val="007A66D1"/>
    <w:rsid w:val="007B53E1"/>
    <w:rsid w:val="007C7476"/>
    <w:rsid w:val="007D0686"/>
    <w:rsid w:val="007D1825"/>
    <w:rsid w:val="007D4417"/>
    <w:rsid w:val="007E004A"/>
    <w:rsid w:val="007E0C9E"/>
    <w:rsid w:val="007E19A2"/>
    <w:rsid w:val="007F27BA"/>
    <w:rsid w:val="007F6641"/>
    <w:rsid w:val="00800FFB"/>
    <w:rsid w:val="0080349A"/>
    <w:rsid w:val="00804445"/>
    <w:rsid w:val="00804CBC"/>
    <w:rsid w:val="008157B1"/>
    <w:rsid w:val="00815D7A"/>
    <w:rsid w:val="00820EFC"/>
    <w:rsid w:val="0082306B"/>
    <w:rsid w:val="008249CB"/>
    <w:rsid w:val="00826E9A"/>
    <w:rsid w:val="0085175B"/>
    <w:rsid w:val="00851C8E"/>
    <w:rsid w:val="008540FB"/>
    <w:rsid w:val="0087192B"/>
    <w:rsid w:val="00885677"/>
    <w:rsid w:val="00887A12"/>
    <w:rsid w:val="00892E18"/>
    <w:rsid w:val="008940C3"/>
    <w:rsid w:val="008A39CA"/>
    <w:rsid w:val="008A3E72"/>
    <w:rsid w:val="008A69FE"/>
    <w:rsid w:val="008A749C"/>
    <w:rsid w:val="008A79F0"/>
    <w:rsid w:val="008B0F6A"/>
    <w:rsid w:val="008B38BA"/>
    <w:rsid w:val="008B3E3F"/>
    <w:rsid w:val="008B69E4"/>
    <w:rsid w:val="008C0374"/>
    <w:rsid w:val="008C19A1"/>
    <w:rsid w:val="008C4026"/>
    <w:rsid w:val="008D0CFE"/>
    <w:rsid w:val="008D4C78"/>
    <w:rsid w:val="008D4E49"/>
    <w:rsid w:val="008D6800"/>
    <w:rsid w:val="008D7F5A"/>
    <w:rsid w:val="008E235E"/>
    <w:rsid w:val="008E5A8B"/>
    <w:rsid w:val="008E5EC9"/>
    <w:rsid w:val="008E698B"/>
    <w:rsid w:val="008F42F7"/>
    <w:rsid w:val="0090188D"/>
    <w:rsid w:val="009039A2"/>
    <w:rsid w:val="00903EB1"/>
    <w:rsid w:val="009043C9"/>
    <w:rsid w:val="00907CBD"/>
    <w:rsid w:val="00913F96"/>
    <w:rsid w:val="00915998"/>
    <w:rsid w:val="00915E14"/>
    <w:rsid w:val="00920153"/>
    <w:rsid w:val="00925B08"/>
    <w:rsid w:val="00930752"/>
    <w:rsid w:val="00946289"/>
    <w:rsid w:val="009473C7"/>
    <w:rsid w:val="009529E7"/>
    <w:rsid w:val="009533FC"/>
    <w:rsid w:val="00953D02"/>
    <w:rsid w:val="009561EF"/>
    <w:rsid w:val="00962AD9"/>
    <w:rsid w:val="00962F21"/>
    <w:rsid w:val="009728B6"/>
    <w:rsid w:val="009735A5"/>
    <w:rsid w:val="00974041"/>
    <w:rsid w:val="00981E9F"/>
    <w:rsid w:val="00985A2B"/>
    <w:rsid w:val="0098729B"/>
    <w:rsid w:val="00991BC8"/>
    <w:rsid w:val="00994469"/>
    <w:rsid w:val="009946BD"/>
    <w:rsid w:val="00996C25"/>
    <w:rsid w:val="009A4C7D"/>
    <w:rsid w:val="009A63BA"/>
    <w:rsid w:val="009B405E"/>
    <w:rsid w:val="009C15D5"/>
    <w:rsid w:val="009C1897"/>
    <w:rsid w:val="009C199D"/>
    <w:rsid w:val="009C1F71"/>
    <w:rsid w:val="009C5BB3"/>
    <w:rsid w:val="009C7B13"/>
    <w:rsid w:val="009D1C2F"/>
    <w:rsid w:val="009D7117"/>
    <w:rsid w:val="009E27C4"/>
    <w:rsid w:val="009E54D4"/>
    <w:rsid w:val="009E7C81"/>
    <w:rsid w:val="009E7F0F"/>
    <w:rsid w:val="00A02D2A"/>
    <w:rsid w:val="00A03A75"/>
    <w:rsid w:val="00A044F7"/>
    <w:rsid w:val="00A0780B"/>
    <w:rsid w:val="00A1049D"/>
    <w:rsid w:val="00A16E5A"/>
    <w:rsid w:val="00A17862"/>
    <w:rsid w:val="00A17C24"/>
    <w:rsid w:val="00A2037E"/>
    <w:rsid w:val="00A21453"/>
    <w:rsid w:val="00A228A0"/>
    <w:rsid w:val="00A24014"/>
    <w:rsid w:val="00A25A22"/>
    <w:rsid w:val="00A30592"/>
    <w:rsid w:val="00A324E5"/>
    <w:rsid w:val="00A36F3C"/>
    <w:rsid w:val="00A40ED5"/>
    <w:rsid w:val="00A43B8D"/>
    <w:rsid w:val="00A465BE"/>
    <w:rsid w:val="00A529D2"/>
    <w:rsid w:val="00A54A99"/>
    <w:rsid w:val="00A5794D"/>
    <w:rsid w:val="00A606D3"/>
    <w:rsid w:val="00A66A47"/>
    <w:rsid w:val="00A703E7"/>
    <w:rsid w:val="00A73F34"/>
    <w:rsid w:val="00A775A6"/>
    <w:rsid w:val="00A803A4"/>
    <w:rsid w:val="00A84D28"/>
    <w:rsid w:val="00A862E9"/>
    <w:rsid w:val="00A86353"/>
    <w:rsid w:val="00A93F5E"/>
    <w:rsid w:val="00A955F0"/>
    <w:rsid w:val="00AB089D"/>
    <w:rsid w:val="00AB4514"/>
    <w:rsid w:val="00AD065F"/>
    <w:rsid w:val="00AD28E5"/>
    <w:rsid w:val="00AD54CA"/>
    <w:rsid w:val="00AE48CF"/>
    <w:rsid w:val="00AF065C"/>
    <w:rsid w:val="00AF448C"/>
    <w:rsid w:val="00AF5602"/>
    <w:rsid w:val="00AF5AF3"/>
    <w:rsid w:val="00AF5FBD"/>
    <w:rsid w:val="00B014CF"/>
    <w:rsid w:val="00B03BE1"/>
    <w:rsid w:val="00B100D4"/>
    <w:rsid w:val="00B20D29"/>
    <w:rsid w:val="00B24329"/>
    <w:rsid w:val="00B25547"/>
    <w:rsid w:val="00B25FC7"/>
    <w:rsid w:val="00B268B1"/>
    <w:rsid w:val="00B26ACF"/>
    <w:rsid w:val="00B27963"/>
    <w:rsid w:val="00B3135A"/>
    <w:rsid w:val="00B33EEA"/>
    <w:rsid w:val="00B4291D"/>
    <w:rsid w:val="00B5233F"/>
    <w:rsid w:val="00B61111"/>
    <w:rsid w:val="00B63386"/>
    <w:rsid w:val="00B63DFB"/>
    <w:rsid w:val="00B66740"/>
    <w:rsid w:val="00B71534"/>
    <w:rsid w:val="00B813D1"/>
    <w:rsid w:val="00B847D1"/>
    <w:rsid w:val="00B85108"/>
    <w:rsid w:val="00B96E5D"/>
    <w:rsid w:val="00BA13F6"/>
    <w:rsid w:val="00BB0011"/>
    <w:rsid w:val="00BB23FE"/>
    <w:rsid w:val="00BB28C0"/>
    <w:rsid w:val="00BB4631"/>
    <w:rsid w:val="00BB4C72"/>
    <w:rsid w:val="00BB59F8"/>
    <w:rsid w:val="00BB5AB1"/>
    <w:rsid w:val="00BC149D"/>
    <w:rsid w:val="00BC2050"/>
    <w:rsid w:val="00BC2EFA"/>
    <w:rsid w:val="00BC5DC1"/>
    <w:rsid w:val="00BD3712"/>
    <w:rsid w:val="00BD5A4D"/>
    <w:rsid w:val="00BE3111"/>
    <w:rsid w:val="00BE369F"/>
    <w:rsid w:val="00C010AA"/>
    <w:rsid w:val="00C02A24"/>
    <w:rsid w:val="00C07E82"/>
    <w:rsid w:val="00C12FD2"/>
    <w:rsid w:val="00C14373"/>
    <w:rsid w:val="00C276D8"/>
    <w:rsid w:val="00C30EDC"/>
    <w:rsid w:val="00C32680"/>
    <w:rsid w:val="00C354A6"/>
    <w:rsid w:val="00C37FB6"/>
    <w:rsid w:val="00C432B1"/>
    <w:rsid w:val="00C472AE"/>
    <w:rsid w:val="00C5055F"/>
    <w:rsid w:val="00C56C7A"/>
    <w:rsid w:val="00C6035A"/>
    <w:rsid w:val="00C63E59"/>
    <w:rsid w:val="00C650BB"/>
    <w:rsid w:val="00C6777E"/>
    <w:rsid w:val="00C73659"/>
    <w:rsid w:val="00C80E8D"/>
    <w:rsid w:val="00C82223"/>
    <w:rsid w:val="00C823D3"/>
    <w:rsid w:val="00C86D27"/>
    <w:rsid w:val="00C91B37"/>
    <w:rsid w:val="00C924BA"/>
    <w:rsid w:val="00C92F76"/>
    <w:rsid w:val="00C96D6B"/>
    <w:rsid w:val="00CA1404"/>
    <w:rsid w:val="00CB19D5"/>
    <w:rsid w:val="00CB261F"/>
    <w:rsid w:val="00CB4DC7"/>
    <w:rsid w:val="00CB4F9F"/>
    <w:rsid w:val="00CB584D"/>
    <w:rsid w:val="00CB762F"/>
    <w:rsid w:val="00CC7BE1"/>
    <w:rsid w:val="00CD6E83"/>
    <w:rsid w:val="00CE4A56"/>
    <w:rsid w:val="00CE7A85"/>
    <w:rsid w:val="00CF2CDC"/>
    <w:rsid w:val="00CF309A"/>
    <w:rsid w:val="00D00C93"/>
    <w:rsid w:val="00D022BE"/>
    <w:rsid w:val="00D02A82"/>
    <w:rsid w:val="00D03587"/>
    <w:rsid w:val="00D053B3"/>
    <w:rsid w:val="00D0735C"/>
    <w:rsid w:val="00D10331"/>
    <w:rsid w:val="00D10E6A"/>
    <w:rsid w:val="00D11202"/>
    <w:rsid w:val="00D12F40"/>
    <w:rsid w:val="00D17B46"/>
    <w:rsid w:val="00D21074"/>
    <w:rsid w:val="00D22B1C"/>
    <w:rsid w:val="00D23901"/>
    <w:rsid w:val="00D25ED9"/>
    <w:rsid w:val="00D3014A"/>
    <w:rsid w:val="00D3118C"/>
    <w:rsid w:val="00D3536E"/>
    <w:rsid w:val="00D359D2"/>
    <w:rsid w:val="00D4651F"/>
    <w:rsid w:val="00D5047F"/>
    <w:rsid w:val="00D527F2"/>
    <w:rsid w:val="00D52918"/>
    <w:rsid w:val="00D53240"/>
    <w:rsid w:val="00D55529"/>
    <w:rsid w:val="00D65B44"/>
    <w:rsid w:val="00D70EF9"/>
    <w:rsid w:val="00D76D61"/>
    <w:rsid w:val="00D8005B"/>
    <w:rsid w:val="00D81DFC"/>
    <w:rsid w:val="00D82431"/>
    <w:rsid w:val="00D83CEC"/>
    <w:rsid w:val="00D91119"/>
    <w:rsid w:val="00D93348"/>
    <w:rsid w:val="00DA19BF"/>
    <w:rsid w:val="00DA46E8"/>
    <w:rsid w:val="00DB0D95"/>
    <w:rsid w:val="00DB1530"/>
    <w:rsid w:val="00DD5165"/>
    <w:rsid w:val="00DE19AB"/>
    <w:rsid w:val="00DE3F49"/>
    <w:rsid w:val="00DE4E62"/>
    <w:rsid w:val="00DF0D3E"/>
    <w:rsid w:val="00DF3F1A"/>
    <w:rsid w:val="00DF6353"/>
    <w:rsid w:val="00E008ED"/>
    <w:rsid w:val="00E02B13"/>
    <w:rsid w:val="00E02F0C"/>
    <w:rsid w:val="00E06641"/>
    <w:rsid w:val="00E11427"/>
    <w:rsid w:val="00E30D4D"/>
    <w:rsid w:val="00E37268"/>
    <w:rsid w:val="00E41541"/>
    <w:rsid w:val="00E421AA"/>
    <w:rsid w:val="00E46C9A"/>
    <w:rsid w:val="00E47E6B"/>
    <w:rsid w:val="00E5388F"/>
    <w:rsid w:val="00E5638B"/>
    <w:rsid w:val="00E63476"/>
    <w:rsid w:val="00E754A0"/>
    <w:rsid w:val="00E75F76"/>
    <w:rsid w:val="00E76600"/>
    <w:rsid w:val="00E8472B"/>
    <w:rsid w:val="00E9500A"/>
    <w:rsid w:val="00EA0658"/>
    <w:rsid w:val="00EA1FEB"/>
    <w:rsid w:val="00EA4FD4"/>
    <w:rsid w:val="00EB0481"/>
    <w:rsid w:val="00EB1CBC"/>
    <w:rsid w:val="00EC0D60"/>
    <w:rsid w:val="00EC32AD"/>
    <w:rsid w:val="00ED21F8"/>
    <w:rsid w:val="00ED3037"/>
    <w:rsid w:val="00ED5200"/>
    <w:rsid w:val="00EE6183"/>
    <w:rsid w:val="00EE633F"/>
    <w:rsid w:val="00EF0CF7"/>
    <w:rsid w:val="00EF1783"/>
    <w:rsid w:val="00EF3E5A"/>
    <w:rsid w:val="00EF600B"/>
    <w:rsid w:val="00F015D4"/>
    <w:rsid w:val="00F025CD"/>
    <w:rsid w:val="00F05E8B"/>
    <w:rsid w:val="00F064ED"/>
    <w:rsid w:val="00F071A5"/>
    <w:rsid w:val="00F07451"/>
    <w:rsid w:val="00F11C6E"/>
    <w:rsid w:val="00F2392A"/>
    <w:rsid w:val="00F247B5"/>
    <w:rsid w:val="00F27A3E"/>
    <w:rsid w:val="00F317CB"/>
    <w:rsid w:val="00F350BC"/>
    <w:rsid w:val="00F4153E"/>
    <w:rsid w:val="00F44C51"/>
    <w:rsid w:val="00F479F3"/>
    <w:rsid w:val="00F534F3"/>
    <w:rsid w:val="00F5379D"/>
    <w:rsid w:val="00F54ED9"/>
    <w:rsid w:val="00F56484"/>
    <w:rsid w:val="00F619EE"/>
    <w:rsid w:val="00F64C22"/>
    <w:rsid w:val="00F70818"/>
    <w:rsid w:val="00F7425A"/>
    <w:rsid w:val="00F74DE0"/>
    <w:rsid w:val="00F77826"/>
    <w:rsid w:val="00F86B0E"/>
    <w:rsid w:val="00F907E4"/>
    <w:rsid w:val="00F910BF"/>
    <w:rsid w:val="00F956C6"/>
    <w:rsid w:val="00F9575B"/>
    <w:rsid w:val="00FA5C4B"/>
    <w:rsid w:val="00FA7B1B"/>
    <w:rsid w:val="00FB257A"/>
    <w:rsid w:val="00FB6EA2"/>
    <w:rsid w:val="00FC0338"/>
    <w:rsid w:val="00FC5C66"/>
    <w:rsid w:val="00FC67D3"/>
    <w:rsid w:val="00FC6E69"/>
    <w:rsid w:val="00FD064F"/>
    <w:rsid w:val="00FD2F04"/>
    <w:rsid w:val="00FD3807"/>
    <w:rsid w:val="00FD3F67"/>
    <w:rsid w:val="00FE5E0C"/>
    <w:rsid w:val="00FF13A8"/>
    <w:rsid w:val="00FF7FAE"/>
    <w:rsid w:val="02C81363"/>
    <w:rsid w:val="049A24CB"/>
    <w:rsid w:val="0CA61AD0"/>
    <w:rsid w:val="0D7630A2"/>
    <w:rsid w:val="121D5045"/>
    <w:rsid w:val="13E30E9C"/>
    <w:rsid w:val="157C124F"/>
    <w:rsid w:val="181B0F6F"/>
    <w:rsid w:val="184350AA"/>
    <w:rsid w:val="18985C69"/>
    <w:rsid w:val="1AFE05D6"/>
    <w:rsid w:val="1B9C71DA"/>
    <w:rsid w:val="1CE44F73"/>
    <w:rsid w:val="1E105F6E"/>
    <w:rsid w:val="1E682B71"/>
    <w:rsid w:val="1FA27F36"/>
    <w:rsid w:val="1FA453AE"/>
    <w:rsid w:val="202905D3"/>
    <w:rsid w:val="20BC5049"/>
    <w:rsid w:val="22245E0F"/>
    <w:rsid w:val="224E1890"/>
    <w:rsid w:val="22E80598"/>
    <w:rsid w:val="24984468"/>
    <w:rsid w:val="25691012"/>
    <w:rsid w:val="263C7249"/>
    <w:rsid w:val="29336774"/>
    <w:rsid w:val="2AAC3093"/>
    <w:rsid w:val="2C1F3172"/>
    <w:rsid w:val="2C4E03BE"/>
    <w:rsid w:val="2D7733A3"/>
    <w:rsid w:val="2E346FDA"/>
    <w:rsid w:val="2EC52D94"/>
    <w:rsid w:val="2FC62423"/>
    <w:rsid w:val="30100B3A"/>
    <w:rsid w:val="31171C37"/>
    <w:rsid w:val="3201241E"/>
    <w:rsid w:val="32613C24"/>
    <w:rsid w:val="33880A21"/>
    <w:rsid w:val="347F78F1"/>
    <w:rsid w:val="357F73D4"/>
    <w:rsid w:val="378E07DC"/>
    <w:rsid w:val="37B90E7A"/>
    <w:rsid w:val="385E4E8B"/>
    <w:rsid w:val="38A7633F"/>
    <w:rsid w:val="395B3579"/>
    <w:rsid w:val="3EEA46C5"/>
    <w:rsid w:val="3F1D5C51"/>
    <w:rsid w:val="467609A9"/>
    <w:rsid w:val="476B1FB3"/>
    <w:rsid w:val="493F7B37"/>
    <w:rsid w:val="49834DA9"/>
    <w:rsid w:val="4A186FE9"/>
    <w:rsid w:val="4FA6745F"/>
    <w:rsid w:val="536A3B5C"/>
    <w:rsid w:val="54016E61"/>
    <w:rsid w:val="545C0475"/>
    <w:rsid w:val="54A43B7B"/>
    <w:rsid w:val="55B36828"/>
    <w:rsid w:val="55FD7BA1"/>
    <w:rsid w:val="597C61D0"/>
    <w:rsid w:val="5C8F7687"/>
    <w:rsid w:val="5CB163A0"/>
    <w:rsid w:val="5D0A5291"/>
    <w:rsid w:val="5FCF42FF"/>
    <w:rsid w:val="60543C70"/>
    <w:rsid w:val="60991209"/>
    <w:rsid w:val="61F86BC7"/>
    <w:rsid w:val="66557471"/>
    <w:rsid w:val="68D1013B"/>
    <w:rsid w:val="698E123D"/>
    <w:rsid w:val="6C3D7821"/>
    <w:rsid w:val="6C7E6BC1"/>
    <w:rsid w:val="6CF175D7"/>
    <w:rsid w:val="6D916E4E"/>
    <w:rsid w:val="730F7CB5"/>
    <w:rsid w:val="760449FC"/>
    <w:rsid w:val="76D01AE7"/>
    <w:rsid w:val="777D3B96"/>
    <w:rsid w:val="77D11D15"/>
    <w:rsid w:val="783C6553"/>
    <w:rsid w:val="7A474029"/>
    <w:rsid w:val="7C470BB2"/>
    <w:rsid w:val="7F4E48DD"/>
    <w:rsid w:val="7F8569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qFormat="1" w:uiPriority="99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Cambria" w:hAnsi="Cambria" w:eastAsiaTheme="minorHAnsi" w:cstheme="minorBidi"/>
      <w:sz w:val="24"/>
      <w:szCs w:val="24"/>
      <w:lang w:val="en" w:eastAsia="en-US" w:bidi="ar-SA"/>
    </w:rPr>
  </w:style>
  <w:style w:type="paragraph" w:styleId="2">
    <w:name w:val="heading 1"/>
    <w:basedOn w:val="1"/>
    <w:link w:val="29"/>
    <w:qFormat/>
    <w:uiPriority w:val="9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3">
    <w:name w:val="heading 2"/>
    <w:basedOn w:val="1"/>
    <w:next w:val="1"/>
    <w:link w:val="28"/>
    <w:unhideWhenUsed/>
    <w:qFormat/>
    <w:uiPriority w:val="9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597" w:themeColor="accent1" w:themeShade="BF"/>
      <w:sz w:val="26"/>
      <w:szCs w:val="26"/>
    </w:rPr>
  </w:style>
  <w:style w:type="paragraph" w:styleId="4">
    <w:name w:val="heading 3"/>
    <w:next w:val="1"/>
    <w:unhideWhenUsed/>
    <w:qFormat/>
    <w:uiPriority w:val="9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paragraph" w:styleId="5">
    <w:name w:val="heading 4"/>
    <w:basedOn w:val="1"/>
    <w:next w:val="1"/>
    <w:link w:val="37"/>
    <w:semiHidden/>
    <w:unhideWhenUsed/>
    <w:qFormat/>
    <w:uiPriority w:val="9"/>
    <w:pPr>
      <w:keepNext/>
      <w:keepLines/>
      <w:suppressAutoHyphens/>
      <w:spacing w:before="40" w:after="0" w:line="240" w:lineRule="auto"/>
      <w:outlineLvl w:val="3"/>
    </w:pPr>
    <w:rPr>
      <w:rFonts w:asciiTheme="majorHAnsi" w:hAnsiTheme="majorHAnsi"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38"/>
    <w:semiHidden/>
    <w:unhideWhenUsed/>
    <w:qFormat/>
    <w:uiPriority w:val="9"/>
    <w:pPr>
      <w:keepNext/>
      <w:keepLines/>
      <w:suppressAutoHyphens/>
      <w:spacing w:before="40" w:after="0" w:line="240" w:lineRule="auto"/>
      <w:outlineLvl w:val="4"/>
    </w:pPr>
    <w:rPr>
      <w:rFonts w:asciiTheme="majorHAnsi" w:hAnsiTheme="majorHAnsi" w:eastAsiaTheme="majorEastAsia" w:cstheme="majorBidi"/>
      <w:color w:val="2F5597" w:themeColor="accent1" w:themeShade="BF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footnote reference"/>
    <w:basedOn w:val="7"/>
    <w:semiHidden/>
    <w:unhideWhenUsed/>
    <w:qFormat/>
    <w:uiPriority w:val="99"/>
    <w:rPr>
      <w:vertAlign w:val="superscript"/>
    </w:rPr>
  </w:style>
  <w:style w:type="character" w:styleId="10">
    <w:name w:val="endnote reference"/>
    <w:basedOn w:val="7"/>
    <w:semiHidden/>
    <w:unhideWhenUsed/>
    <w:qFormat/>
    <w:uiPriority w:val="99"/>
    <w:rPr>
      <w:vertAlign w:val="superscript"/>
    </w:rPr>
  </w:style>
  <w:style w:type="character" w:styleId="11">
    <w:name w:val="Emphasis"/>
    <w:basedOn w:val="7"/>
    <w:qFormat/>
    <w:uiPriority w:val="20"/>
    <w:rPr>
      <w:i/>
      <w:iCs/>
    </w:rPr>
  </w:style>
  <w:style w:type="character" w:styleId="12">
    <w:name w:val="Hyperlink"/>
    <w:basedOn w:val="7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3">
    <w:name w:val="HTML Code"/>
    <w:basedOn w:val="7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14">
    <w:name w:val="Strong"/>
    <w:basedOn w:val="7"/>
    <w:qFormat/>
    <w:uiPriority w:val="22"/>
    <w:rPr>
      <w:b/>
      <w:bCs/>
    </w:rPr>
  </w:style>
  <w:style w:type="paragraph" w:styleId="15">
    <w:name w:val="endnote text"/>
    <w:basedOn w:val="1"/>
    <w:link w:val="35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paragraph" w:styleId="16">
    <w:name w:val="footnote text"/>
    <w:basedOn w:val="1"/>
    <w:link w:val="36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paragraph" w:styleId="17">
    <w:name w:val="header"/>
    <w:basedOn w:val="1"/>
    <w:link w:val="25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8">
    <w:name w:val="toc 1"/>
    <w:basedOn w:val="1"/>
    <w:semiHidden/>
    <w:unhideWhenUsed/>
    <w:qFormat/>
    <w:uiPriority w:val="39"/>
  </w:style>
  <w:style w:type="paragraph" w:styleId="19">
    <w:name w:val="toc 2"/>
    <w:basedOn w:val="1"/>
    <w:autoRedefine/>
    <w:unhideWhenUsed/>
    <w:qFormat/>
    <w:uiPriority w:val="39"/>
    <w:pPr>
      <w:tabs>
        <w:tab w:val="left" w:pos="851"/>
        <w:tab w:val="right" w:leader="dot" w:pos="9345"/>
      </w:tabs>
      <w:spacing w:after="100"/>
      <w:ind w:left="220"/>
    </w:pPr>
  </w:style>
  <w:style w:type="paragraph" w:styleId="20">
    <w:name w:val="footer"/>
    <w:basedOn w:val="1"/>
    <w:link w:val="26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1">
    <w:name w:val="Normal (Web)"/>
    <w:basedOn w:val="1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22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table" w:styleId="23">
    <w:name w:val="Table Grid"/>
    <w:basedOn w:val="8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4">
    <w:name w:val="No Spacing"/>
    <w:link w:val="32"/>
    <w:qFormat/>
    <w:uiPriority w:val="1"/>
    <w:pPr>
      <w:spacing w:after="0" w:line="240" w:lineRule="auto"/>
    </w:pPr>
    <w:rPr>
      <w:rFonts w:ascii="Cambria" w:hAnsi="Cambria" w:eastAsiaTheme="minorHAnsi" w:cstheme="minorBidi"/>
      <w:sz w:val="24"/>
      <w:szCs w:val="24"/>
      <w:lang w:val="en" w:eastAsia="en-US" w:bidi="ar-SA"/>
    </w:rPr>
  </w:style>
  <w:style w:type="character" w:customStyle="1" w:styleId="25">
    <w:name w:val="Верхний колонтитул Знак"/>
    <w:basedOn w:val="7"/>
    <w:link w:val="17"/>
    <w:qFormat/>
    <w:uiPriority w:val="99"/>
  </w:style>
  <w:style w:type="character" w:customStyle="1" w:styleId="26">
    <w:name w:val="Нижний колонтитул Знак"/>
    <w:basedOn w:val="7"/>
    <w:link w:val="20"/>
    <w:qFormat/>
    <w:uiPriority w:val="99"/>
  </w:style>
  <w:style w:type="paragraph" w:styleId="27">
    <w:name w:val="List Paragraph"/>
    <w:basedOn w:val="1"/>
    <w:qFormat/>
    <w:uiPriority w:val="34"/>
    <w:pPr>
      <w:ind w:left="720"/>
      <w:contextualSpacing/>
    </w:pPr>
  </w:style>
  <w:style w:type="character" w:customStyle="1" w:styleId="28">
    <w:name w:val="Заголовок 2 Знак"/>
    <w:basedOn w:val="7"/>
    <w:link w:val="3"/>
    <w:qFormat/>
    <w:uiPriority w:val="9"/>
    <w:rPr>
      <w:rFonts w:asciiTheme="majorHAnsi" w:hAnsiTheme="majorHAnsi" w:eastAsiaTheme="majorEastAsia" w:cstheme="majorBidi"/>
      <w:color w:val="2F5597" w:themeColor="accent1" w:themeShade="BF"/>
      <w:sz w:val="26"/>
      <w:szCs w:val="26"/>
    </w:rPr>
  </w:style>
  <w:style w:type="character" w:customStyle="1" w:styleId="29">
    <w:name w:val="Заголовок 1 Знак"/>
    <w:basedOn w:val="7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customStyle="1" w:styleId="30">
    <w:name w:val="TOC Heading"/>
    <w:basedOn w:val="2"/>
    <w:next w:val="1"/>
    <w:unhideWhenUsed/>
    <w:qFormat/>
    <w:uiPriority w:val="39"/>
    <w:pPr>
      <w:outlineLvl w:val="9"/>
    </w:pPr>
    <w:rPr>
      <w:lang w:val="en" w:eastAsia="ru-RU"/>
    </w:rPr>
  </w:style>
  <w:style w:type="paragraph" w:customStyle="1" w:styleId="31">
    <w:name w:val="SRS"/>
    <w:basedOn w:val="3"/>
    <w:link w:val="33"/>
    <w:qFormat/>
    <w:uiPriority w:val="0"/>
    <w:pPr>
      <w:numPr>
        <w:ilvl w:val="0"/>
        <w:numId w:val="1"/>
      </w:numPr>
    </w:pPr>
    <w:rPr>
      <w:rFonts w:ascii="Cambria" w:hAnsi="Cambria"/>
      <w:b/>
      <w:color w:val="000000" w:themeColor="text1"/>
      <w:sz w:val="24"/>
      <w:szCs w:val="24"/>
      <w14:textFill>
        <w14:solidFill>
          <w14:schemeClr w14:val="tx1"/>
        </w14:solidFill>
      </w14:textFill>
    </w:rPr>
  </w:style>
  <w:style w:type="character" w:customStyle="1" w:styleId="32">
    <w:name w:val="Без интервала Знак"/>
    <w:basedOn w:val="7"/>
    <w:link w:val="24"/>
    <w:qFormat/>
    <w:uiPriority w:val="1"/>
  </w:style>
  <w:style w:type="character" w:customStyle="1" w:styleId="33">
    <w:name w:val="SRS Знак"/>
    <w:basedOn w:val="28"/>
    <w:link w:val="31"/>
    <w:qFormat/>
    <w:uiPriority w:val="0"/>
    <w:rPr>
      <w:rFonts w:asciiTheme="majorHAnsi" w:hAnsiTheme="majorHAnsi" w:eastAsiaTheme="majorEastAsia" w:cstheme="majorBidi"/>
      <w:b/>
      <w:color w:val="000000" w:themeColor="text1"/>
      <w:sz w:val="26"/>
      <w:szCs w:val="26"/>
      <w14:textFill>
        <w14:solidFill>
          <w14:schemeClr w14:val="tx1"/>
        </w14:solidFill>
      </w14:textFill>
    </w:rPr>
  </w:style>
  <w:style w:type="character" w:customStyle="1" w:styleId="34">
    <w:name w:val="Неразрешенное упоминание1"/>
    <w:basedOn w:val="7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35">
    <w:name w:val="Текст концевой сноски Знак"/>
    <w:basedOn w:val="7"/>
    <w:link w:val="15"/>
    <w:semiHidden/>
    <w:qFormat/>
    <w:uiPriority w:val="99"/>
    <w:rPr>
      <w:sz w:val="20"/>
      <w:szCs w:val="20"/>
    </w:rPr>
  </w:style>
  <w:style w:type="character" w:customStyle="1" w:styleId="36">
    <w:name w:val="Текст сноски Знак"/>
    <w:basedOn w:val="7"/>
    <w:link w:val="16"/>
    <w:semiHidden/>
    <w:qFormat/>
    <w:uiPriority w:val="99"/>
    <w:rPr>
      <w:sz w:val="20"/>
      <w:szCs w:val="20"/>
    </w:rPr>
  </w:style>
  <w:style w:type="character" w:customStyle="1" w:styleId="37">
    <w:name w:val="Заголовок 4 Знак"/>
    <w:basedOn w:val="7"/>
    <w:link w:val="5"/>
    <w:semiHidden/>
    <w:qFormat/>
    <w:uiPriority w:val="9"/>
    <w:rPr>
      <w:rFonts w:asciiTheme="majorHAnsi" w:hAnsiTheme="majorHAnsi" w:eastAsiaTheme="majorEastAsia" w:cstheme="majorBidi"/>
      <w:i/>
      <w:iCs/>
      <w:color w:val="2F5597" w:themeColor="accent1" w:themeShade="BF"/>
    </w:rPr>
  </w:style>
  <w:style w:type="character" w:customStyle="1" w:styleId="38">
    <w:name w:val="Заголовок 5 Знак"/>
    <w:basedOn w:val="7"/>
    <w:link w:val="6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</w:rPr>
  </w:style>
  <w:style w:type="table" w:customStyle="1" w:styleId="39">
    <w:name w:val="Сетка таблицы1"/>
    <w:basedOn w:val="8"/>
    <w:qFormat/>
    <w:uiPriority w:val="39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  <w:lang w:val="en" w:eastAsia="ru-RU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40">
    <w:name w:val="WPSOffice手动目录 2"/>
    <w:qFormat/>
    <w:uiPriority w:val="0"/>
    <w:pPr>
      <w:ind w:leftChars="20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41">
    <w:name w:val="WPSOffice手动目录 1"/>
    <w:qFormat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  <w:style w:type="character" w:customStyle="1" w:styleId="42">
    <w:name w:val="font01"/>
    <w:uiPriority w:val="0"/>
    <w:rPr>
      <w:rFonts w:hint="default" w:ascii="Times New Roman" w:hAnsi="Times New Roman" w:cs="Times New Roman"/>
      <w:color w:val="000000"/>
      <w:u w:val="none"/>
    </w:rPr>
  </w:style>
  <w:style w:type="character" w:customStyle="1" w:styleId="43">
    <w:name w:val="font11"/>
    <w:uiPriority w:val="0"/>
    <w:rPr>
      <w:rFonts w:hint="default" w:ascii="Times New Roman" w:hAnsi="Times New Roman" w:cs="Times New Roman"/>
      <w:b/>
      <w:bCs/>
      <w:color w:val="000000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364CAD7-06B3-4812-BA44-F42F36441DF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32</Pages>
  <Words>21944</Words>
  <Characters>169694</Characters>
  <Lines>125</Lines>
  <Paragraphs>35</Paragraphs>
  <TotalTime>684</TotalTime>
  <ScaleCrop>false</ScaleCrop>
  <LinksUpToDate>false</LinksUpToDate>
  <CharactersWithSpaces>228033</CharactersWithSpaces>
  <Application>WPS Office_12.2.0.23149_F1E327BC-269C-435d-A152-05C5408002CA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2020-10-17T01:36:00Z</dcterms:created>
  <dc:creator>Evgeny Redgrave</dc:creator>
  <cp:lastModifiedBy>Lieson Mwale</cp:lastModifiedBy>
  <dcterms:modified xsi:type="dcterms:W3CDTF">2025-12-24T18:22:31Z</dcterms:modified>
  <cp:revision>372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1049-12.2.0.23149</vt:lpwstr>
  </property>
  <property fmtid="{D5CDD505-2E9C-101B-9397-08002B2CF9AE}" pid="3" name="ICV">
    <vt:lpwstr>04A8027B3405414D8811098FFE72E80F_13</vt:lpwstr>
  </property>
</Properties>
</file>