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7B33DD67">
      <w:pPr>
        <w:pStyle w:val="55"/>
        <w:tabs>
          <w:tab w:val="center" w:pos="4677"/>
          <w:tab w:val="right" w:pos="9355"/>
          <w:tab w:val="clear" w:pos="4153"/>
          <w:tab w:val="clear" w:pos="8306"/>
        </w:tabs>
        <w:spacing w:line="360" w:lineRule="auto"/>
        <w:jc w:val="center"/>
        <w:rPr>
          <w:rFonts w:hint="default" w:ascii="Cambria" w:hAnsi="Cambria" w:cs="Cambria"/>
          <w:b w:val="0"/>
          <w:bCs w:val="0"/>
        </w:rPr>
      </w:pPr>
      <w:bookmarkStart w:id="0" w:name="_Hlk95946734"/>
      <w:bookmarkEnd w:id="0"/>
      <w:r>
        <w:rPr>
          <w:rFonts w:hint="default" w:ascii="Cambria" w:hAnsi="Cambria" w:cs="Cambria"/>
          <w:b w:val="0"/>
          <w:bCs w:val="0"/>
        </w:rPr>
        <w:t>МИНИСТЕРСТВО НАУКИ И ВЫСШЕГО ОБРАЗОВАНИЯ РОССИЙСКОЙ</w:t>
      </w:r>
      <w:r>
        <w:rPr>
          <w:rFonts w:hint="default" w:ascii="Cambria" w:hAnsi="Cambria" w:cs="Cambria"/>
          <w:b w:val="0"/>
          <w:bCs w:val="0"/>
          <w:lang w:val="en-US"/>
        </w:rPr>
        <w:t xml:space="preserve"> </w:t>
      </w:r>
      <w:r>
        <w:rPr>
          <w:rFonts w:hint="default" w:ascii="Cambria" w:hAnsi="Cambria" w:cs="Cambria"/>
          <w:b w:val="0"/>
          <w:bCs w:val="0"/>
        </w:rPr>
        <w:t>ФЕДЕРАЦИИ</w:t>
      </w:r>
    </w:p>
    <w:p w14:paraId="3486148E">
      <w:pPr>
        <w:pStyle w:val="55"/>
        <w:tabs>
          <w:tab w:val="center" w:pos="4677"/>
          <w:tab w:val="right" w:pos="9355"/>
          <w:tab w:val="clear" w:pos="4153"/>
          <w:tab w:val="clear" w:pos="8306"/>
        </w:tabs>
        <w:spacing w:line="360" w:lineRule="auto"/>
        <w:jc w:val="center"/>
        <w:rPr>
          <w:rFonts w:hint="default" w:ascii="Cambria" w:hAnsi="Cambria" w:cs="Cambria"/>
          <w:b w:val="0"/>
          <w:bCs w:val="0"/>
          <w:sz w:val="20"/>
          <w:szCs w:val="20"/>
        </w:rPr>
      </w:pPr>
      <w:r>
        <w:rPr>
          <w:rFonts w:hint="default" w:ascii="Cambria" w:hAnsi="Cambria" w:cs="Cambria"/>
          <w:b w:val="0"/>
          <w:bCs w:val="0"/>
          <w:sz w:val="20"/>
          <w:szCs w:val="20"/>
        </w:rPr>
        <w:t>Федеральное государственное автономное образовательное учреждение высшего образования</w:t>
      </w:r>
    </w:p>
    <w:p w14:paraId="6077EC78">
      <w:pPr>
        <w:pStyle w:val="55"/>
        <w:tabs>
          <w:tab w:val="center" w:pos="4677"/>
          <w:tab w:val="right" w:pos="9355"/>
          <w:tab w:val="clear" w:pos="4153"/>
          <w:tab w:val="clear" w:pos="8306"/>
        </w:tabs>
        <w:spacing w:line="360" w:lineRule="auto"/>
        <w:jc w:val="center"/>
        <w:rPr>
          <w:rFonts w:hint="default" w:ascii="Cambria" w:hAnsi="Cambria" w:cs="Cambria"/>
          <w:b w:val="0"/>
          <w:bCs w:val="0"/>
        </w:rPr>
      </w:pPr>
      <w:r>
        <w:rPr>
          <w:rFonts w:hint="default" w:ascii="Cambria" w:hAnsi="Cambria" w:cs="Cambria"/>
          <w:b w:val="0"/>
          <w:bCs w:val="0"/>
        </w:rPr>
        <w:t>«САНКТ</w:t>
      </w:r>
      <w:r>
        <w:rPr>
          <w:rFonts w:hint="default" w:cs="Cambria"/>
          <w:b w:val="0"/>
          <w:bCs w:val="0"/>
          <w:lang w:val="ru-RU"/>
        </w:rPr>
        <w:t>.</w:t>
      </w:r>
      <w:r>
        <w:rPr>
          <w:rFonts w:hint="default" w:ascii="Cambria" w:hAnsi="Cambria" w:cs="Cambria"/>
          <w:b w:val="0"/>
          <w:bCs w:val="0"/>
        </w:rPr>
        <w:t>ПЕТЕРБУРГСКИЙ ГОСУДАРСТВЕННЫЙ УНИВЕРСИТЕТ</w:t>
      </w:r>
    </w:p>
    <w:p w14:paraId="751C7C41">
      <w:pPr>
        <w:pStyle w:val="55"/>
        <w:tabs>
          <w:tab w:val="center" w:pos="4677"/>
          <w:tab w:val="right" w:pos="9355"/>
          <w:tab w:val="clear" w:pos="4153"/>
          <w:tab w:val="clear" w:pos="8306"/>
        </w:tabs>
        <w:spacing w:line="360" w:lineRule="auto"/>
        <w:jc w:val="center"/>
        <w:rPr>
          <w:rFonts w:hint="default" w:ascii="Cambria" w:hAnsi="Cambria" w:cs="Cambria"/>
          <w:b w:val="0"/>
          <w:bCs w:val="0"/>
        </w:rPr>
      </w:pPr>
      <w:r>
        <w:rPr>
          <w:rFonts w:hint="default" w:ascii="Cambria" w:hAnsi="Cambria" w:cs="Cambria"/>
          <w:b w:val="0"/>
          <w:bCs w:val="0"/>
        </w:rPr>
        <w:t>АЭРОКОСМИЧЕСКОГО ПРИБОРОСТРОЕНИЯ»</w:t>
      </w:r>
    </w:p>
    <w:p w14:paraId="6CBDBCD9">
      <w:pPr>
        <w:pStyle w:val="55"/>
        <w:tabs>
          <w:tab w:val="center" w:pos="4677"/>
          <w:tab w:val="right" w:pos="9355"/>
          <w:tab w:val="clear" w:pos="4153"/>
          <w:tab w:val="clear" w:pos="8306"/>
        </w:tabs>
        <w:spacing w:line="360" w:lineRule="auto"/>
        <w:jc w:val="center"/>
        <w:rPr>
          <w:rFonts w:hint="default" w:ascii="Times New Roman" w:hAnsi="Times New Roman" w:cs="Times New Roman"/>
          <w:b w:val="0"/>
          <w:bCs w:val="0"/>
        </w:rPr>
      </w:pPr>
    </w:p>
    <w:p w14:paraId="630988C8">
      <w:pPr>
        <w:pStyle w:val="55"/>
        <w:tabs>
          <w:tab w:val="center" w:pos="4677"/>
          <w:tab w:val="right" w:pos="9355"/>
          <w:tab w:val="clear" w:pos="4153"/>
          <w:tab w:val="clear" w:pos="8306"/>
        </w:tabs>
        <w:spacing w:line="360" w:lineRule="auto"/>
        <w:jc w:val="center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КАФЕДРА КОМПЬЮТЕРНЫХ ТЕХНОЛОГИЙ</w:t>
      </w:r>
    </w:p>
    <w:p w14:paraId="6255F4DA">
      <w:pPr>
        <w:pStyle w:val="153"/>
        <w:spacing w:line="360" w:lineRule="auto"/>
        <w:jc w:val="center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И ПРОГРАММНОЙ ИНЖЕНЕРИИ (КАФЕДРА 43)</w:t>
      </w:r>
    </w:p>
    <w:p w14:paraId="15035B46">
      <w:pPr>
        <w:pStyle w:val="153"/>
        <w:spacing w:line="360" w:lineRule="auto"/>
        <w:rPr>
          <w:rFonts w:hint="default" w:ascii="Times New Roman" w:hAnsi="Times New Roman" w:cs="Times New Roman"/>
          <w:b w:val="0"/>
          <w:bCs w:val="0"/>
        </w:rPr>
      </w:pPr>
    </w:p>
    <w:p w14:paraId="444088FF">
      <w:pPr>
        <w:pStyle w:val="153"/>
        <w:spacing w:line="360" w:lineRule="auto"/>
        <w:rPr>
          <w:rFonts w:hint="default" w:ascii="Times New Roman" w:hAnsi="Times New Roman" w:cs="Times New Roman"/>
          <w:b w:val="0"/>
          <w:bCs w:val="0"/>
        </w:rPr>
      </w:pPr>
    </w:p>
    <w:p w14:paraId="579A3174">
      <w:pPr>
        <w:pStyle w:val="153"/>
        <w:spacing w:line="360" w:lineRule="auto"/>
        <w:rPr>
          <w:rFonts w:hint="default" w:ascii="Times New Roman" w:hAnsi="Times New Roman" w:cs="Times New Roman"/>
          <w:b w:val="0"/>
          <w:bCs w:val="0"/>
        </w:rPr>
      </w:pPr>
    </w:p>
    <w:tbl>
      <w:tblPr>
        <w:tblStyle w:val="118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41"/>
        <w:gridCol w:w="804"/>
        <w:gridCol w:w="4100"/>
      </w:tblGrid>
      <w:tr w14:paraId="416287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41" w:type="dxa"/>
          </w:tcPr>
          <w:p w14:paraId="3E404FAD">
            <w:pPr>
              <w:pStyle w:val="153"/>
              <w:widowControl w:val="0"/>
              <w:spacing w:line="360" w:lineRule="auto"/>
              <w:ind w:left="-106" w:right="-107" w:firstLine="120" w:firstLineChars="50"/>
              <w:jc w:val="both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</w:rPr>
              <w:t xml:space="preserve">ОТЧЕТ </w:t>
            </w:r>
            <w:r>
              <w:rPr>
                <w:rFonts w:hint="default" w:ascii="Times New Roman" w:hAnsi="Times New Roman" w:cs="Times New Roman"/>
                <w:b w:val="0"/>
                <w:bCs w:val="0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b w:val="0"/>
                <w:bCs w:val="0"/>
              </w:rPr>
              <w:t>ЗАЩИЩЕН С ОЦЕНКОЙ</w:t>
            </w:r>
          </w:p>
        </w:tc>
        <w:tc>
          <w:tcPr>
            <w:tcW w:w="804" w:type="dxa"/>
            <w:tcBorders>
              <w:bottom w:val="nil"/>
            </w:tcBorders>
          </w:tcPr>
          <w:p w14:paraId="5CCCEF5F">
            <w:pPr>
              <w:pStyle w:val="153"/>
              <w:widowControl w:val="0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4100" w:type="dxa"/>
          </w:tcPr>
          <w:p w14:paraId="05AD0D1C">
            <w:pPr>
              <w:pStyle w:val="153"/>
              <w:widowControl w:val="0"/>
              <w:spacing w:line="36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</w:tr>
    </w:tbl>
    <w:p w14:paraId="2D8DFCBD">
      <w:pPr>
        <w:pStyle w:val="153"/>
        <w:spacing w:line="360" w:lineRule="auto"/>
        <w:rPr>
          <w:rFonts w:hint="default" w:ascii="Times New Roman" w:hAnsi="Times New Roman" w:cs="Times New Roman"/>
          <w:b w:val="0"/>
          <w:bCs w:val="0"/>
        </w:rPr>
      </w:pPr>
    </w:p>
    <w:p w14:paraId="46BB7297">
      <w:pPr>
        <w:pStyle w:val="153"/>
        <w:spacing w:line="360" w:lineRule="auto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РУКОВОДИТЕЛЬ:</w:t>
      </w:r>
    </w:p>
    <w:tbl>
      <w:tblPr>
        <w:tblStyle w:val="118"/>
        <w:tblW w:w="9356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7"/>
        <w:gridCol w:w="284"/>
        <w:gridCol w:w="1701"/>
        <w:gridCol w:w="283"/>
        <w:gridCol w:w="1418"/>
        <w:gridCol w:w="283"/>
        <w:gridCol w:w="2410"/>
      </w:tblGrid>
      <w:tr w14:paraId="1CF677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7" w:type="dxa"/>
          </w:tcPr>
          <w:p w14:paraId="062A67C5">
            <w:pPr>
              <w:pStyle w:val="153"/>
              <w:widowControl w:val="0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  <w:t>канд. техн. наук , доцент</w:t>
            </w:r>
          </w:p>
        </w:tc>
        <w:tc>
          <w:tcPr>
            <w:tcW w:w="284" w:type="dxa"/>
            <w:tcBorders>
              <w:top w:val="nil"/>
              <w:bottom w:val="nil"/>
            </w:tcBorders>
          </w:tcPr>
          <w:p w14:paraId="10D61D38">
            <w:pPr>
              <w:pStyle w:val="153"/>
              <w:widowControl w:val="0"/>
              <w:spacing w:line="36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lang w:val="en-US"/>
              </w:rPr>
            </w:pPr>
          </w:p>
        </w:tc>
        <w:tc>
          <w:tcPr>
            <w:tcW w:w="1701" w:type="dxa"/>
          </w:tcPr>
          <w:p w14:paraId="18EACF2D">
            <w:pPr>
              <w:pStyle w:val="153"/>
              <w:widowControl w:val="0"/>
              <w:spacing w:line="360" w:lineRule="auto"/>
              <w:jc w:val="right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283" w:type="dxa"/>
            <w:tcBorders>
              <w:top w:val="nil"/>
              <w:bottom w:val="nil"/>
            </w:tcBorders>
          </w:tcPr>
          <w:p w14:paraId="6DD428BB">
            <w:pPr>
              <w:pStyle w:val="153"/>
              <w:widowControl w:val="0"/>
              <w:spacing w:line="360" w:lineRule="auto"/>
              <w:jc w:val="right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1418" w:type="dxa"/>
          </w:tcPr>
          <w:p w14:paraId="3155CE19">
            <w:pPr>
              <w:pStyle w:val="153"/>
              <w:widowControl w:val="0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283" w:type="dxa"/>
            <w:tcBorders>
              <w:top w:val="nil"/>
              <w:bottom w:val="nil"/>
            </w:tcBorders>
          </w:tcPr>
          <w:p w14:paraId="24A75C1A">
            <w:pPr>
              <w:pStyle w:val="153"/>
              <w:widowControl w:val="0"/>
              <w:spacing w:line="36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2410" w:type="dxa"/>
          </w:tcPr>
          <w:p w14:paraId="19335DD3">
            <w:pPr>
              <w:pStyle w:val="153"/>
              <w:widowControl w:val="0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lang w:val="ru-RU"/>
              </w:rPr>
              <w:t>В</w:t>
            </w:r>
            <w:r>
              <w:rPr>
                <w:rFonts w:hint="default" w:ascii="Times New Roman" w:hAnsi="Times New Roman" w:cs="Times New Roman"/>
              </w:rPr>
              <w:t>.А.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Рындюк</w:t>
            </w:r>
          </w:p>
        </w:tc>
      </w:tr>
      <w:tr w14:paraId="5955EB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7" w:type="dxa"/>
          </w:tcPr>
          <w:p w14:paraId="6E5BB81F">
            <w:pPr>
              <w:pStyle w:val="153"/>
              <w:widowControl w:val="0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(должность, учёная степень, звание)</w:t>
            </w:r>
          </w:p>
        </w:tc>
        <w:tc>
          <w:tcPr>
            <w:tcW w:w="284" w:type="dxa"/>
            <w:tcBorders>
              <w:top w:val="nil"/>
              <w:bottom w:val="nil"/>
            </w:tcBorders>
          </w:tcPr>
          <w:p w14:paraId="58E5EC6A">
            <w:pPr>
              <w:pStyle w:val="153"/>
              <w:widowControl w:val="0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1701" w:type="dxa"/>
          </w:tcPr>
          <w:p w14:paraId="034570DB">
            <w:pPr>
              <w:pStyle w:val="153"/>
              <w:widowControl w:val="0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(подпись)</w:t>
            </w:r>
          </w:p>
        </w:tc>
        <w:tc>
          <w:tcPr>
            <w:tcW w:w="283" w:type="dxa"/>
            <w:tcBorders>
              <w:top w:val="nil"/>
              <w:bottom w:val="nil"/>
            </w:tcBorders>
          </w:tcPr>
          <w:p w14:paraId="09C50137">
            <w:pPr>
              <w:pStyle w:val="153"/>
              <w:widowControl w:val="0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1418" w:type="dxa"/>
          </w:tcPr>
          <w:p w14:paraId="7BBE63B3">
            <w:pPr>
              <w:pStyle w:val="153"/>
              <w:widowControl w:val="0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(дата защиты)</w:t>
            </w:r>
          </w:p>
        </w:tc>
        <w:tc>
          <w:tcPr>
            <w:tcW w:w="283" w:type="dxa"/>
            <w:tcBorders>
              <w:top w:val="nil"/>
              <w:bottom w:val="nil"/>
            </w:tcBorders>
          </w:tcPr>
          <w:p w14:paraId="2E2BC4EB">
            <w:pPr>
              <w:pStyle w:val="153"/>
              <w:widowControl w:val="0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2410" w:type="dxa"/>
          </w:tcPr>
          <w:p w14:paraId="3A49D3E7">
            <w:pPr>
              <w:pStyle w:val="153"/>
              <w:widowControl w:val="0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(инициалы, фамилия)</w:t>
            </w:r>
          </w:p>
        </w:tc>
      </w:tr>
    </w:tbl>
    <w:p w14:paraId="65772D3F">
      <w:pPr>
        <w:pStyle w:val="153"/>
        <w:spacing w:line="360" w:lineRule="auto"/>
        <w:rPr>
          <w:rFonts w:hint="default" w:ascii="Times New Roman" w:hAnsi="Times New Roman" w:cs="Times New Roman"/>
          <w:b w:val="0"/>
          <w:bCs w:val="0"/>
        </w:rPr>
      </w:pPr>
    </w:p>
    <w:p w14:paraId="032038F8">
      <w:pPr>
        <w:pStyle w:val="153"/>
        <w:spacing w:line="360" w:lineRule="auto"/>
        <w:rPr>
          <w:rFonts w:hint="default" w:ascii="Times New Roman" w:hAnsi="Times New Roman" w:cs="Times New Roman"/>
          <w:b w:val="0"/>
          <w:bCs w:val="0"/>
        </w:rPr>
      </w:pPr>
    </w:p>
    <w:p w14:paraId="4E854A46">
      <w:pPr>
        <w:pStyle w:val="153"/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ОТЧЕТ О ЛАБОРАТОРНОЙ РАБОТЕ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1</w:t>
      </w:r>
    </w:p>
    <w:p w14:paraId="3BE53BF1">
      <w:pPr>
        <w:pStyle w:val="153"/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</w:p>
    <w:p w14:paraId="0CD7459D">
      <w:pPr>
        <w:pStyle w:val="153"/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"https://pro.guap.ru/inside/student/tasks/180116"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Законодательство в области ИБ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2671F504">
      <w:pPr>
        <w:pStyle w:val="153"/>
        <w:spacing w:line="36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по </w:t>
      </w:r>
      <w:r>
        <w:rPr>
          <w:sz w:val="24"/>
          <w:szCs w:val="24"/>
          <w:lang w:eastAsia="ru-RU"/>
        </w:rPr>
        <w:t xml:space="preserve"> </w:t>
      </w:r>
      <w:r>
        <w:rPr>
          <w:rFonts w:hint="default"/>
          <w:sz w:val="24"/>
          <w:szCs w:val="24"/>
          <w:lang w:eastAsia="ru-RU"/>
        </w:rPr>
        <w:t>курсу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: </w:t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"https://pro.guap.ru/inside/students/subjects/3391368"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Защита информации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00712C81">
      <w:pPr>
        <w:pStyle w:val="153"/>
        <w:spacing w:line="360" w:lineRule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</w:p>
    <w:p w14:paraId="5CE5B7EC">
      <w:pPr>
        <w:pStyle w:val="153"/>
        <w:spacing w:line="360" w:lineRule="auto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РАБОТУ ВЫПОЛНИЛ</w:t>
      </w:r>
    </w:p>
    <w:p w14:paraId="70F68BAB">
      <w:pPr>
        <w:pStyle w:val="153"/>
        <w:spacing w:line="360" w:lineRule="auto"/>
        <w:rPr>
          <w:rFonts w:hint="default" w:ascii="Times New Roman" w:hAnsi="Times New Roman" w:cs="Times New Roman"/>
          <w:b w:val="0"/>
          <w:bCs w:val="0"/>
        </w:rPr>
      </w:pPr>
    </w:p>
    <w:tbl>
      <w:tblPr>
        <w:tblStyle w:val="118"/>
        <w:tblW w:w="9119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7"/>
        <w:gridCol w:w="1500"/>
        <w:gridCol w:w="432"/>
        <w:gridCol w:w="1920"/>
        <w:gridCol w:w="444"/>
        <w:gridCol w:w="2556"/>
      </w:tblGrid>
      <w:tr w14:paraId="702D18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7" w:type="dxa"/>
            <w:tcBorders>
              <w:top w:val="nil"/>
              <w:bottom w:val="nil"/>
            </w:tcBorders>
          </w:tcPr>
          <w:p w14:paraId="1E1EB925">
            <w:pPr>
              <w:pStyle w:val="153"/>
              <w:widowControl w:val="0"/>
              <w:spacing w:line="36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</w:rPr>
              <w:t xml:space="preserve"> СТУДЕНТ</w:t>
            </w:r>
            <w:r>
              <w:rPr>
                <w:rFonts w:hint="default" w:ascii="Times New Roman" w:hAnsi="Times New Roman" w:cs="Times New Roman"/>
                <w:b w:val="0"/>
                <w:bCs w:val="0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  <w:t>Гр.№</w:t>
            </w:r>
            <w:r>
              <w:rPr>
                <w:rFonts w:hint="default" w:ascii="Times New Roman" w:hAnsi="Times New Roman" w:cs="Times New Roman"/>
                <w:b w:val="0"/>
                <w:bCs w:val="0"/>
              </w:rPr>
              <w:t>:</w:t>
            </w:r>
          </w:p>
        </w:tc>
        <w:tc>
          <w:tcPr>
            <w:tcW w:w="1500" w:type="dxa"/>
          </w:tcPr>
          <w:p w14:paraId="5EC1DA43">
            <w:pPr>
              <w:pStyle w:val="153"/>
              <w:widowControl w:val="0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</w:rPr>
              <w:t>4236</w:t>
            </w:r>
          </w:p>
        </w:tc>
        <w:tc>
          <w:tcPr>
            <w:tcW w:w="432" w:type="dxa"/>
            <w:tcBorders>
              <w:top w:val="nil"/>
              <w:bottom w:val="nil"/>
            </w:tcBorders>
          </w:tcPr>
          <w:p w14:paraId="4FACFF50">
            <w:pPr>
              <w:pStyle w:val="153"/>
              <w:widowControl w:val="0"/>
              <w:spacing w:line="36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1920" w:type="dxa"/>
            <w:tcBorders>
              <w:top w:val="nil"/>
              <w:bottom w:val="single" w:color="auto" w:sz="4" w:space="0"/>
            </w:tcBorders>
          </w:tcPr>
          <w:p w14:paraId="7077F105">
            <w:pPr>
              <w:pStyle w:val="153"/>
              <w:widowControl w:val="0"/>
              <w:spacing w:line="36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444" w:type="dxa"/>
            <w:tcBorders>
              <w:bottom w:val="nil"/>
            </w:tcBorders>
          </w:tcPr>
          <w:p w14:paraId="64E324C8">
            <w:pPr>
              <w:pStyle w:val="153"/>
              <w:widowControl w:val="0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</w:pPr>
          </w:p>
        </w:tc>
        <w:tc>
          <w:tcPr>
            <w:tcW w:w="2556" w:type="dxa"/>
          </w:tcPr>
          <w:p w14:paraId="01CA1429">
            <w:pPr>
              <w:pStyle w:val="153"/>
              <w:widowControl w:val="0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  <w:t>Л</w:t>
            </w:r>
            <w:r>
              <w:rPr>
                <w:rFonts w:hint="default" w:ascii="Times New Roman" w:hAnsi="Times New Roman" w:cs="Times New Roman"/>
                <w:b w:val="0"/>
                <w:bCs w:val="0"/>
              </w:rPr>
              <w:t xml:space="preserve">. </w:t>
            </w:r>
            <w:r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  <w:t>Мвале</w:t>
            </w:r>
          </w:p>
        </w:tc>
      </w:tr>
      <w:tr w14:paraId="573724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7" w:type="dxa"/>
            <w:tcBorders>
              <w:top w:val="nil"/>
              <w:bottom w:val="nil"/>
            </w:tcBorders>
          </w:tcPr>
          <w:p w14:paraId="2AD090AE">
            <w:pPr>
              <w:pStyle w:val="153"/>
              <w:widowControl w:val="0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1500" w:type="dxa"/>
          </w:tcPr>
          <w:p w14:paraId="6B69F1BA">
            <w:pPr>
              <w:pStyle w:val="153"/>
              <w:widowControl w:val="0"/>
              <w:spacing w:line="36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432" w:type="dxa"/>
            <w:tcBorders>
              <w:top w:val="nil"/>
              <w:bottom w:val="nil"/>
            </w:tcBorders>
          </w:tcPr>
          <w:p w14:paraId="6CE2EABC">
            <w:pPr>
              <w:pStyle w:val="153"/>
              <w:widowControl w:val="0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1920" w:type="dxa"/>
            <w:tcBorders>
              <w:top w:val="single" w:color="auto" w:sz="4" w:space="0"/>
              <w:bottom w:val="nil"/>
            </w:tcBorders>
          </w:tcPr>
          <w:p w14:paraId="4D7C9A8E">
            <w:pPr>
              <w:pStyle w:val="153"/>
              <w:widowControl w:val="0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подпись, дата</w:t>
            </w:r>
          </w:p>
        </w:tc>
        <w:tc>
          <w:tcPr>
            <w:tcW w:w="444" w:type="dxa"/>
            <w:tcBorders>
              <w:top w:val="nil"/>
            </w:tcBorders>
          </w:tcPr>
          <w:p w14:paraId="6B6FDAB0">
            <w:pPr>
              <w:pStyle w:val="153"/>
              <w:widowControl w:val="0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2556" w:type="dxa"/>
          </w:tcPr>
          <w:p w14:paraId="3363AE8A">
            <w:pPr>
              <w:pStyle w:val="153"/>
              <w:widowControl w:val="0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(инициалы, фамилия)</w:t>
            </w:r>
          </w:p>
        </w:tc>
      </w:tr>
    </w:tbl>
    <w:p w14:paraId="403FCE63">
      <w:pPr>
        <w:pStyle w:val="153"/>
        <w:spacing w:line="360" w:lineRule="auto"/>
        <w:jc w:val="both"/>
        <w:rPr>
          <w:rFonts w:hint="default" w:ascii="Times New Roman" w:hAnsi="Times New Roman" w:cs="Times New Roman"/>
          <w:b w:val="0"/>
          <w:bCs w:val="0"/>
        </w:rPr>
      </w:pPr>
      <w:r>
        <w:rPr>
          <w:b w:val="0"/>
          <w:bCs w:val="0"/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2064385</wp:posOffset>
                </wp:positionH>
                <wp:positionV relativeFrom="paragraph">
                  <wp:posOffset>1621790</wp:posOffset>
                </wp:positionV>
                <wp:extent cx="2247900" cy="396240"/>
                <wp:effectExtent l="0" t="0" r="0" b="0"/>
                <wp:wrapNone/>
                <wp:docPr id="6" name="Текстовое поле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014980" y="9090025"/>
                          <a:ext cx="2247900" cy="396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04B520">
                            <w:pPr>
                              <w:rPr>
                                <w:rFonts w:hint="default" w:ascii="Times New Roman" w:hAnsi="Times New Roman" w:cs="Times New Roman"/>
                                <w:lang w:val="en-US"/>
                              </w:rPr>
                            </w:pPr>
                            <w:r>
                              <w:rPr>
                                <w:rFonts w:hint="default" w:ascii="Times New Roman" w:hAnsi="Times New Roman" w:eastAsia="SimSun" w:cs="Times New Roman"/>
                                <w:sz w:val="24"/>
                                <w:szCs w:val="24"/>
                              </w:rPr>
                              <w:t>Санкт-Петербург 202</w:t>
                            </w:r>
                            <w:r>
                              <w:rPr>
                                <w:rFonts w:hint="default" w:ascii="Times New Roman" w:hAnsi="Times New Roman" w:eastAsia="SimSun" w:cs="Times New Roman"/>
                                <w:sz w:val="24"/>
                                <w:szCs w:val="24"/>
                                <w:lang w:val="en-US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62.55pt;margin-top:127.7pt;height:31.2pt;width:177pt;z-index:251659264;mso-width-relative:page;mso-height-relative:page;" filled="f" stroked="f" coordsize="21600,21600" o:gfxdata="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304B520">
                      <w:pPr>
                        <w:rPr>
                          <w:rFonts w:hint="default" w:ascii="Times New Roman" w:hAnsi="Times New Roman" w:cs="Times New Roman"/>
                          <w:lang w:val="en-US"/>
                        </w:rPr>
                      </w:pPr>
                      <w:r>
                        <w:rPr>
                          <w:rFonts w:hint="default" w:ascii="Times New Roman" w:hAnsi="Times New Roman" w:eastAsia="SimSun" w:cs="Times New Roman"/>
                          <w:sz w:val="24"/>
                          <w:szCs w:val="24"/>
                        </w:rPr>
                        <w:t>Санкт-Петербург 202</w:t>
                      </w:r>
                      <w:r>
                        <w:rPr>
                          <w:rFonts w:hint="default" w:ascii="Times New Roman" w:hAnsi="Times New Roman" w:eastAsia="SimSun" w:cs="Times New Roman"/>
                          <w:sz w:val="24"/>
                          <w:szCs w:val="24"/>
                          <w:lang w:val="en-US"/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cs="Times New Roman"/>
          <w:b w:val="0"/>
          <w:bCs w:val="0"/>
        </w:rPr>
        <w:br w:type="page"/>
      </w:r>
    </w:p>
    <w:p w14:paraId="2B05652D">
      <w:pPr>
        <w:spacing w:line="360" w:lineRule="auto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Задание 1: Сравнение Доктрин информационной безопасности РФ (2000 и 2016 гг.)</w:t>
      </w:r>
    </w:p>
    <w:p w14:paraId="45F20187">
      <w:pPr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Введение</w:t>
      </w:r>
    </w:p>
    <w:p w14:paraId="52F74DCB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Доктрина информационной безопасности представляет собой основополагающий документ стратегического планирования, определяющий официальную позицию государства по защите национальных интересов в информационной сфере. Сравнение редакций 2000 и 2016 годов позволяет проследить эволюцию подходов Рос</w:t>
      </w:r>
      <w:bookmarkStart w:id="1" w:name="_GoBack"/>
      <w:bookmarkEnd w:id="1"/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сии к обеспечению информационной безопасности на протяжении более чем полутора десятилетий, что отражает глубинные изменения в технологическом развитии, геополитической обстановке и самом характере угроз, с которыми сталкивается государство, общество и личность.</w:t>
      </w:r>
    </w:p>
    <w:p w14:paraId="40A5385F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1. Назначение и цели Доктрин</w:t>
      </w:r>
    </w:p>
    <w:p w14:paraId="637C3759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Доктрина 2000 года, утвержденная 9 сентября 2000 года, развивала положения «Концепции национальной безопасности Российской Федерации» применительно к информационной сфере и носила преимущественно концептуальный характер. Ее главной целью было служить фундаментальной основой для формирования государственной политики в информационной сфере, совершенствования правового, методологического и организационного обеспечения информационной безопасности, а также для разработки целевых программ в этой области. По сути, это был документ, фиксирующий начальный этап становления правовой базы, который одновременно констатировал её противоречивость и несовершенство, требуя дальнейшей законотворческой работы.</w:t>
      </w:r>
    </w:p>
    <w:p w14:paraId="381FD8FE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Доктрина 2016 года, утвержденная Указом Президента № 646 от 5 декабря 2016 года, представляет собой документ принципиально иного уровня — документ стратегического планирования, развивающий положения Стратегии национальной безопасности РФ 2015 года. Ее цели сформулированы гораздо более конкретно и масштабно: определение стратегических целей и основных направлений обеспечения информационной безопасности с учетом национальных приоритетов, служение основой для формирования государственной политики и обеспечение комплексного совершенствования всей системы информационной безопасности на основе глубокого анализа актуальных угроз.</w:t>
      </w:r>
    </w:p>
    <w:p w14:paraId="4FD4CED3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Таким образом, ключевое различие между доктринами заключается в их функциональной роли. Доктрина 2000 года была концептуальным документом, нацеленным на создание первичных правовых механизмов. Доктрина 2016 года, напротив, исходит из наличия уже сформировавшейся правовой системы и фокусируется на стратегическом реагировании на новые геополитические вызовы, ставя во главу угла защиту государственного суверенитета в информационном пространстве.</w:t>
      </w:r>
    </w:p>
    <w:p w14:paraId="6F40DE57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2. Чьи интересы прописаны в Доктринах</w:t>
      </w:r>
    </w:p>
    <w:p w14:paraId="11FD7F49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Обе Доктрины базируются на классической триаде «личность — общество — государство», однако глубина проработки и расстановка акцентов в них существенно различаются, что отражает изменение приоритетов государственной политики.</w:t>
      </w:r>
    </w:p>
    <w:p w14:paraId="228D2C11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Доктрина 2000 года описывала интересы личности через призму реализации конституционных прав на доступ к информации, а также защиты личной безопасности и частной жизни. Интересы общества виделись в упрочении демократии, достижении общественного согласия и духовном обновлении. Интересы государства, в свою очередь, заключались в создании условий для развития информационной инфраструктуры и обеспечении конституционного строя, суверенитета и территориальной целостности.</w:t>
      </w:r>
    </w:p>
    <w:p w14:paraId="0533C575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Доктрина 2016 года, конкретизируя эти положения в Статье 8, предлагает гораздо более структурированное и современное видение. В отношении личности акцент смещается не только на обеспечение конституционных прав при использовании информации, но и на гарантию неприкосновенности частной жизни в условиях тотального проникновения информационных технологий, а также на сохранение культурных, исторических и духовно-нравственных ценностей. Что касается общества и государства, то здесь Доктрина вводит принципиально новые приоритеты: обеспечение устойчивого функционирования критической информационной инфраструктуры (КИИ), развитие отечественной IT-индустрии как основы импортозамещения и, что наиболее важно, защиту суверенитета Российской Федерации в информационном пространстве.</w:t>
      </w:r>
    </w:p>
    <w:p w14:paraId="7ECB2CD1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Следовательно, главное различие заключается в том, что если Доктрина 2000 года фокусировалась на установлении базовых прав и создании инфраструктуры, то Доктрина 2016 года вводит новые концепции, такие как информационный суверенитет, защита традиционных ценностей от внешнего размывания и стратегическая важность импортозамещения для обеспечения технологической независимости страны.</w:t>
      </w:r>
    </w:p>
    <w:p w14:paraId="53408207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3. Угрозы информационной безопасности для РФ. Методы и средства предотвращения</w:t>
      </w:r>
    </w:p>
    <w:p w14:paraId="2BC52C4F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Анализ угроз и методов противодействия демонстрирует наиболее существенную эволюцию в подходах — от реагирования на внутренние технические проблемы к выстраиванию системы обороны против внешнего геополитического противостояния.</w:t>
      </w:r>
    </w:p>
    <w:p w14:paraId="1F9E37C2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Перечень угроз в Доктрине 2000 года был сфокусирован на внутренних недостатках и традиционных для того времени вызовах. К ним относились правовые недостатки, выражавшиеся в противоречивости и неразвитости законодательства; угрозы, связанные с недостаточным регулированием деятельности СМИ; технические угрозы, такие как несанкционированный доступ и копирование информации; а также криминальные угрозы, связанные с использованием коммерческой и служебной тайны в преступных целях.</w:t>
      </w:r>
    </w:p>
    <w:p w14:paraId="48816513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Доктрина 2016 года представляет принципиально иную, гораздо более широкую картину угроз, отражающую новый этап международных отношений. Она выделяет информационно-технические угрозы, к которым относит наращивание иностранными государствами возможностей для воздействия на инфраструктуру в военных целях и активизацию технической разведки против российских органов власти. Особое место занимают информационно-психологические угрозы, а именно использование информационных технологий для дестабилизации внутриполитической и социальной ситуации, а также подрыва суверенитета. В медийной среде фиксируются такие угрозы, как дискриминация российских СМИ за рубежом и целенаправленное воздействие, направленное на размывание традиционных российских духовно-нравственных ценностей. Наконец, документ выделяет террористические угрозы, связанные с использованием информационных механизмов для пропаганды и вербовки новых сторонников.</w:t>
      </w:r>
    </w:p>
    <w:p w14:paraId="70814713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Методы и средства предотвращения угроз также претерпели кардинальные изменения. Доктрина 2000 года делала основной акцент на правовых методах, таких как разработка нормативных актов, законодательное разграничение полномочий и установление ответственности за разглашение информации. Доктрина 2016 года предлагает комплексный и многоуровневый подход. На стратегическом и политическом уровне предполагается реализация правовых, организационных и силовых мер, а также стратегическое сдерживание через политические и дипломатические шаги для предотвращения конфликтов. На техническом и инфраструктурном уровне ключевыми становятся обеспечение устойчивого функционирования КИИ, развитие отечественной IT-индустрии (импортозамещение) и создание систем обнаружения и предотвращения компьютерных атак. Важную роль играют и информационные средства, включающие доведение достоверной информации о государственной политике до широкой общественности, защиту традиционных ценностей и поддержку российских СМИ за рубежом.</w:t>
      </w:r>
    </w:p>
    <w:sectPr>
      <w:pgSz w:w="11906" w:h="16838"/>
      <w:pgMar w:top="1134" w:right="850" w:bottom="1134" w:left="1701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C"/>
    <w:multiLevelType w:val="singleLevel"/>
    <w:tmpl w:val="FFFFFF7C"/>
    <w:lvl w:ilvl="0" w:tentative="0">
      <w:start w:val="1"/>
      <w:numFmt w:val="decimal"/>
      <w:pStyle w:val="34"/>
      <w:lvlText w:val="%1."/>
      <w:lvlJc w:val="left"/>
      <w:pPr>
        <w:tabs>
          <w:tab w:val="left" w:pos="2040"/>
        </w:tabs>
        <w:ind w:left="2040" w:hanging="360"/>
      </w:pPr>
    </w:lvl>
  </w:abstractNum>
  <w:abstractNum w:abstractNumId="1">
    <w:nsid w:val="FFFFFF7D"/>
    <w:multiLevelType w:val="singleLevel"/>
    <w:tmpl w:val="FFFFFF7D"/>
    <w:lvl w:ilvl="0" w:tentative="0">
      <w:start w:val="1"/>
      <w:numFmt w:val="decimal"/>
      <w:pStyle w:val="63"/>
      <w:lvlText w:val="%1."/>
      <w:lvlJc w:val="left"/>
      <w:pPr>
        <w:tabs>
          <w:tab w:val="left" w:pos="1620"/>
        </w:tabs>
        <w:ind w:left="1620" w:hanging="36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49"/>
      <w:lvlText w:val="%1."/>
      <w:lvlJc w:val="left"/>
      <w:pPr>
        <w:tabs>
          <w:tab w:val="left" w:pos="1200"/>
        </w:tabs>
        <w:ind w:left="1200" w:hanging="36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88"/>
      <w:lvlText w:val="%1."/>
      <w:lvlJc w:val="left"/>
      <w:pPr>
        <w:tabs>
          <w:tab w:val="left" w:pos="780"/>
        </w:tabs>
        <w:ind w:left="780" w:hanging="360"/>
      </w:pPr>
    </w:lvl>
  </w:abstractNum>
  <w:abstractNum w:abstractNumId="4">
    <w:nsid w:val="FFFFFF80"/>
    <w:multiLevelType w:val="singleLevel"/>
    <w:tmpl w:val="FFFFFF80"/>
    <w:lvl w:ilvl="0" w:tentative="0">
      <w:start w:val="1"/>
      <w:numFmt w:val="bullet"/>
      <w:pStyle w:val="77"/>
      <w:lvlText w:val=""/>
      <w:lvlJc w:val="left"/>
      <w:pPr>
        <w:tabs>
          <w:tab w:val="left" w:pos="2040"/>
        </w:tabs>
        <w:ind w:left="2040" w:hanging="360"/>
      </w:pPr>
      <w:rPr>
        <w:rFonts w:hint="default" w:ascii="Wingdings" w:hAnsi="Wingdings"/>
      </w:rPr>
    </w:lvl>
  </w:abstractNum>
  <w:abstractNum w:abstractNumId="5">
    <w:nsid w:val="FFFFFF81"/>
    <w:multiLevelType w:val="singleLevel"/>
    <w:tmpl w:val="FFFFFF81"/>
    <w:lvl w:ilvl="0" w:tentative="0">
      <w:start w:val="1"/>
      <w:numFmt w:val="bullet"/>
      <w:pStyle w:val="81"/>
      <w:lvlText w:val=""/>
      <w:lvlJc w:val="left"/>
      <w:pPr>
        <w:tabs>
          <w:tab w:val="left" w:pos="1620"/>
        </w:tabs>
        <w:ind w:left="1620" w:hanging="360"/>
      </w:pPr>
      <w:rPr>
        <w:rFonts w:hint="default" w:ascii="Wingdings" w:hAnsi="Wingdings"/>
      </w:r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84"/>
      <w:lvlText w:val=""/>
      <w:lvlJc w:val="left"/>
      <w:pPr>
        <w:tabs>
          <w:tab w:val="left" w:pos="1200"/>
        </w:tabs>
        <w:ind w:left="1200" w:hanging="360"/>
      </w:pPr>
      <w:rPr>
        <w:rFonts w:hint="default" w:ascii="Wingdings" w:hAnsi="Wingdings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83"/>
      <w:lvlText w:val=""/>
      <w:lvlJc w:val="left"/>
      <w:pPr>
        <w:tabs>
          <w:tab w:val="left" w:pos="780"/>
        </w:tabs>
        <w:ind w:left="780" w:hanging="360"/>
      </w:pPr>
      <w:rPr>
        <w:rFonts w:hint="default" w:ascii="Wingdings" w:hAnsi="Wingdings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87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82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4"/>
  </w:num>
  <w:num w:numId="5">
    <w:abstractNumId w:val="5"/>
  </w:num>
  <w:num w:numId="6">
    <w:abstractNumId w:val="9"/>
  </w:num>
  <w:num w:numId="7">
    <w:abstractNumId w:val="7"/>
  </w:num>
  <w:num w:numId="8">
    <w:abstractNumId w:val="6"/>
  </w:num>
  <w:num w:numId="9">
    <w:abstractNumId w:val="8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08"/>
  <w:hyphenationZone w:val="36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growAutofit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7CE0DFA"/>
    <w:rsid w:val="00050A31"/>
    <w:rsid w:val="000657E6"/>
    <w:rsid w:val="000716D2"/>
    <w:rsid w:val="00071AAB"/>
    <w:rsid w:val="00082D67"/>
    <w:rsid w:val="000A4F11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B7F6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3836"/>
    <w:rsid w:val="006649F0"/>
    <w:rsid w:val="006712FB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37A78"/>
    <w:rsid w:val="00A91424"/>
    <w:rsid w:val="00AA2C77"/>
    <w:rsid w:val="00AC3FB9"/>
    <w:rsid w:val="00AC702A"/>
    <w:rsid w:val="00AD226F"/>
    <w:rsid w:val="00B13A52"/>
    <w:rsid w:val="00B224CB"/>
    <w:rsid w:val="00B24CF4"/>
    <w:rsid w:val="00B26993"/>
    <w:rsid w:val="00B42EB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335B"/>
    <w:rsid w:val="00C776A4"/>
    <w:rsid w:val="00CA2C6C"/>
    <w:rsid w:val="00CC0600"/>
    <w:rsid w:val="00CC78AC"/>
    <w:rsid w:val="00CD5C4A"/>
    <w:rsid w:val="00CF7953"/>
    <w:rsid w:val="00D07232"/>
    <w:rsid w:val="00D10245"/>
    <w:rsid w:val="00D11E83"/>
    <w:rsid w:val="00D21BDD"/>
    <w:rsid w:val="00D37AAE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14D07F96"/>
    <w:rsid w:val="19FB111D"/>
    <w:rsid w:val="27CE0DFA"/>
    <w:rsid w:val="2D474361"/>
    <w:rsid w:val="3D2E20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unhideWhenUsed="0" w:uiPriority="0" w:semiHidden="0" w:name="List Bullet 3"/>
    <w:lsdException w:qFormat="1" w:unhideWhenUsed="0" w:uiPriority="0" w:semiHidden="0" w:name="List Bullet 4"/>
    <w:lsdException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unhideWhenUsed="0" w:uiPriority="0" w:semiHidden="0" w:name="Date"/>
    <w:lsdException w:qFormat="1"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qFormat="1" w:unhideWhenUsed="0" w:uiPriority="0" w:semiHidden="0" w:name="Body Text 2"/>
    <w:lsdException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qFormat="1"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qFormat="1"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  <w:lsdException w:qFormat="1" w:unhideWhenUsed="0" w:uiPriority="1" w:semiHidden="0" w:name="No Spacing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link w:val="152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32"/>
      <w:sz w:val="48"/>
      <w:szCs w:val="48"/>
      <w:lang w:val="en-US" w:eastAsia="zh-CN" w:bidi="ar"/>
    </w:rPr>
  </w:style>
  <w:style w:type="paragraph" w:styleId="3">
    <w:name w:val="heading 2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i/>
      <w:i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paragraph" w:styleId="5">
    <w:name w:val="heading 4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paragraph" w:styleId="6">
    <w:name w:val="heading 5"/>
    <w:basedOn w:val="1"/>
    <w:next w:val="1"/>
    <w:semiHidden/>
    <w:unhideWhenUsed/>
    <w:qFormat/>
    <w:uiPriority w:val="0"/>
    <w:pPr>
      <w:widowControl/>
      <w:spacing w:before="240" w:after="60"/>
      <w:jc w:val="left"/>
      <w:outlineLvl w:val="4"/>
    </w:pPr>
    <w:rPr>
      <w:b/>
      <w:bCs/>
      <w:i/>
      <w:iCs/>
      <w:kern w:val="0"/>
      <w:sz w:val="26"/>
      <w:szCs w:val="26"/>
    </w:rPr>
  </w:style>
  <w:style w:type="paragraph" w:styleId="7">
    <w:name w:val="heading 6"/>
    <w:basedOn w:val="1"/>
    <w:next w:val="1"/>
    <w:semiHidden/>
    <w:unhideWhenUsed/>
    <w:qFormat/>
    <w:uiPriority w:val="0"/>
    <w:pPr>
      <w:widowControl/>
      <w:spacing w:before="240" w:after="60"/>
      <w:outlineLvl w:val="5"/>
    </w:pPr>
    <w:rPr>
      <w:b/>
      <w:bCs/>
      <w:kern w:val="0"/>
      <w:sz w:val="22"/>
      <w:szCs w:val="22"/>
    </w:rPr>
  </w:style>
  <w:style w:type="paragraph" w:styleId="8">
    <w:name w:val="heading 7"/>
    <w:basedOn w:val="1"/>
    <w:next w:val="1"/>
    <w:semiHidden/>
    <w:unhideWhenUsed/>
    <w:qFormat/>
    <w:uiPriority w:val="0"/>
    <w:pPr>
      <w:widowControl/>
      <w:spacing w:before="240" w:after="60"/>
      <w:outlineLvl w:val="6"/>
    </w:pPr>
    <w:rPr>
      <w:kern w:val="0"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widowControl/>
      <w:spacing w:before="240" w:after="60"/>
      <w:jc w:val="left"/>
      <w:outlineLvl w:val="7"/>
    </w:pPr>
    <w:rPr>
      <w:i/>
      <w:iCs/>
      <w:kern w:val="0"/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widowControl/>
      <w:spacing w:before="240" w:after="60"/>
      <w:jc w:val="left"/>
      <w:outlineLvl w:val="8"/>
    </w:pPr>
    <w:rPr>
      <w:rFonts w:ascii="Arial" w:hAnsi="Arial" w:cs="Arial"/>
      <w:kern w:val="0"/>
      <w:sz w:val="22"/>
      <w:szCs w:val="22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TML Sample"/>
    <w:basedOn w:val="11"/>
    <w:qFormat/>
    <w:uiPriority w:val="0"/>
    <w:rPr>
      <w:rFonts w:ascii="Courier New" w:hAnsi="Courier New" w:cs="Courier New"/>
    </w:rPr>
  </w:style>
  <w:style w:type="character" w:styleId="14">
    <w:name w:val="FollowedHyperlink"/>
    <w:basedOn w:val="11"/>
    <w:qFormat/>
    <w:uiPriority w:val="0"/>
    <w:rPr>
      <w:color w:val="800080"/>
      <w:u w:val="single"/>
    </w:rPr>
  </w:style>
  <w:style w:type="character" w:styleId="15">
    <w:name w:val="footnote reference"/>
    <w:basedOn w:val="11"/>
    <w:uiPriority w:val="0"/>
    <w:rPr>
      <w:vertAlign w:val="superscript"/>
    </w:rPr>
  </w:style>
  <w:style w:type="character" w:styleId="16">
    <w:name w:val="annotation reference"/>
    <w:basedOn w:val="11"/>
    <w:qFormat/>
    <w:uiPriority w:val="0"/>
    <w:rPr>
      <w:sz w:val="21"/>
      <w:szCs w:val="21"/>
    </w:rPr>
  </w:style>
  <w:style w:type="character" w:styleId="17">
    <w:name w:val="endnote reference"/>
    <w:basedOn w:val="11"/>
    <w:qFormat/>
    <w:uiPriority w:val="0"/>
    <w:rPr>
      <w:vertAlign w:val="superscript"/>
    </w:rPr>
  </w:style>
  <w:style w:type="character" w:styleId="18">
    <w:name w:val="HTML Acronym"/>
    <w:basedOn w:val="11"/>
    <w:qFormat/>
    <w:uiPriority w:val="0"/>
  </w:style>
  <w:style w:type="character" w:styleId="19">
    <w:name w:val="Emphasis"/>
    <w:basedOn w:val="11"/>
    <w:qFormat/>
    <w:uiPriority w:val="0"/>
    <w:rPr>
      <w:i/>
      <w:iCs/>
    </w:rPr>
  </w:style>
  <w:style w:type="character" w:styleId="20">
    <w:name w:val="Hyperlink"/>
    <w:basedOn w:val="11"/>
    <w:qFormat/>
    <w:uiPriority w:val="0"/>
    <w:rPr>
      <w:color w:val="0000FF"/>
      <w:u w:val="single"/>
    </w:rPr>
  </w:style>
  <w:style w:type="character" w:styleId="21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22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23">
    <w:name w:val="page number"/>
    <w:basedOn w:val="11"/>
    <w:qFormat/>
    <w:uiPriority w:val="0"/>
  </w:style>
  <w:style w:type="character" w:styleId="24">
    <w:name w:val="line number"/>
    <w:basedOn w:val="11"/>
    <w:qFormat/>
    <w:uiPriority w:val="0"/>
  </w:style>
  <w:style w:type="character" w:styleId="25">
    <w:name w:val="HTML Definition"/>
    <w:basedOn w:val="11"/>
    <w:qFormat/>
    <w:uiPriority w:val="0"/>
    <w:rPr>
      <w:i/>
      <w:iCs/>
    </w:rPr>
  </w:style>
  <w:style w:type="character" w:styleId="26">
    <w:name w:val="HTML Variable"/>
    <w:basedOn w:val="11"/>
    <w:qFormat/>
    <w:uiPriority w:val="0"/>
    <w:rPr>
      <w:i/>
      <w:iCs/>
    </w:rPr>
  </w:style>
  <w:style w:type="character" w:styleId="27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28">
    <w:name w:val="Strong"/>
    <w:basedOn w:val="11"/>
    <w:qFormat/>
    <w:uiPriority w:val="0"/>
    <w:rPr>
      <w:b/>
      <w:bCs/>
    </w:rPr>
  </w:style>
  <w:style w:type="character" w:styleId="29">
    <w:name w:val="HTML Cite"/>
    <w:basedOn w:val="11"/>
    <w:qFormat/>
    <w:uiPriority w:val="0"/>
    <w:rPr>
      <w:i/>
      <w:iCs/>
    </w:rPr>
  </w:style>
  <w:style w:type="paragraph" w:styleId="30">
    <w:name w:val="Balloon Text"/>
    <w:basedOn w:val="1"/>
    <w:qFormat/>
    <w:uiPriority w:val="0"/>
    <w:rPr>
      <w:sz w:val="16"/>
      <w:szCs w:val="16"/>
    </w:rPr>
  </w:style>
  <w:style w:type="paragraph" w:styleId="31">
    <w:name w:val="List 5"/>
    <w:basedOn w:val="1"/>
    <w:qFormat/>
    <w:uiPriority w:val="0"/>
    <w:pPr>
      <w:ind w:left="1800" w:hanging="360"/>
    </w:pPr>
  </w:style>
  <w:style w:type="paragraph" w:styleId="32">
    <w:name w:val="List Continue"/>
    <w:basedOn w:val="1"/>
    <w:qFormat/>
    <w:uiPriority w:val="0"/>
    <w:pPr>
      <w:spacing w:after="120"/>
      <w:ind w:left="360"/>
    </w:pPr>
  </w:style>
  <w:style w:type="paragraph" w:styleId="33">
    <w:name w:val="Body Text 2"/>
    <w:basedOn w:val="1"/>
    <w:qFormat/>
    <w:uiPriority w:val="0"/>
    <w:pPr>
      <w:spacing w:after="120" w:line="480" w:lineRule="auto"/>
    </w:pPr>
  </w:style>
  <w:style w:type="paragraph" w:styleId="34">
    <w:name w:val="List Number 5"/>
    <w:basedOn w:val="1"/>
    <w:qFormat/>
    <w:uiPriority w:val="0"/>
    <w:pPr>
      <w:numPr>
        <w:ilvl w:val="0"/>
        <w:numId w:val="1"/>
      </w:numPr>
    </w:pPr>
  </w:style>
  <w:style w:type="paragraph" w:styleId="35">
    <w:name w:val="Closing"/>
    <w:basedOn w:val="1"/>
    <w:qFormat/>
    <w:uiPriority w:val="0"/>
    <w:pPr>
      <w:ind w:left="4320"/>
    </w:pPr>
  </w:style>
  <w:style w:type="paragraph" w:styleId="36">
    <w:name w:val="Normal Indent"/>
    <w:basedOn w:val="1"/>
    <w:qFormat/>
    <w:uiPriority w:val="0"/>
    <w:pPr>
      <w:ind w:left="708"/>
    </w:pPr>
  </w:style>
  <w:style w:type="paragraph" w:styleId="37">
    <w:name w:val="envelope return"/>
    <w:basedOn w:val="1"/>
    <w:qFormat/>
    <w:uiPriority w:val="0"/>
    <w:rPr>
      <w:rFonts w:ascii="Arial" w:hAnsi="Arial" w:cs="Arial"/>
      <w:sz w:val="20"/>
    </w:rPr>
  </w:style>
  <w:style w:type="paragraph" w:styleId="38">
    <w:name w:val="Plain Text"/>
    <w:basedOn w:val="1"/>
    <w:qFormat/>
    <w:uiPriority w:val="0"/>
    <w:rPr>
      <w:rFonts w:ascii="Courier New" w:hAnsi="Courier New" w:cs="Courier New"/>
      <w:sz w:val="20"/>
    </w:rPr>
  </w:style>
  <w:style w:type="paragraph" w:styleId="39">
    <w:name w:val="Body Text Indent 3"/>
    <w:basedOn w:val="1"/>
    <w:qFormat/>
    <w:uiPriority w:val="0"/>
    <w:pPr>
      <w:spacing w:after="120"/>
      <w:ind w:left="360"/>
    </w:pPr>
    <w:rPr>
      <w:sz w:val="16"/>
      <w:szCs w:val="16"/>
    </w:rPr>
  </w:style>
  <w:style w:type="paragraph" w:styleId="40">
    <w:name w:val="endnote text"/>
    <w:basedOn w:val="1"/>
    <w:qFormat/>
    <w:uiPriority w:val="0"/>
    <w:pPr>
      <w:snapToGrid w:val="0"/>
      <w:jc w:val="left"/>
    </w:pPr>
  </w:style>
  <w:style w:type="paragraph" w:styleId="41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42">
    <w:name w:val="annotation text"/>
    <w:basedOn w:val="1"/>
    <w:qFormat/>
    <w:uiPriority w:val="0"/>
    <w:pPr>
      <w:jc w:val="left"/>
    </w:pPr>
  </w:style>
  <w:style w:type="paragraph" w:styleId="43">
    <w:name w:val="index 1"/>
    <w:basedOn w:val="1"/>
    <w:next w:val="1"/>
    <w:qFormat/>
    <w:uiPriority w:val="0"/>
  </w:style>
  <w:style w:type="paragraph" w:styleId="44">
    <w:name w:val="annotation subject"/>
    <w:basedOn w:val="42"/>
    <w:next w:val="42"/>
    <w:qFormat/>
    <w:uiPriority w:val="0"/>
    <w:rPr>
      <w:b/>
      <w:bCs/>
    </w:rPr>
  </w:style>
  <w:style w:type="paragraph" w:styleId="45">
    <w:name w:val="Document Map"/>
    <w:basedOn w:val="1"/>
    <w:qFormat/>
    <w:uiPriority w:val="0"/>
    <w:pPr>
      <w:shd w:val="clear" w:color="auto" w:fill="000080"/>
    </w:pPr>
  </w:style>
  <w:style w:type="paragraph" w:styleId="46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7">
    <w:name w:val="toc 8"/>
    <w:basedOn w:val="1"/>
    <w:next w:val="1"/>
    <w:qFormat/>
    <w:uiPriority w:val="0"/>
    <w:pPr>
      <w:ind w:left="2940" w:leftChars="1400"/>
    </w:pPr>
  </w:style>
  <w:style w:type="paragraph" w:styleId="48">
    <w:name w:val="index 2"/>
    <w:basedOn w:val="1"/>
    <w:next w:val="1"/>
    <w:qFormat/>
    <w:uiPriority w:val="0"/>
    <w:pPr>
      <w:ind w:left="200" w:leftChars="200"/>
    </w:pPr>
  </w:style>
  <w:style w:type="paragraph" w:styleId="49">
    <w:name w:val="List Number 3"/>
    <w:basedOn w:val="1"/>
    <w:qFormat/>
    <w:uiPriority w:val="0"/>
    <w:pPr>
      <w:numPr>
        <w:ilvl w:val="0"/>
        <w:numId w:val="2"/>
      </w:numPr>
    </w:pPr>
  </w:style>
  <w:style w:type="paragraph" w:styleId="50">
    <w:name w:val="HTML Address"/>
    <w:basedOn w:val="1"/>
    <w:qFormat/>
    <w:uiPriority w:val="0"/>
    <w:rPr>
      <w:i/>
      <w:iCs/>
    </w:rPr>
  </w:style>
  <w:style w:type="paragraph" w:styleId="51">
    <w:name w:val="index 7"/>
    <w:basedOn w:val="1"/>
    <w:next w:val="1"/>
    <w:qFormat/>
    <w:uiPriority w:val="0"/>
    <w:pPr>
      <w:ind w:left="1200" w:leftChars="1200"/>
    </w:pPr>
  </w:style>
  <w:style w:type="paragraph" w:styleId="52">
    <w:name w:val="index 3"/>
    <w:basedOn w:val="1"/>
    <w:next w:val="1"/>
    <w:qFormat/>
    <w:uiPriority w:val="0"/>
    <w:pPr>
      <w:ind w:left="400" w:leftChars="400"/>
    </w:pPr>
  </w:style>
  <w:style w:type="paragraph" w:styleId="53">
    <w:name w:val="index 5"/>
    <w:basedOn w:val="1"/>
    <w:next w:val="1"/>
    <w:qFormat/>
    <w:uiPriority w:val="0"/>
    <w:pPr>
      <w:ind w:left="800" w:leftChars="800"/>
    </w:pPr>
  </w:style>
  <w:style w:type="paragraph" w:styleId="54">
    <w:name w:val="index 4"/>
    <w:basedOn w:val="1"/>
    <w:next w:val="1"/>
    <w:qFormat/>
    <w:uiPriority w:val="0"/>
    <w:pPr>
      <w:ind w:left="600" w:leftChars="600"/>
    </w:pPr>
  </w:style>
  <w:style w:type="paragraph" w:styleId="55">
    <w:name w:val="header"/>
    <w:basedOn w:val="1"/>
    <w:qFormat/>
    <w:uiPriority w:val="0"/>
    <w:pPr>
      <w:tabs>
        <w:tab w:val="center" w:pos="4153"/>
        <w:tab w:val="right" w:pos="8306"/>
      </w:tabs>
    </w:pPr>
  </w:style>
  <w:style w:type="paragraph" w:styleId="56">
    <w:name w:val="toc 9"/>
    <w:basedOn w:val="1"/>
    <w:next w:val="1"/>
    <w:qFormat/>
    <w:uiPriority w:val="0"/>
    <w:pPr>
      <w:ind w:left="3360" w:leftChars="1600"/>
    </w:pPr>
  </w:style>
  <w:style w:type="paragraph" w:styleId="57">
    <w:name w:val="toc 7"/>
    <w:basedOn w:val="1"/>
    <w:next w:val="1"/>
    <w:qFormat/>
    <w:uiPriority w:val="0"/>
    <w:pPr>
      <w:ind w:left="2520" w:leftChars="1200"/>
    </w:pPr>
  </w:style>
  <w:style w:type="paragraph" w:styleId="58">
    <w:name w:val="index 6"/>
    <w:basedOn w:val="1"/>
    <w:next w:val="1"/>
    <w:qFormat/>
    <w:uiPriority w:val="0"/>
    <w:pPr>
      <w:ind w:left="1000" w:leftChars="1000"/>
    </w:pPr>
  </w:style>
  <w:style w:type="paragraph" w:styleId="59">
    <w:name w:val="envelope address"/>
    <w:basedOn w:val="1"/>
    <w:qFormat/>
    <w:uiPriority w:val="0"/>
    <w:pPr>
      <w:framePr w:w="7920" w:h="1980" w:hRule="exact" w:hSpace="180" w:wrap="around" w:vAnchor="margin" w:hAnchor="page" w:xAlign="center" w:yAlign="bottom"/>
      <w:ind w:left="2880"/>
    </w:pPr>
    <w:rPr>
      <w:rFonts w:ascii="Arial" w:hAnsi="Arial" w:cs="Arial"/>
      <w:sz w:val="24"/>
      <w:szCs w:val="24"/>
    </w:rPr>
  </w:style>
  <w:style w:type="paragraph" w:styleId="60">
    <w:name w:val="index 8"/>
    <w:basedOn w:val="1"/>
    <w:next w:val="1"/>
    <w:qFormat/>
    <w:uiPriority w:val="0"/>
    <w:pPr>
      <w:ind w:left="1400" w:leftChars="1400"/>
    </w:pPr>
  </w:style>
  <w:style w:type="paragraph" w:styleId="61">
    <w:name w:val="Body Text"/>
    <w:basedOn w:val="1"/>
    <w:qFormat/>
    <w:uiPriority w:val="0"/>
    <w:pPr>
      <w:spacing w:after="120"/>
    </w:pPr>
  </w:style>
  <w:style w:type="paragraph" w:styleId="62">
    <w:name w:val="index 9"/>
    <w:basedOn w:val="1"/>
    <w:next w:val="1"/>
    <w:qFormat/>
    <w:uiPriority w:val="0"/>
    <w:pPr>
      <w:ind w:left="1600" w:leftChars="1600"/>
    </w:pPr>
  </w:style>
  <w:style w:type="paragraph" w:styleId="63">
    <w:name w:val="List Number 4"/>
    <w:basedOn w:val="1"/>
    <w:qFormat/>
    <w:uiPriority w:val="0"/>
    <w:pPr>
      <w:numPr>
        <w:ilvl w:val="0"/>
        <w:numId w:val="3"/>
      </w:numPr>
    </w:pPr>
  </w:style>
  <w:style w:type="paragraph" w:styleId="64">
    <w:name w:val="toa heading"/>
    <w:basedOn w:val="1"/>
    <w:next w:val="1"/>
    <w:qFormat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65">
    <w:name w:val="index heading"/>
    <w:basedOn w:val="1"/>
    <w:next w:val="43"/>
    <w:qFormat/>
    <w:uiPriority w:val="0"/>
    <w:rPr>
      <w:rFonts w:ascii="Arial" w:hAnsi="Arial" w:cs="Arial"/>
      <w:b/>
      <w:bCs/>
    </w:rPr>
  </w:style>
  <w:style w:type="paragraph" w:styleId="66">
    <w:name w:val="toc 1"/>
    <w:basedOn w:val="1"/>
    <w:next w:val="1"/>
    <w:qFormat/>
    <w:uiPriority w:val="0"/>
  </w:style>
  <w:style w:type="paragraph" w:styleId="67">
    <w:name w:val="table of authorities"/>
    <w:basedOn w:val="1"/>
    <w:next w:val="1"/>
    <w:qFormat/>
    <w:uiPriority w:val="0"/>
    <w:pPr>
      <w:ind w:left="420" w:leftChars="200"/>
    </w:pPr>
  </w:style>
  <w:style w:type="paragraph" w:styleId="68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69">
    <w:name w:val="toc 6"/>
    <w:basedOn w:val="1"/>
    <w:next w:val="1"/>
    <w:qFormat/>
    <w:uiPriority w:val="0"/>
    <w:pPr>
      <w:ind w:left="2100" w:leftChars="1000"/>
    </w:pPr>
  </w:style>
  <w:style w:type="paragraph" w:styleId="70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71">
    <w:name w:val="toc 3"/>
    <w:basedOn w:val="1"/>
    <w:next w:val="1"/>
    <w:uiPriority w:val="0"/>
    <w:pPr>
      <w:ind w:left="840" w:leftChars="400"/>
    </w:pPr>
  </w:style>
  <w:style w:type="paragraph" w:styleId="72">
    <w:name w:val="toc 2"/>
    <w:basedOn w:val="1"/>
    <w:next w:val="1"/>
    <w:qFormat/>
    <w:uiPriority w:val="0"/>
    <w:pPr>
      <w:ind w:left="420" w:leftChars="200"/>
    </w:pPr>
  </w:style>
  <w:style w:type="paragraph" w:styleId="73">
    <w:name w:val="toc 4"/>
    <w:basedOn w:val="1"/>
    <w:next w:val="1"/>
    <w:uiPriority w:val="0"/>
    <w:pPr>
      <w:ind w:left="1260" w:leftChars="600"/>
    </w:pPr>
  </w:style>
  <w:style w:type="paragraph" w:styleId="74">
    <w:name w:val="toc 5"/>
    <w:basedOn w:val="1"/>
    <w:next w:val="1"/>
    <w:qFormat/>
    <w:uiPriority w:val="0"/>
    <w:pPr>
      <w:ind w:left="1680" w:leftChars="800"/>
    </w:pPr>
  </w:style>
  <w:style w:type="paragraph" w:styleId="75">
    <w:name w:val="Note Heading"/>
    <w:basedOn w:val="1"/>
    <w:next w:val="1"/>
    <w:uiPriority w:val="0"/>
  </w:style>
  <w:style w:type="paragraph" w:styleId="76">
    <w:name w:val="Date"/>
    <w:basedOn w:val="1"/>
    <w:next w:val="1"/>
    <w:uiPriority w:val="0"/>
  </w:style>
  <w:style w:type="paragraph" w:styleId="77">
    <w:name w:val="List Bullet 5"/>
    <w:basedOn w:val="1"/>
    <w:uiPriority w:val="0"/>
    <w:pPr>
      <w:numPr>
        <w:ilvl w:val="0"/>
        <w:numId w:val="4"/>
      </w:numPr>
    </w:pPr>
  </w:style>
  <w:style w:type="paragraph" w:styleId="78">
    <w:name w:val="Body Text First Indent"/>
    <w:basedOn w:val="61"/>
    <w:qFormat/>
    <w:uiPriority w:val="0"/>
    <w:pPr>
      <w:ind w:firstLine="210"/>
    </w:pPr>
  </w:style>
  <w:style w:type="paragraph" w:styleId="79">
    <w:name w:val="Body Text First Indent 2"/>
    <w:basedOn w:val="80"/>
    <w:uiPriority w:val="0"/>
    <w:pPr>
      <w:ind w:firstLine="210"/>
    </w:pPr>
  </w:style>
  <w:style w:type="paragraph" w:styleId="80">
    <w:name w:val="Body Text Indent"/>
    <w:basedOn w:val="1"/>
    <w:uiPriority w:val="0"/>
    <w:pPr>
      <w:spacing w:after="120"/>
      <w:ind w:left="360"/>
    </w:pPr>
  </w:style>
  <w:style w:type="paragraph" w:styleId="81">
    <w:name w:val="List Bullet 4"/>
    <w:basedOn w:val="1"/>
    <w:qFormat/>
    <w:uiPriority w:val="0"/>
    <w:pPr>
      <w:numPr>
        <w:ilvl w:val="0"/>
        <w:numId w:val="5"/>
      </w:numPr>
    </w:pPr>
  </w:style>
  <w:style w:type="paragraph" w:styleId="82">
    <w:name w:val="List Bullet"/>
    <w:basedOn w:val="1"/>
    <w:qFormat/>
    <w:uiPriority w:val="0"/>
    <w:pPr>
      <w:numPr>
        <w:ilvl w:val="0"/>
        <w:numId w:val="6"/>
      </w:numPr>
    </w:pPr>
  </w:style>
  <w:style w:type="paragraph" w:styleId="83">
    <w:name w:val="List Bullet 2"/>
    <w:basedOn w:val="1"/>
    <w:qFormat/>
    <w:uiPriority w:val="0"/>
    <w:pPr>
      <w:numPr>
        <w:ilvl w:val="0"/>
        <w:numId w:val="7"/>
      </w:numPr>
    </w:pPr>
  </w:style>
  <w:style w:type="paragraph" w:styleId="84">
    <w:name w:val="List Bullet 3"/>
    <w:basedOn w:val="1"/>
    <w:uiPriority w:val="0"/>
    <w:pPr>
      <w:numPr>
        <w:ilvl w:val="0"/>
        <w:numId w:val="8"/>
      </w:numPr>
    </w:pPr>
  </w:style>
  <w:style w:type="paragraph" w:styleId="85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paragraph" w:styleId="86">
    <w:name w:val="footer"/>
    <w:basedOn w:val="1"/>
    <w:qFormat/>
    <w:uiPriority w:val="0"/>
    <w:pPr>
      <w:tabs>
        <w:tab w:val="center" w:pos="4153"/>
        <w:tab w:val="right" w:pos="8306"/>
      </w:tabs>
    </w:pPr>
  </w:style>
  <w:style w:type="paragraph" w:styleId="87">
    <w:name w:val="List Number"/>
    <w:basedOn w:val="1"/>
    <w:qFormat/>
    <w:uiPriority w:val="0"/>
    <w:pPr>
      <w:numPr>
        <w:ilvl w:val="0"/>
        <w:numId w:val="9"/>
      </w:numPr>
    </w:pPr>
  </w:style>
  <w:style w:type="paragraph" w:styleId="88">
    <w:name w:val="List Number 2"/>
    <w:basedOn w:val="1"/>
    <w:qFormat/>
    <w:uiPriority w:val="0"/>
    <w:pPr>
      <w:numPr>
        <w:ilvl w:val="0"/>
        <w:numId w:val="10"/>
      </w:numPr>
    </w:pPr>
  </w:style>
  <w:style w:type="paragraph" w:styleId="89">
    <w:name w:val="List"/>
    <w:basedOn w:val="1"/>
    <w:qFormat/>
    <w:uiPriority w:val="0"/>
    <w:pPr>
      <w:ind w:left="360" w:hanging="360"/>
    </w:pPr>
  </w:style>
  <w:style w:type="paragraph" w:styleId="90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91">
    <w:name w:val="Body Text 3"/>
    <w:basedOn w:val="1"/>
    <w:uiPriority w:val="0"/>
    <w:pPr>
      <w:spacing w:after="120"/>
    </w:pPr>
    <w:rPr>
      <w:sz w:val="16"/>
      <w:szCs w:val="16"/>
    </w:rPr>
  </w:style>
  <w:style w:type="paragraph" w:styleId="92">
    <w:name w:val="Body Text Indent 2"/>
    <w:basedOn w:val="1"/>
    <w:qFormat/>
    <w:uiPriority w:val="0"/>
    <w:pPr>
      <w:spacing w:after="120" w:line="480" w:lineRule="auto"/>
      <w:ind w:left="360"/>
    </w:pPr>
  </w:style>
  <w:style w:type="paragraph" w:styleId="93">
    <w:name w:val="Subtitle"/>
    <w:basedOn w:val="1"/>
    <w:qFormat/>
    <w:uiPriority w:val="0"/>
    <w:pPr>
      <w:spacing w:after="60"/>
      <w:jc w:val="center"/>
      <w:outlineLvl w:val="1"/>
    </w:pPr>
    <w:rPr>
      <w:rFonts w:ascii="Arial" w:hAnsi="Arial" w:cs="Arial"/>
      <w:sz w:val="24"/>
      <w:szCs w:val="24"/>
    </w:rPr>
  </w:style>
  <w:style w:type="paragraph" w:styleId="94">
    <w:name w:val="Signature"/>
    <w:basedOn w:val="1"/>
    <w:qFormat/>
    <w:uiPriority w:val="0"/>
    <w:pPr>
      <w:ind w:left="4320"/>
    </w:pPr>
  </w:style>
  <w:style w:type="paragraph" w:styleId="95">
    <w:name w:val="Salutation"/>
    <w:basedOn w:val="1"/>
    <w:next w:val="1"/>
    <w:qFormat/>
    <w:uiPriority w:val="0"/>
  </w:style>
  <w:style w:type="paragraph" w:styleId="96">
    <w:name w:val="List Continue 2"/>
    <w:basedOn w:val="1"/>
    <w:qFormat/>
    <w:uiPriority w:val="0"/>
    <w:pPr>
      <w:spacing w:after="120"/>
      <w:ind w:left="720"/>
    </w:pPr>
  </w:style>
  <w:style w:type="paragraph" w:styleId="97">
    <w:name w:val="List Continue 3"/>
    <w:basedOn w:val="1"/>
    <w:qFormat/>
    <w:uiPriority w:val="0"/>
    <w:pPr>
      <w:spacing w:after="120"/>
      <w:ind w:left="1080"/>
    </w:pPr>
  </w:style>
  <w:style w:type="paragraph" w:styleId="98">
    <w:name w:val="List Continue 4"/>
    <w:basedOn w:val="1"/>
    <w:qFormat/>
    <w:uiPriority w:val="0"/>
    <w:pPr>
      <w:spacing w:after="120"/>
      <w:ind w:left="1440"/>
    </w:pPr>
  </w:style>
  <w:style w:type="paragraph" w:styleId="99">
    <w:name w:val="List Continue 5"/>
    <w:basedOn w:val="1"/>
    <w:qFormat/>
    <w:uiPriority w:val="0"/>
    <w:pPr>
      <w:spacing w:after="120"/>
      <w:ind w:left="1800"/>
    </w:pPr>
  </w:style>
  <w:style w:type="paragraph" w:styleId="100">
    <w:name w:val="List 2"/>
    <w:basedOn w:val="1"/>
    <w:qFormat/>
    <w:uiPriority w:val="0"/>
    <w:pPr>
      <w:ind w:left="720" w:hanging="360"/>
    </w:pPr>
  </w:style>
  <w:style w:type="paragraph" w:styleId="101">
    <w:name w:val="List 3"/>
    <w:basedOn w:val="1"/>
    <w:qFormat/>
    <w:uiPriority w:val="0"/>
    <w:pPr>
      <w:ind w:left="1080" w:hanging="360"/>
    </w:pPr>
  </w:style>
  <w:style w:type="paragraph" w:styleId="102">
    <w:name w:val="List 4"/>
    <w:basedOn w:val="1"/>
    <w:qFormat/>
    <w:uiPriority w:val="0"/>
    <w:pPr>
      <w:ind w:left="1440" w:hanging="360"/>
    </w:pPr>
  </w:style>
  <w:style w:type="paragraph" w:styleId="103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paragraph" w:styleId="104">
    <w:name w:val="Block Text"/>
    <w:basedOn w:val="1"/>
    <w:qFormat/>
    <w:uiPriority w:val="0"/>
    <w:pPr>
      <w:spacing w:after="120"/>
      <w:ind w:left="1440" w:right="1440"/>
    </w:pPr>
  </w:style>
  <w:style w:type="paragraph" w:styleId="105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hanging="1080"/>
    </w:pPr>
    <w:rPr>
      <w:rFonts w:ascii="Arial" w:hAnsi="Arial" w:cs="Arial"/>
      <w:sz w:val="24"/>
      <w:szCs w:val="24"/>
    </w:rPr>
  </w:style>
  <w:style w:type="paragraph" w:styleId="106">
    <w:name w:val="E-mail Signature"/>
    <w:basedOn w:val="1"/>
    <w:qFormat/>
    <w:uiPriority w:val="0"/>
  </w:style>
  <w:style w:type="table" w:styleId="107">
    <w:name w:val="Table Colorful 2"/>
    <w:basedOn w:val="12"/>
    <w:qFormat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8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9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single" w:color="000000" w:sz="12" w:space="0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0">
    <w:name w:val="Table Theme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1">
    <w:name w:val="Table Web 3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2">
    <w:name w:val="Table Grid 6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113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color="008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4">
    <w:name w:val="Table Grid 1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5">
    <w:name w:val="Table 3D effects 2"/>
    <w:basedOn w:val="12"/>
    <w:qFormat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single" w:color="FFFFFF" w:sz="6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6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7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8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9">
    <w:name w:val="Table Classic 1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6" w:space="0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0">
    <w:name w:val="Table Grid 5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121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single" w:color="FFFFFF" w:sz="6" w:space="0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2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3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24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5">
    <w:name w:val="Table Professional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126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7">
    <w:name w:val="Table Colorful 1"/>
    <w:basedOn w:val="12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8">
    <w:name w:val="Table List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9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30">
    <w:name w:val="Table List 7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top w:val="nil"/>
          <w:left w:val="single" w:color="008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</w:style>
  <w:style w:type="table" w:styleId="131">
    <w:name w:val="Table Contemporary"/>
    <w:basedOn w:val="12"/>
    <w:qFormat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</w:style>
  <w:style w:type="table" w:styleId="132">
    <w:name w:val="Table List 6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000000" w:fill="FFFFFF"/>
      </w:tcPr>
    </w:tblStylePr>
  </w:style>
  <w:style w:type="table" w:styleId="133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34">
    <w:name w:val="Table Columns 1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top w:val="nil"/>
          <w:left w:val="doub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35">
    <w:name w:val="Table List 8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0" w:color="FF0000" w:fill="FFFFFF"/>
      </w:tcPr>
    </w:tblStylePr>
  </w:style>
  <w:style w:type="table" w:styleId="136">
    <w:name w:val="Table Grid 3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37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top w:val="nil"/>
          <w:left w:val="nil"/>
          <w:bottom w:val="single" w:color="000000" w:sz="12" w:space="0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38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8080" w:fill="FFFFFF"/>
      </w:tcPr>
    </w:tblStylePr>
  </w:style>
  <w:style w:type="table" w:styleId="139">
    <w:name w:val="Table List 1"/>
    <w:basedOn w:val="12"/>
    <w:qFormat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0">
    <w:name w:val="Table Web 1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1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top w:val="nil"/>
          <w:left w:val="nil"/>
          <w:bottom w:val="single" w:color="000000" w:sz="36" w:space="0"/>
          <w:right w:val="single" w:color="000000" w:sz="6" w:space="0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142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top w:val="nil"/>
          <w:left w:val="single" w:color="80808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43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4">
    <w:name w:val="Table Grid 7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145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top w:val="nil"/>
          <w:left w:val="single" w:color="80808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single" w:color="FFFFFF" w:sz="6" w:space="0"/>
          <w:right w:val="nil"/>
          <w:insideH w:val="nil"/>
          <w:insideV w:val="nil"/>
          <w:tl2br w:val="nil"/>
          <w:tr2bl w:val="nil"/>
        </w:tcBorders>
      </w:tcPr>
    </w:tblStylePr>
    <w:tblStylePr w:type="ne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e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6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7">
    <w:name w:val="Table Simple 2"/>
    <w:basedOn w:val="12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single" w:color="000000" w:sz="6" w:space="0"/>
          <w:right w:val="nil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8">
    <w:name w:val="Table Simple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14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50">
    <w:name w:val="Table List 2"/>
    <w:basedOn w:val="12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151">
    <w:name w:val="Стиль1"/>
    <w:basedOn w:val="1"/>
    <w:qFormat/>
    <w:uiPriority w:val="0"/>
    <w:pPr>
      <w:ind w:leftChars="200"/>
    </w:pPr>
    <w:rPr>
      <w:rFonts w:ascii="Times New Roman" w:hAnsi="Times New Roman" w:cs="Times New Roman" w:eastAsiaTheme="minorEastAsia"/>
      <w:sz w:val="24"/>
      <w:szCs w:val="24"/>
      <w:lang w:val="ru-RU" w:eastAsia="en-US"/>
    </w:rPr>
  </w:style>
  <w:style w:type="character" w:customStyle="1" w:styleId="152">
    <w:name w:val="Заголовок 1 Знак"/>
    <w:basedOn w:val="11"/>
    <w:link w:val="2"/>
    <w:qFormat/>
    <w:uiPriority w:val="9"/>
    <w:rPr>
      <w:rFonts w:ascii="Arial" w:hAnsi="Arial" w:cs="Arial"/>
      <w:b/>
      <w:bCs/>
      <w:kern w:val="32"/>
      <w:sz w:val="32"/>
      <w:szCs w:val="32"/>
    </w:rPr>
  </w:style>
  <w:style w:type="paragraph" w:styleId="153">
    <w:name w:val="No Spacing"/>
    <w:qFormat/>
    <w:uiPriority w:val="1"/>
    <w:pPr>
      <w:spacing w:after="0" w:line="240" w:lineRule="auto"/>
    </w:pPr>
    <w:rPr>
      <w:rFonts w:ascii="Cambria" w:hAnsi="Cambria" w:eastAsiaTheme="minorHAnsi" w:cstheme="minorBidi"/>
      <w:sz w:val="24"/>
      <w:szCs w:val="24"/>
      <w:lang w:val="en" w:eastAsia="en-US" w:bidi="ar-SA"/>
    </w:rPr>
  </w:style>
  <w:style w:type="paragraph" w:customStyle="1" w:styleId="154">
    <w:name w:val="WPSOffice手动目录 1"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155">
    <w:name w:val="WPSOffice手动目录 2"/>
    <w:uiPriority w:val="0"/>
    <w:pPr>
      <w:ind w:leftChars="200"/>
    </w:pPr>
    <w:rPr>
      <w:rFonts w:ascii="Times New Roman" w:hAnsi="Times New Roman" w:eastAsia="SimSun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49</TotalTime>
  <ScaleCrop>false</ScaleCrop>
  <LinksUpToDate>false</LinksUpToDate>
  <CharactersWithSpaces>0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2026-02-26T09:05:00Z</dcterms:created>
  <dc:creator>Lieson Mwale</dc:creator>
  <cp:lastModifiedBy>Lieson Mwale</cp:lastModifiedBy>
  <dcterms:modified xsi:type="dcterms:W3CDTF">2026-03-02T09:42:57Z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1748B97FA3134DDB90EF953857F072DC_13</vt:lpwstr>
  </property>
</Properties>
</file>