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2EA9222B"/>
    <w:p w14:paraId="7B33DD67">
      <w:pPr>
        <w:pStyle w:val="55"/>
        <w:tabs>
          <w:tab w:val="center" w:pos="4677"/>
          <w:tab w:val="right" w:pos="9355"/>
          <w:tab w:val="clear" w:pos="4153"/>
          <w:tab w:val="clear" w:pos="8306"/>
        </w:tabs>
        <w:spacing w:line="360" w:lineRule="auto"/>
        <w:jc w:val="center"/>
        <w:rPr>
          <w:rFonts w:hint="default" w:ascii="Cambria" w:hAnsi="Cambria" w:cs="Cambria"/>
          <w:b w:val="0"/>
          <w:bCs w:val="0"/>
        </w:rPr>
      </w:pPr>
      <w:bookmarkStart w:id="0" w:name="_Hlk95946734"/>
      <w:bookmarkEnd w:id="0"/>
      <w:r>
        <w:rPr>
          <w:rFonts w:hint="default" w:ascii="Cambria" w:hAnsi="Cambria" w:cs="Cambria"/>
          <w:b w:val="0"/>
          <w:bCs w:val="0"/>
        </w:rPr>
        <w:t>МИНИСТЕРСТВО НАУКИ И ВЫСШЕГО ОБРАЗОВАНИЯ РОССИЙСКОЙ</w:t>
      </w:r>
      <w:r>
        <w:rPr>
          <w:rFonts w:hint="default" w:ascii="Cambria" w:hAnsi="Cambria" w:cs="Cambria"/>
          <w:b w:val="0"/>
          <w:bCs w:val="0"/>
          <w:lang w:val="en-US"/>
        </w:rPr>
        <w:t xml:space="preserve"> </w:t>
      </w:r>
      <w:r>
        <w:rPr>
          <w:rFonts w:hint="default" w:ascii="Cambria" w:hAnsi="Cambria" w:cs="Cambria"/>
          <w:b w:val="0"/>
          <w:bCs w:val="0"/>
        </w:rPr>
        <w:t>ФЕДЕРАЦИИ</w:t>
      </w:r>
    </w:p>
    <w:p w14:paraId="3486148E">
      <w:pPr>
        <w:pStyle w:val="55"/>
        <w:tabs>
          <w:tab w:val="center" w:pos="4677"/>
          <w:tab w:val="right" w:pos="9355"/>
          <w:tab w:val="clear" w:pos="4153"/>
          <w:tab w:val="clear" w:pos="8306"/>
        </w:tabs>
        <w:spacing w:line="360" w:lineRule="auto"/>
        <w:jc w:val="center"/>
        <w:rPr>
          <w:rFonts w:hint="default" w:ascii="Cambria" w:hAnsi="Cambria" w:cs="Cambria"/>
          <w:b w:val="0"/>
          <w:bCs w:val="0"/>
          <w:sz w:val="20"/>
          <w:szCs w:val="20"/>
        </w:rPr>
      </w:pPr>
      <w:r>
        <w:rPr>
          <w:rFonts w:hint="default" w:ascii="Cambria" w:hAnsi="Cambria" w:cs="Cambria"/>
          <w:b w:val="0"/>
          <w:bCs w:val="0"/>
          <w:sz w:val="20"/>
          <w:szCs w:val="20"/>
        </w:rPr>
        <w:t>Федеральное государственное автономное образовательное учреждение высшего образования</w:t>
      </w:r>
    </w:p>
    <w:p w14:paraId="6077EC78">
      <w:pPr>
        <w:pStyle w:val="55"/>
        <w:tabs>
          <w:tab w:val="center" w:pos="4677"/>
          <w:tab w:val="right" w:pos="9355"/>
          <w:tab w:val="clear" w:pos="4153"/>
          <w:tab w:val="clear" w:pos="8306"/>
        </w:tabs>
        <w:spacing w:line="360" w:lineRule="auto"/>
        <w:jc w:val="center"/>
        <w:rPr>
          <w:rFonts w:hint="default" w:ascii="Cambria" w:hAnsi="Cambria" w:cs="Cambria"/>
          <w:b w:val="0"/>
          <w:bCs w:val="0"/>
        </w:rPr>
      </w:pPr>
      <w:r>
        <w:rPr>
          <w:rFonts w:hint="default" w:ascii="Cambria" w:hAnsi="Cambria" w:cs="Cambria"/>
          <w:b w:val="0"/>
          <w:bCs w:val="0"/>
        </w:rPr>
        <w:t>«САНКТ</w:t>
      </w:r>
      <w:r>
        <w:rPr>
          <w:rFonts w:hint="default" w:cs="Cambria"/>
          <w:b w:val="0"/>
          <w:bCs w:val="0"/>
          <w:lang w:val="ru-RU"/>
        </w:rPr>
        <w:t>.</w:t>
      </w:r>
      <w:r>
        <w:rPr>
          <w:rFonts w:hint="default" w:ascii="Cambria" w:hAnsi="Cambria" w:cs="Cambria"/>
          <w:b w:val="0"/>
          <w:bCs w:val="0"/>
        </w:rPr>
        <w:t>ПЕТЕРБУРГСКИЙ ГОСУДАРСТВЕННЫЙ УНИВЕРСИТЕТ</w:t>
      </w:r>
    </w:p>
    <w:p w14:paraId="751C7C41">
      <w:pPr>
        <w:pStyle w:val="55"/>
        <w:tabs>
          <w:tab w:val="center" w:pos="4677"/>
          <w:tab w:val="right" w:pos="9355"/>
          <w:tab w:val="clear" w:pos="4153"/>
          <w:tab w:val="clear" w:pos="8306"/>
        </w:tabs>
        <w:spacing w:line="360" w:lineRule="auto"/>
        <w:jc w:val="center"/>
        <w:rPr>
          <w:rFonts w:hint="default" w:ascii="Cambria" w:hAnsi="Cambria" w:cs="Cambria"/>
          <w:b w:val="0"/>
          <w:bCs w:val="0"/>
        </w:rPr>
      </w:pPr>
      <w:r>
        <w:rPr>
          <w:rFonts w:hint="default" w:ascii="Cambria" w:hAnsi="Cambria" w:cs="Cambria"/>
          <w:b w:val="0"/>
          <w:bCs w:val="0"/>
        </w:rPr>
        <w:t>АЭРОКОСМИЧЕСКОГО ПРИБОРОСТРОЕНИЯ»</w:t>
      </w:r>
    </w:p>
    <w:p w14:paraId="6CBDBCD9">
      <w:pPr>
        <w:pStyle w:val="55"/>
        <w:tabs>
          <w:tab w:val="center" w:pos="4677"/>
          <w:tab w:val="right" w:pos="9355"/>
          <w:tab w:val="clear" w:pos="4153"/>
          <w:tab w:val="clear" w:pos="8306"/>
        </w:tabs>
        <w:spacing w:line="360" w:lineRule="auto"/>
        <w:jc w:val="center"/>
        <w:rPr>
          <w:rFonts w:hint="default" w:ascii="Times New Roman" w:hAnsi="Times New Roman" w:cs="Times New Roman"/>
          <w:b w:val="0"/>
          <w:bCs w:val="0"/>
        </w:rPr>
      </w:pPr>
    </w:p>
    <w:p w14:paraId="630988C8">
      <w:pPr>
        <w:pStyle w:val="55"/>
        <w:tabs>
          <w:tab w:val="center" w:pos="4677"/>
          <w:tab w:val="right" w:pos="9355"/>
          <w:tab w:val="clear" w:pos="4153"/>
          <w:tab w:val="clear" w:pos="8306"/>
        </w:tabs>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КАФЕДРА КОМПЬЮТЕРНЫХ ТЕХНОЛОГИЙ</w:t>
      </w:r>
    </w:p>
    <w:p w14:paraId="6255F4DA">
      <w:pPr>
        <w:pStyle w:val="152"/>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И ПРОГРАММНОЙ ИНЖЕНЕРИИ (КАФЕДРА 43)</w:t>
      </w:r>
    </w:p>
    <w:p w14:paraId="15035B46">
      <w:pPr>
        <w:pStyle w:val="152"/>
        <w:spacing w:line="360" w:lineRule="auto"/>
        <w:rPr>
          <w:rFonts w:hint="default" w:ascii="Times New Roman" w:hAnsi="Times New Roman" w:cs="Times New Roman"/>
          <w:b w:val="0"/>
          <w:bCs w:val="0"/>
        </w:rPr>
      </w:pPr>
    </w:p>
    <w:p w14:paraId="444088FF">
      <w:pPr>
        <w:pStyle w:val="152"/>
        <w:spacing w:line="360" w:lineRule="auto"/>
        <w:rPr>
          <w:rFonts w:hint="default" w:ascii="Times New Roman" w:hAnsi="Times New Roman" w:cs="Times New Roman"/>
          <w:b w:val="0"/>
          <w:bCs w:val="0"/>
        </w:rPr>
      </w:pPr>
    </w:p>
    <w:p w14:paraId="579A3174">
      <w:pPr>
        <w:pStyle w:val="152"/>
        <w:spacing w:line="360" w:lineRule="auto"/>
        <w:rPr>
          <w:rFonts w:hint="default" w:ascii="Times New Roman" w:hAnsi="Times New Roman" w:cs="Times New Roman"/>
          <w:b w:val="0"/>
          <w:bCs w:val="0"/>
        </w:rPr>
      </w:pPr>
    </w:p>
    <w:tbl>
      <w:tblPr>
        <w:tblStyle w:val="1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441"/>
        <w:gridCol w:w="804"/>
        <w:gridCol w:w="4100"/>
      </w:tblGrid>
      <w:tr w14:paraId="41628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441" w:type="dxa"/>
          </w:tcPr>
          <w:p w14:paraId="3E404FAD">
            <w:pPr>
              <w:pStyle w:val="152"/>
              <w:widowControl w:val="0"/>
              <w:spacing w:line="360" w:lineRule="auto"/>
              <w:ind w:left="-106" w:right="-107" w:firstLine="120" w:firstLineChars="50"/>
              <w:jc w:val="both"/>
              <w:rPr>
                <w:rFonts w:hint="default" w:ascii="Times New Roman" w:hAnsi="Times New Roman" w:cs="Times New Roman"/>
                <w:b w:val="0"/>
                <w:bCs w:val="0"/>
              </w:rPr>
            </w:pPr>
            <w:r>
              <w:rPr>
                <w:rFonts w:hint="default" w:ascii="Times New Roman" w:hAnsi="Times New Roman" w:cs="Times New Roman"/>
                <w:b w:val="0"/>
                <w:bCs w:val="0"/>
              </w:rPr>
              <w:t xml:space="preserve">ОТЧЕТ </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ЗАЩИЩЕН С ОЦЕНКОЙ</w:t>
            </w:r>
          </w:p>
        </w:tc>
        <w:tc>
          <w:tcPr>
            <w:tcW w:w="804" w:type="dxa"/>
            <w:tcBorders>
              <w:bottom w:val="nil"/>
            </w:tcBorders>
          </w:tcPr>
          <w:p w14:paraId="5CCCEF5F">
            <w:pPr>
              <w:pStyle w:val="152"/>
              <w:widowControl w:val="0"/>
              <w:spacing w:line="360" w:lineRule="auto"/>
              <w:jc w:val="center"/>
              <w:rPr>
                <w:rFonts w:hint="default" w:ascii="Times New Roman" w:hAnsi="Times New Roman" w:cs="Times New Roman"/>
                <w:b w:val="0"/>
                <w:bCs w:val="0"/>
              </w:rPr>
            </w:pPr>
          </w:p>
        </w:tc>
        <w:tc>
          <w:tcPr>
            <w:tcW w:w="4100" w:type="dxa"/>
          </w:tcPr>
          <w:p w14:paraId="05AD0D1C">
            <w:pPr>
              <w:pStyle w:val="152"/>
              <w:widowControl w:val="0"/>
              <w:spacing w:line="360" w:lineRule="auto"/>
              <w:jc w:val="both"/>
              <w:rPr>
                <w:rFonts w:hint="default" w:ascii="Times New Roman" w:hAnsi="Times New Roman" w:cs="Times New Roman"/>
                <w:b w:val="0"/>
                <w:bCs w:val="0"/>
              </w:rPr>
            </w:pPr>
          </w:p>
        </w:tc>
      </w:tr>
    </w:tbl>
    <w:p w14:paraId="2D8DFCBD">
      <w:pPr>
        <w:pStyle w:val="152"/>
        <w:spacing w:line="360" w:lineRule="auto"/>
        <w:rPr>
          <w:rFonts w:hint="default" w:ascii="Times New Roman" w:hAnsi="Times New Roman" w:cs="Times New Roman"/>
          <w:b w:val="0"/>
          <w:bCs w:val="0"/>
        </w:rPr>
      </w:pPr>
    </w:p>
    <w:p w14:paraId="46BB7297">
      <w:pPr>
        <w:pStyle w:val="152"/>
        <w:spacing w:line="360" w:lineRule="auto"/>
        <w:rPr>
          <w:rFonts w:hint="default" w:ascii="Times New Roman" w:hAnsi="Times New Roman" w:cs="Times New Roman"/>
          <w:b w:val="0"/>
          <w:bCs w:val="0"/>
        </w:rPr>
      </w:pPr>
      <w:r>
        <w:rPr>
          <w:rFonts w:hint="default" w:ascii="Times New Roman" w:hAnsi="Times New Roman" w:cs="Times New Roman"/>
          <w:b w:val="0"/>
          <w:bCs w:val="0"/>
        </w:rPr>
        <w:t>РУКОВОДИТЕЛЬ:</w:t>
      </w:r>
    </w:p>
    <w:tbl>
      <w:tblPr>
        <w:tblStyle w:val="118"/>
        <w:tblW w:w="9356"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977"/>
        <w:gridCol w:w="284"/>
        <w:gridCol w:w="1701"/>
        <w:gridCol w:w="283"/>
        <w:gridCol w:w="1418"/>
        <w:gridCol w:w="283"/>
        <w:gridCol w:w="2410"/>
      </w:tblGrid>
      <w:tr w14:paraId="1CF6776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977" w:type="dxa"/>
          </w:tcPr>
          <w:p w14:paraId="062A67C5">
            <w:pPr>
              <w:pStyle w:val="152"/>
              <w:widowControl w:val="0"/>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lang w:val="en-US" w:eastAsia="zh-CN"/>
              </w:rPr>
              <w:t>канд. техн. наук , доцент</w:t>
            </w:r>
          </w:p>
        </w:tc>
        <w:tc>
          <w:tcPr>
            <w:tcW w:w="284" w:type="dxa"/>
            <w:tcBorders>
              <w:top w:val="nil"/>
              <w:bottom w:val="nil"/>
            </w:tcBorders>
          </w:tcPr>
          <w:p w14:paraId="10D61D38">
            <w:pPr>
              <w:pStyle w:val="152"/>
              <w:widowControl w:val="0"/>
              <w:spacing w:line="360" w:lineRule="auto"/>
              <w:jc w:val="both"/>
              <w:rPr>
                <w:rFonts w:hint="default" w:ascii="Times New Roman" w:hAnsi="Times New Roman" w:cs="Times New Roman"/>
                <w:b w:val="0"/>
                <w:bCs w:val="0"/>
                <w:lang w:val="en-US"/>
              </w:rPr>
            </w:pPr>
          </w:p>
        </w:tc>
        <w:tc>
          <w:tcPr>
            <w:tcW w:w="1701" w:type="dxa"/>
          </w:tcPr>
          <w:p w14:paraId="18EACF2D">
            <w:pPr>
              <w:pStyle w:val="152"/>
              <w:widowControl w:val="0"/>
              <w:spacing w:line="360" w:lineRule="auto"/>
              <w:jc w:val="right"/>
              <w:rPr>
                <w:rFonts w:hint="default" w:ascii="Times New Roman" w:hAnsi="Times New Roman" w:cs="Times New Roman"/>
                <w:b w:val="0"/>
                <w:bCs w:val="0"/>
              </w:rPr>
            </w:pPr>
          </w:p>
        </w:tc>
        <w:tc>
          <w:tcPr>
            <w:tcW w:w="283" w:type="dxa"/>
            <w:tcBorders>
              <w:top w:val="nil"/>
              <w:bottom w:val="nil"/>
            </w:tcBorders>
          </w:tcPr>
          <w:p w14:paraId="6DD428BB">
            <w:pPr>
              <w:pStyle w:val="152"/>
              <w:widowControl w:val="0"/>
              <w:spacing w:line="360" w:lineRule="auto"/>
              <w:jc w:val="right"/>
              <w:rPr>
                <w:rFonts w:hint="default" w:ascii="Times New Roman" w:hAnsi="Times New Roman" w:cs="Times New Roman"/>
                <w:b w:val="0"/>
                <w:bCs w:val="0"/>
              </w:rPr>
            </w:pPr>
          </w:p>
        </w:tc>
        <w:tc>
          <w:tcPr>
            <w:tcW w:w="1418" w:type="dxa"/>
          </w:tcPr>
          <w:p w14:paraId="3155CE19">
            <w:pPr>
              <w:pStyle w:val="152"/>
              <w:widowControl w:val="0"/>
              <w:spacing w:line="360" w:lineRule="auto"/>
              <w:jc w:val="center"/>
              <w:rPr>
                <w:rFonts w:hint="default" w:ascii="Times New Roman" w:hAnsi="Times New Roman" w:cs="Times New Roman"/>
                <w:b w:val="0"/>
                <w:bCs w:val="0"/>
              </w:rPr>
            </w:pPr>
          </w:p>
        </w:tc>
        <w:tc>
          <w:tcPr>
            <w:tcW w:w="283" w:type="dxa"/>
            <w:tcBorders>
              <w:top w:val="nil"/>
              <w:bottom w:val="nil"/>
            </w:tcBorders>
          </w:tcPr>
          <w:p w14:paraId="24A75C1A">
            <w:pPr>
              <w:pStyle w:val="152"/>
              <w:widowControl w:val="0"/>
              <w:spacing w:line="360" w:lineRule="auto"/>
              <w:jc w:val="both"/>
              <w:rPr>
                <w:rFonts w:hint="default" w:ascii="Times New Roman" w:hAnsi="Times New Roman" w:cs="Times New Roman"/>
                <w:b w:val="0"/>
                <w:bCs w:val="0"/>
              </w:rPr>
            </w:pPr>
          </w:p>
        </w:tc>
        <w:tc>
          <w:tcPr>
            <w:tcW w:w="2410" w:type="dxa"/>
          </w:tcPr>
          <w:p w14:paraId="19335DD3">
            <w:pPr>
              <w:pStyle w:val="152"/>
              <w:widowControl w:val="0"/>
              <w:spacing w:line="360" w:lineRule="auto"/>
              <w:jc w:val="center"/>
              <w:rPr>
                <w:rFonts w:hint="default" w:ascii="Times New Roman" w:hAnsi="Times New Roman" w:cs="Times New Roman"/>
                <w:b w:val="0"/>
                <w:bCs w:val="0"/>
              </w:rPr>
            </w:pPr>
            <w:r>
              <w:rPr>
                <w:rFonts w:hint="default" w:ascii="Times New Roman" w:hAnsi="Times New Roman" w:cs="Times New Roman"/>
                <w:lang w:val="ru-RU"/>
              </w:rPr>
              <w:t>В</w:t>
            </w:r>
            <w:r>
              <w:rPr>
                <w:rFonts w:hint="default" w:ascii="Times New Roman" w:hAnsi="Times New Roman" w:cs="Times New Roman"/>
              </w:rPr>
              <w:t>.А.</w:t>
            </w:r>
            <w:r>
              <w:rPr>
                <w:rFonts w:hint="default" w:ascii="Times New Roman" w:hAnsi="Times New Roman" w:cs="Times New Roman"/>
                <w:lang w:val="en-US"/>
              </w:rPr>
              <w:t xml:space="preserve"> </w:t>
            </w:r>
            <w:r>
              <w:rPr>
                <w:rFonts w:hint="default" w:ascii="Times New Roman" w:hAnsi="Times New Roman" w:cs="Times New Roman"/>
              </w:rPr>
              <w:t>Рындюк</w:t>
            </w:r>
          </w:p>
        </w:tc>
      </w:tr>
      <w:tr w14:paraId="5955EBA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977" w:type="dxa"/>
          </w:tcPr>
          <w:p w14:paraId="6E5BB81F">
            <w:pPr>
              <w:pStyle w:val="152"/>
              <w:widowControl w:val="0"/>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(должность, учёная степень, звание)</w:t>
            </w:r>
          </w:p>
        </w:tc>
        <w:tc>
          <w:tcPr>
            <w:tcW w:w="284" w:type="dxa"/>
            <w:tcBorders>
              <w:top w:val="nil"/>
              <w:bottom w:val="nil"/>
            </w:tcBorders>
          </w:tcPr>
          <w:p w14:paraId="58E5EC6A">
            <w:pPr>
              <w:pStyle w:val="152"/>
              <w:widowControl w:val="0"/>
              <w:spacing w:line="360" w:lineRule="auto"/>
              <w:jc w:val="center"/>
              <w:rPr>
                <w:rFonts w:hint="default" w:ascii="Times New Roman" w:hAnsi="Times New Roman" w:cs="Times New Roman"/>
                <w:b w:val="0"/>
                <w:bCs w:val="0"/>
              </w:rPr>
            </w:pPr>
          </w:p>
        </w:tc>
        <w:tc>
          <w:tcPr>
            <w:tcW w:w="1701" w:type="dxa"/>
          </w:tcPr>
          <w:p w14:paraId="034570DB">
            <w:pPr>
              <w:pStyle w:val="152"/>
              <w:widowControl w:val="0"/>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(подпись)</w:t>
            </w:r>
          </w:p>
        </w:tc>
        <w:tc>
          <w:tcPr>
            <w:tcW w:w="283" w:type="dxa"/>
            <w:tcBorders>
              <w:top w:val="nil"/>
              <w:bottom w:val="nil"/>
            </w:tcBorders>
          </w:tcPr>
          <w:p w14:paraId="09C50137">
            <w:pPr>
              <w:pStyle w:val="152"/>
              <w:widowControl w:val="0"/>
              <w:spacing w:line="360" w:lineRule="auto"/>
              <w:jc w:val="center"/>
              <w:rPr>
                <w:rFonts w:hint="default" w:ascii="Times New Roman" w:hAnsi="Times New Roman" w:cs="Times New Roman"/>
                <w:b w:val="0"/>
                <w:bCs w:val="0"/>
                <w:vertAlign w:val="superscript"/>
              </w:rPr>
            </w:pPr>
          </w:p>
        </w:tc>
        <w:tc>
          <w:tcPr>
            <w:tcW w:w="1418" w:type="dxa"/>
          </w:tcPr>
          <w:p w14:paraId="7BBE63B3">
            <w:pPr>
              <w:pStyle w:val="152"/>
              <w:widowControl w:val="0"/>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(дата защиты)</w:t>
            </w:r>
          </w:p>
        </w:tc>
        <w:tc>
          <w:tcPr>
            <w:tcW w:w="283" w:type="dxa"/>
            <w:tcBorders>
              <w:top w:val="nil"/>
              <w:bottom w:val="nil"/>
            </w:tcBorders>
          </w:tcPr>
          <w:p w14:paraId="2E2BC4EB">
            <w:pPr>
              <w:pStyle w:val="152"/>
              <w:widowControl w:val="0"/>
              <w:spacing w:line="360" w:lineRule="auto"/>
              <w:jc w:val="center"/>
              <w:rPr>
                <w:rFonts w:hint="default" w:ascii="Times New Roman" w:hAnsi="Times New Roman" w:cs="Times New Roman"/>
                <w:b w:val="0"/>
                <w:bCs w:val="0"/>
              </w:rPr>
            </w:pPr>
          </w:p>
        </w:tc>
        <w:tc>
          <w:tcPr>
            <w:tcW w:w="2410" w:type="dxa"/>
          </w:tcPr>
          <w:p w14:paraId="3A49D3E7">
            <w:pPr>
              <w:pStyle w:val="152"/>
              <w:widowControl w:val="0"/>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65772D3F">
      <w:pPr>
        <w:pStyle w:val="152"/>
        <w:spacing w:line="360" w:lineRule="auto"/>
        <w:rPr>
          <w:rFonts w:hint="default" w:ascii="Times New Roman" w:hAnsi="Times New Roman" w:cs="Times New Roman"/>
          <w:b w:val="0"/>
          <w:bCs w:val="0"/>
        </w:rPr>
      </w:pPr>
    </w:p>
    <w:p w14:paraId="032038F8">
      <w:pPr>
        <w:pStyle w:val="152"/>
        <w:spacing w:line="360" w:lineRule="auto"/>
        <w:rPr>
          <w:rFonts w:hint="default" w:ascii="Times New Roman" w:hAnsi="Times New Roman" w:cs="Times New Roman"/>
          <w:b w:val="0"/>
          <w:bCs w:val="0"/>
        </w:rPr>
      </w:pPr>
    </w:p>
    <w:p w14:paraId="4E854A46">
      <w:pPr>
        <w:pStyle w:val="152"/>
        <w:spacing w:line="360" w:lineRule="auto"/>
        <w:jc w:val="cente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rPr>
        <w:t xml:space="preserve">ОТЧЕТ О ЛАБОРАТОРНОЙ РАБОТЕ </w:t>
      </w:r>
      <w:r>
        <w:rPr>
          <w:rFonts w:hint="default" w:ascii="Times New Roman" w:hAnsi="Times New Roman" w:cs="Times New Roman"/>
          <w:b w:val="0"/>
          <w:bCs w:val="0"/>
          <w:sz w:val="28"/>
          <w:szCs w:val="28"/>
          <w:lang w:val="en-US"/>
        </w:rPr>
        <w:t>2</w:t>
      </w:r>
    </w:p>
    <w:p w14:paraId="3BE53BF1">
      <w:pPr>
        <w:pStyle w:val="152"/>
        <w:spacing w:line="360" w:lineRule="auto"/>
        <w:jc w:val="center"/>
        <w:rPr>
          <w:rFonts w:hint="default" w:ascii="Times New Roman" w:hAnsi="Times New Roman" w:cs="Times New Roman"/>
          <w:b w:val="0"/>
          <w:bCs w:val="0"/>
          <w:sz w:val="28"/>
          <w:szCs w:val="28"/>
        </w:rPr>
      </w:pPr>
    </w:p>
    <w:p w14:paraId="0CD7459D">
      <w:pPr>
        <w:pStyle w:val="152"/>
        <w:spacing w:line="360" w:lineRule="auto"/>
        <w:jc w:val="center"/>
        <w:rPr>
          <w:rFonts w:hint="default" w:ascii="Times New Roman" w:hAnsi="Times New Roman" w:cs="Times New Roman"/>
          <w:b w:val="0"/>
          <w:bCs w:val="0"/>
          <w:sz w:val="28"/>
          <w:szCs w:val="28"/>
        </w:rPr>
      </w:pPr>
      <w:bookmarkStart w:id="1" w:name="_GoBack"/>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"https://pro.guap.ru/inside/student/tasks/180116"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Законодательство в области ИБ</w:t>
      </w:r>
      <w:r>
        <w:rPr>
          <w:rFonts w:hint="default" w:ascii="Times New Roman" w:hAnsi="Times New Roman" w:cs="Times New Roman"/>
          <w:sz w:val="28"/>
          <w:szCs w:val="28"/>
        </w:rPr>
        <w:fldChar w:fldCharType="end"/>
      </w:r>
    </w:p>
    <w:bookmarkEnd w:id="1"/>
    <w:p w14:paraId="2671F504">
      <w:pPr>
        <w:pStyle w:val="152"/>
        <w:spacing w:line="360" w:lineRule="auto"/>
        <w:jc w:val="center"/>
        <w:rPr>
          <w:rFonts w:hint="default" w:ascii="Times New Roman" w:hAnsi="Times New Roman" w:cs="Times New Roman"/>
          <w:sz w:val="28"/>
          <w:szCs w:val="28"/>
        </w:rPr>
      </w:pPr>
      <w:r>
        <w:rPr>
          <w:rFonts w:hint="default" w:ascii="Times New Roman" w:hAnsi="Times New Roman" w:cs="Times New Roman"/>
          <w:b w:val="0"/>
          <w:bCs w:val="0"/>
          <w:sz w:val="28"/>
          <w:szCs w:val="28"/>
        </w:rPr>
        <w:t xml:space="preserve">по </w:t>
      </w:r>
      <w:r>
        <w:rPr>
          <w:sz w:val="24"/>
          <w:szCs w:val="24"/>
          <w:lang w:eastAsia="ru-RU"/>
        </w:rPr>
        <w:t xml:space="preserve"> </w:t>
      </w:r>
      <w:r>
        <w:rPr>
          <w:rFonts w:hint="default"/>
          <w:sz w:val="24"/>
          <w:szCs w:val="24"/>
          <w:lang w:eastAsia="ru-RU"/>
        </w:rPr>
        <w:t>курсу</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"https://pro.guap.ru/inside/students/subjects/3391368"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Защита информации</w:t>
      </w:r>
      <w:r>
        <w:rPr>
          <w:rFonts w:hint="default" w:ascii="Times New Roman" w:hAnsi="Times New Roman" w:cs="Times New Roman"/>
          <w:sz w:val="28"/>
          <w:szCs w:val="28"/>
        </w:rPr>
        <w:fldChar w:fldCharType="end"/>
      </w:r>
    </w:p>
    <w:p w14:paraId="00712C81">
      <w:pPr>
        <w:pStyle w:val="152"/>
        <w:spacing w:line="360" w:lineRule="auto"/>
        <w:rPr>
          <w:rFonts w:hint="default" w:ascii="Times New Roman" w:hAnsi="Times New Roman" w:cs="Times New Roman"/>
          <w:b w:val="0"/>
          <w:bCs w:val="0"/>
          <w:sz w:val="28"/>
          <w:szCs w:val="28"/>
        </w:rPr>
      </w:pPr>
    </w:p>
    <w:p w14:paraId="5CE5B7EC">
      <w:pPr>
        <w:pStyle w:val="152"/>
        <w:spacing w:line="360" w:lineRule="auto"/>
        <w:rPr>
          <w:rFonts w:hint="default" w:ascii="Times New Roman" w:hAnsi="Times New Roman" w:cs="Times New Roman"/>
          <w:b w:val="0"/>
          <w:bCs w:val="0"/>
        </w:rPr>
      </w:pPr>
      <w:r>
        <w:rPr>
          <w:rFonts w:hint="default" w:ascii="Times New Roman" w:hAnsi="Times New Roman" w:cs="Times New Roman"/>
          <w:b w:val="0"/>
          <w:bCs w:val="0"/>
        </w:rPr>
        <w:t>РАБОТУ ВЫПОЛНИЛ</w:t>
      </w:r>
    </w:p>
    <w:p w14:paraId="70F68BAB">
      <w:pPr>
        <w:pStyle w:val="152"/>
        <w:spacing w:line="360" w:lineRule="auto"/>
        <w:rPr>
          <w:rFonts w:hint="default" w:ascii="Times New Roman" w:hAnsi="Times New Roman" w:cs="Times New Roman"/>
          <w:b w:val="0"/>
          <w:bCs w:val="0"/>
        </w:rPr>
      </w:pPr>
    </w:p>
    <w:tbl>
      <w:tblPr>
        <w:tblStyle w:val="118"/>
        <w:tblW w:w="91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267"/>
        <w:gridCol w:w="1500"/>
        <w:gridCol w:w="432"/>
        <w:gridCol w:w="1920"/>
        <w:gridCol w:w="444"/>
        <w:gridCol w:w="2556"/>
      </w:tblGrid>
      <w:tr w14:paraId="702D18F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267" w:type="dxa"/>
            <w:tcBorders>
              <w:top w:val="nil"/>
              <w:bottom w:val="nil"/>
            </w:tcBorders>
          </w:tcPr>
          <w:p w14:paraId="1E1EB925">
            <w:pPr>
              <w:pStyle w:val="152"/>
              <w:widowControl w:val="0"/>
              <w:spacing w:line="360" w:lineRule="auto"/>
              <w:jc w:val="both"/>
              <w:rPr>
                <w:rFonts w:hint="default" w:ascii="Times New Roman" w:hAnsi="Times New Roman" w:cs="Times New Roman"/>
                <w:b w:val="0"/>
                <w:bCs w:val="0"/>
              </w:rPr>
            </w:pPr>
            <w:r>
              <w:rPr>
                <w:rFonts w:hint="default" w:ascii="Times New Roman" w:hAnsi="Times New Roman" w:cs="Times New Roman"/>
                <w:b w:val="0"/>
                <w:bCs w:val="0"/>
              </w:rPr>
              <w:t xml:space="preserve"> СТУДЕНТ</w:t>
            </w:r>
            <w:r>
              <w:rPr>
                <w:rFonts w:hint="default" w:ascii="Times New Roman" w:hAnsi="Times New Roman" w:cs="Times New Roman"/>
                <w:b w:val="0"/>
                <w:bCs w:val="0"/>
                <w:lang w:val="en-US"/>
              </w:rPr>
              <w:t xml:space="preserve"> </w:t>
            </w:r>
            <w:r>
              <w:rPr>
                <w:rFonts w:hint="default" w:ascii="Times New Roman" w:hAnsi="Times New Roman" w:cs="Times New Roman"/>
                <w:b w:val="0"/>
                <w:bCs w:val="0"/>
                <w:lang w:val="ru-RU"/>
              </w:rPr>
              <w:t>Гр.№</w:t>
            </w:r>
            <w:r>
              <w:rPr>
                <w:rFonts w:hint="default" w:ascii="Times New Roman" w:hAnsi="Times New Roman" w:cs="Times New Roman"/>
                <w:b w:val="0"/>
                <w:bCs w:val="0"/>
              </w:rPr>
              <w:t>:</w:t>
            </w:r>
          </w:p>
        </w:tc>
        <w:tc>
          <w:tcPr>
            <w:tcW w:w="1500" w:type="dxa"/>
          </w:tcPr>
          <w:p w14:paraId="5EC1DA43">
            <w:pPr>
              <w:pStyle w:val="152"/>
              <w:widowControl w:val="0"/>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4236</w:t>
            </w:r>
          </w:p>
        </w:tc>
        <w:tc>
          <w:tcPr>
            <w:tcW w:w="432" w:type="dxa"/>
            <w:tcBorders>
              <w:top w:val="nil"/>
              <w:bottom w:val="nil"/>
            </w:tcBorders>
          </w:tcPr>
          <w:p w14:paraId="4FACFF50">
            <w:pPr>
              <w:pStyle w:val="152"/>
              <w:widowControl w:val="0"/>
              <w:spacing w:line="360" w:lineRule="auto"/>
              <w:jc w:val="both"/>
              <w:rPr>
                <w:rFonts w:hint="default" w:ascii="Times New Roman" w:hAnsi="Times New Roman" w:cs="Times New Roman"/>
                <w:b w:val="0"/>
                <w:bCs w:val="0"/>
              </w:rPr>
            </w:pPr>
          </w:p>
        </w:tc>
        <w:tc>
          <w:tcPr>
            <w:tcW w:w="1920" w:type="dxa"/>
            <w:tcBorders>
              <w:top w:val="nil"/>
              <w:bottom w:val="single" w:color="auto" w:sz="4" w:space="0"/>
            </w:tcBorders>
          </w:tcPr>
          <w:p w14:paraId="7077F105">
            <w:pPr>
              <w:pStyle w:val="152"/>
              <w:widowControl w:val="0"/>
              <w:spacing w:line="360" w:lineRule="auto"/>
              <w:jc w:val="both"/>
              <w:rPr>
                <w:rFonts w:hint="default" w:ascii="Times New Roman" w:hAnsi="Times New Roman" w:cs="Times New Roman"/>
                <w:b w:val="0"/>
                <w:bCs w:val="0"/>
              </w:rPr>
            </w:pPr>
          </w:p>
        </w:tc>
        <w:tc>
          <w:tcPr>
            <w:tcW w:w="444" w:type="dxa"/>
            <w:tcBorders>
              <w:bottom w:val="nil"/>
            </w:tcBorders>
          </w:tcPr>
          <w:p w14:paraId="64E324C8">
            <w:pPr>
              <w:pStyle w:val="152"/>
              <w:widowControl w:val="0"/>
              <w:spacing w:line="360" w:lineRule="auto"/>
              <w:jc w:val="center"/>
              <w:rPr>
                <w:rFonts w:hint="default" w:ascii="Times New Roman" w:hAnsi="Times New Roman" w:cs="Times New Roman"/>
                <w:b w:val="0"/>
                <w:bCs w:val="0"/>
                <w:lang w:val="ru-RU"/>
              </w:rPr>
            </w:pPr>
          </w:p>
        </w:tc>
        <w:tc>
          <w:tcPr>
            <w:tcW w:w="2556" w:type="dxa"/>
          </w:tcPr>
          <w:p w14:paraId="01CA1429">
            <w:pPr>
              <w:pStyle w:val="152"/>
              <w:widowControl w:val="0"/>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Л</w:t>
            </w:r>
            <w:r>
              <w:rPr>
                <w:rFonts w:hint="default" w:ascii="Times New Roman" w:hAnsi="Times New Roman" w:cs="Times New Roman"/>
                <w:b w:val="0"/>
                <w:bCs w:val="0"/>
              </w:rPr>
              <w:t xml:space="preserve">. </w:t>
            </w:r>
            <w:r>
              <w:rPr>
                <w:rFonts w:hint="default" w:ascii="Times New Roman" w:hAnsi="Times New Roman" w:cs="Times New Roman"/>
                <w:b w:val="0"/>
                <w:bCs w:val="0"/>
                <w:lang w:val="ru-RU"/>
              </w:rPr>
              <w:t>Мвале</w:t>
            </w:r>
          </w:p>
        </w:tc>
      </w:tr>
      <w:tr w14:paraId="573724F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267" w:type="dxa"/>
            <w:tcBorders>
              <w:top w:val="nil"/>
              <w:bottom w:val="nil"/>
            </w:tcBorders>
          </w:tcPr>
          <w:p w14:paraId="2AD090AE">
            <w:pPr>
              <w:pStyle w:val="152"/>
              <w:widowControl w:val="0"/>
              <w:spacing w:line="360" w:lineRule="auto"/>
              <w:jc w:val="center"/>
              <w:rPr>
                <w:rFonts w:hint="default" w:ascii="Times New Roman" w:hAnsi="Times New Roman" w:cs="Times New Roman"/>
                <w:b w:val="0"/>
                <w:bCs w:val="0"/>
                <w:vertAlign w:val="superscript"/>
              </w:rPr>
            </w:pPr>
          </w:p>
        </w:tc>
        <w:tc>
          <w:tcPr>
            <w:tcW w:w="1500" w:type="dxa"/>
          </w:tcPr>
          <w:p w14:paraId="6B69F1BA">
            <w:pPr>
              <w:pStyle w:val="152"/>
              <w:widowControl w:val="0"/>
              <w:spacing w:line="360" w:lineRule="auto"/>
              <w:jc w:val="both"/>
              <w:rPr>
                <w:rFonts w:hint="default" w:ascii="Times New Roman" w:hAnsi="Times New Roman" w:cs="Times New Roman"/>
                <w:b w:val="0"/>
                <w:bCs w:val="0"/>
                <w:vertAlign w:val="superscript"/>
              </w:rPr>
            </w:pPr>
          </w:p>
        </w:tc>
        <w:tc>
          <w:tcPr>
            <w:tcW w:w="432" w:type="dxa"/>
            <w:tcBorders>
              <w:top w:val="nil"/>
              <w:bottom w:val="nil"/>
            </w:tcBorders>
          </w:tcPr>
          <w:p w14:paraId="6CE2EABC">
            <w:pPr>
              <w:pStyle w:val="152"/>
              <w:widowControl w:val="0"/>
              <w:spacing w:line="360" w:lineRule="auto"/>
              <w:jc w:val="center"/>
              <w:rPr>
                <w:rFonts w:hint="default" w:ascii="Times New Roman" w:hAnsi="Times New Roman" w:cs="Times New Roman"/>
                <w:b w:val="0"/>
                <w:bCs w:val="0"/>
              </w:rPr>
            </w:pPr>
          </w:p>
        </w:tc>
        <w:tc>
          <w:tcPr>
            <w:tcW w:w="1920" w:type="dxa"/>
            <w:tcBorders>
              <w:top w:val="single" w:color="auto" w:sz="4" w:space="0"/>
              <w:bottom w:val="nil"/>
            </w:tcBorders>
          </w:tcPr>
          <w:p w14:paraId="4D7C9A8E">
            <w:pPr>
              <w:pStyle w:val="152"/>
              <w:widowControl w:val="0"/>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vertAlign w:val="superscript"/>
              </w:rPr>
              <w:t>подпись, дата</w:t>
            </w:r>
          </w:p>
        </w:tc>
        <w:tc>
          <w:tcPr>
            <w:tcW w:w="444" w:type="dxa"/>
            <w:tcBorders>
              <w:top w:val="nil"/>
            </w:tcBorders>
          </w:tcPr>
          <w:p w14:paraId="6B6FDAB0">
            <w:pPr>
              <w:pStyle w:val="152"/>
              <w:widowControl w:val="0"/>
              <w:spacing w:line="360" w:lineRule="auto"/>
              <w:jc w:val="center"/>
              <w:rPr>
                <w:rFonts w:hint="default" w:ascii="Times New Roman" w:hAnsi="Times New Roman" w:cs="Times New Roman"/>
                <w:b w:val="0"/>
                <w:bCs w:val="0"/>
                <w:vertAlign w:val="superscript"/>
              </w:rPr>
            </w:pPr>
          </w:p>
        </w:tc>
        <w:tc>
          <w:tcPr>
            <w:tcW w:w="2556" w:type="dxa"/>
          </w:tcPr>
          <w:p w14:paraId="3363AE8A">
            <w:pPr>
              <w:pStyle w:val="152"/>
              <w:widowControl w:val="0"/>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403FCE63">
      <w:pPr>
        <w:pStyle w:val="152"/>
        <w:spacing w:line="360" w:lineRule="auto"/>
        <w:jc w:val="both"/>
        <w:rPr>
          <w:rFonts w:hint="default" w:ascii="Times New Roman" w:hAnsi="Times New Roman" w:cs="Times New Roman"/>
          <w:b w:val="0"/>
          <w:bCs w:val="0"/>
        </w:rPr>
      </w:pPr>
      <w:r>
        <w:rPr>
          <w:b w:val="0"/>
          <w:bCs w:val="0"/>
          <w:sz w:val="24"/>
        </w:rPr>
        <mc:AlternateContent>
          <mc:Choice Requires="wps">
            <w:drawing>
              <wp:anchor distT="0" distB="0" distL="114300" distR="114300" simplePos="0" relativeHeight="251659264" behindDoc="0" locked="0" layoutInCell="1" allowOverlap="1">
                <wp:simplePos x="0" y="0"/>
                <wp:positionH relativeFrom="column">
                  <wp:posOffset>2064385</wp:posOffset>
                </wp:positionH>
                <wp:positionV relativeFrom="paragraph">
                  <wp:posOffset>1621790</wp:posOffset>
                </wp:positionV>
                <wp:extent cx="2247900" cy="396240"/>
                <wp:effectExtent l="0" t="0" r="0" b="0"/>
                <wp:wrapNone/>
                <wp:docPr id="6" name="Текстовое поле 6"/>
                <wp:cNvGraphicFramePr/>
                <a:graphic xmlns:a="http://schemas.openxmlformats.org/drawingml/2006/main">
                  <a:graphicData uri="http://schemas.microsoft.com/office/word/2010/wordprocessingShape">
                    <wps:wsp>
                      <wps:cNvSpPr txBox="1"/>
                      <wps:spPr>
                        <a:xfrm>
                          <a:off x="3014980" y="9090025"/>
                          <a:ext cx="2247900" cy="396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04B520">
                            <w:pPr>
                              <w:rPr>
                                <w:rFonts w:hint="default" w:ascii="Times New Roman" w:hAnsi="Times New Roman" w:cs="Times New Roman"/>
                                <w:lang w:val="en-US"/>
                              </w:rPr>
                            </w:pPr>
                            <w:r>
                              <w:rPr>
                                <w:rFonts w:hint="default" w:ascii="Times New Roman" w:hAnsi="Times New Roman" w:eastAsia="SimSun" w:cs="Times New Roman"/>
                                <w:sz w:val="24"/>
                                <w:szCs w:val="24"/>
                              </w:rPr>
                              <w:t>Санкт-Петербург 202</w:t>
                            </w:r>
                            <w:r>
                              <w:rPr>
                                <w:rFonts w:hint="default" w:ascii="Times New Roman" w:hAnsi="Times New Roman" w:eastAsia="SimSun" w:cs="Times New Roman"/>
                                <w:sz w:val="24"/>
                                <w:szCs w:val="24"/>
                                <w:lang w:val="en-US"/>
                              </w:rPr>
                              <w:t>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55pt;margin-top:127.7pt;height:31.2pt;width:177pt;z-index:251659264;mso-width-relative:page;mso-height-relative:page;" filled="f" stroked="f" coordsize="21600,21600" o:gfxdata="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GOZ&#10;jXPcAAAACwEAAA8AAAAAAAAAAQAgAAAAIgAAAGRycy9kb3ducmV2LnhtbFBLAQIUABQAAAAIAIdO&#10;4kCf+Kd6WAIAAIQEAAAOAAAAAAAAAAEAIAAAACsBAABkcnMvZTJvRG9jLnhtbFBLBQYAAAAABgAG&#10;AFkBAAD1BQAAAAA=&#10;">
                <v:fill on="f" focussize="0,0"/>
                <v:stroke on="f" weight="0.5pt"/>
                <v:imagedata o:title=""/>
                <o:lock v:ext="edit" aspectratio="f"/>
                <v:textbox>
                  <w:txbxContent>
                    <w:p w14:paraId="1304B520">
                      <w:pPr>
                        <w:rPr>
                          <w:rFonts w:hint="default" w:ascii="Times New Roman" w:hAnsi="Times New Roman" w:cs="Times New Roman"/>
                          <w:lang w:val="en-US"/>
                        </w:rPr>
                      </w:pPr>
                      <w:r>
                        <w:rPr>
                          <w:rFonts w:hint="default" w:ascii="Times New Roman" w:hAnsi="Times New Roman" w:eastAsia="SimSun" w:cs="Times New Roman"/>
                          <w:sz w:val="24"/>
                          <w:szCs w:val="24"/>
                        </w:rPr>
                        <w:t>Санкт-Петербург 202</w:t>
                      </w:r>
                      <w:r>
                        <w:rPr>
                          <w:rFonts w:hint="default" w:ascii="Times New Roman" w:hAnsi="Times New Roman" w:eastAsia="SimSun" w:cs="Times New Roman"/>
                          <w:sz w:val="24"/>
                          <w:szCs w:val="24"/>
                          <w:lang w:val="en-US"/>
                        </w:rPr>
                        <w:t>6</w:t>
                      </w:r>
                    </w:p>
                  </w:txbxContent>
                </v:textbox>
              </v:shape>
            </w:pict>
          </mc:Fallback>
        </mc:AlternateContent>
      </w:r>
      <w:r>
        <w:rPr>
          <w:rFonts w:hint="default" w:ascii="Times New Roman" w:hAnsi="Times New Roman" w:cs="Times New Roman"/>
          <w:b w:val="0"/>
          <w:bCs w:val="0"/>
        </w:rPr>
        <w:br w:type="page"/>
      </w:r>
    </w:p>
    <w:p w14:paraId="3CEAC7B6">
      <w:pPr>
        <w:spacing w:line="360"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Задание 2: Профессиональная тайна — Банковская тайна</w:t>
      </w:r>
    </w:p>
    <w:p w14:paraId="43099BF3">
      <w:pPr>
        <w:spacing w:line="360" w:lineRule="auto"/>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Введение</w:t>
      </w:r>
    </w:p>
    <w:p w14:paraId="72075912">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Банковская тайна представляет собой особый правовой режим защиты информации, полученной кредитными организациями в ходе осуществления своей профессиональной деятельности. Как отмечается в учебном пособии, под профессиональной тайной понимается информация, защита которой от несанкционированного разглашения является прямой обязанностью субъекта в силу выполнения им профессиональных функций, причем субъектом может выступать как юридическое, так и физическое лицо [citation:GUAP, p. 36]. В системе российского права банковская тайна занимает особое место, являясь одним из наиболее детально регулируемых и строго охраняемых видов профессиональной тайны, что обусловлено высокой значимостью финансовой информации как для отдельных граждан, так и для экономической безопасности государства в целом.</w:t>
      </w:r>
    </w:p>
    <w:p w14:paraId="7ED5430A">
      <w:pPr>
        <w:spacing w:line="360" w:lineRule="auto"/>
        <w:ind w:firstLine="708" w:firstLineChars="0"/>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1. Что относят к банковской тайне</w:t>
      </w:r>
    </w:p>
    <w:p w14:paraId="46F8557A">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Под банковской тайной понимается информация об операциях, счетах и вкладах клиентов кредитных организаций, а также иные сведения, устанавливаемые самой кредитной организацией, которые подлежат обязательной защите от незаконного разглашения. Основной перечень таких сведений закреплен в статье 26 Федерального закона «О банках и банковской деятельности».</w:t>
      </w:r>
    </w:p>
    <w:p w14:paraId="7D77CFD5">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К основной защищаемой информации относятся сведения о банковских счетах, вкладах и их остатках, информация об операциях, проводимых по счетам, а также данные о самих клиентах и их корреспондентах. Это включает в себя идентифицирующие личность данные: паспортные реквизиты, идентификационный номер налогоплательщика (ИНН), адрес регистрации и сам факт наличия отношений клиента с банком. Помимо этого, к банковской тайне относятся выписки по счетам и история операций, сведения о кредитной истории и долговых обязательствах клиента, а также данные, полученные банком в процессе идентификации клиента в рамках процедур «знай своего клиента» (KYC).</w:t>
      </w:r>
    </w:p>
    <w:p w14:paraId="1437A9A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Важно понимать, что банковская тайна, хотя и считается разновидностью коммерческой тайны, обладает особым правовым регулированием, отличающим </w:t>
      </w:r>
      <w:r>
        <w:rPr>
          <w:rFonts w:hint="default" w:ascii="Times New Roman" w:hAnsi="Times New Roman" w:cs="Times New Roman"/>
          <w:sz w:val="28"/>
          <w:szCs w:val="28"/>
          <w:lang w:val="ru-RU"/>
        </w:rPr>
        <w:t>её</w:t>
      </w:r>
      <w:r>
        <w:rPr>
          <w:rFonts w:hint="default" w:ascii="Times New Roman" w:hAnsi="Times New Roman" w:cs="Times New Roman"/>
          <w:sz w:val="28"/>
          <w:szCs w:val="28"/>
          <w:lang w:val="en-US"/>
        </w:rPr>
        <w:t xml:space="preserve"> от других видов конфиденциальной информации. Существует также </w:t>
      </w:r>
      <w:r>
        <w:rPr>
          <w:rFonts w:hint="default" w:ascii="Times New Roman" w:hAnsi="Times New Roman" w:cs="Times New Roman"/>
          <w:sz w:val="28"/>
          <w:szCs w:val="28"/>
          <w:lang w:val="ru-RU"/>
        </w:rPr>
        <w:t>определённое</w:t>
      </w:r>
      <w:r>
        <w:rPr>
          <w:rFonts w:hint="default" w:ascii="Times New Roman" w:hAnsi="Times New Roman" w:cs="Times New Roman"/>
          <w:sz w:val="28"/>
          <w:szCs w:val="28"/>
          <w:lang w:val="en-US"/>
        </w:rPr>
        <w:t xml:space="preserve"> пересечение с защитой персональных данных, однако это самостоятельные правовые понятия, имеющие различные режимы охраны. Ключевыми характеристиками банковской тайны являются ее режим конфиденциальности, позволяющий банку защищать как собственные интересы, так и интересы клиентов, обязанность банка гарантировать сохранность такой информации всем без исключения клиентам, а также распространение этого режима не только на действующих, но и на бывших клиентов даже после прекращения договорных отношений.</w:t>
      </w:r>
    </w:p>
    <w:p w14:paraId="432ADD8C">
      <w:pPr>
        <w:spacing w:line="360" w:lineRule="auto"/>
        <w:ind w:firstLine="708" w:firstLineChars="0"/>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 В каких документах прописана банковская тайна</w:t>
      </w:r>
    </w:p>
    <w:p w14:paraId="5DA025FC">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Правовое регулирование банковской тайны осуществляется комплексной системой законодательных актов различного уровня. Как указано в учебном пособии (стр. 32, Таблица 5.1), ключевыми документами в этой сфере являются Гражданский кодекс РФ, Федеральный закон № 395-1 «О банках и банковской деятельности» и Уголовный кодекс РФ [citation:GUAP, p. 32].</w:t>
      </w:r>
    </w:p>
    <w:p w14:paraId="752164C7">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На конституционном и базовом уровне основополагающее значение имеет статья 857 Гражданского кодекса РФ, которая непосредственно устанавливает понятие банковской тайны, определяет круг охраняемых сведений и регламентирует общий порядок их предоставления. Центральное место в системе специального регулирования занимает Федеральный закон № 395-1 «О банках и банковской деятельности», а именно его статья 26. Этот закон детально регламентирует обязанность кредитных организаций гарантировать тайну, перечисляет категории защищаемой информации, устанавливает исчерпывающий перечень лиц и органов, имеющих право на получение такой информации, а также определяет условия ее раскрытия, в том числе судам, следственным органам и налоговым органам.</w:t>
      </w:r>
    </w:p>
    <w:p w14:paraId="3E0DC871">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Важную роль играют также процессуальные законы. В частности, статья 9 Федерального закона № 144-ФЗ «Об оперативно-розыскной деятельности» устанавливает, что получение информации, составляющей банковскую тайну, для оперативно-розыскных целей допускается только на основании судебного решения. Наконец, уголовно-правовую защиту банковской тайны обеспечивает статья 183 Уголовного кодекса РФ, которая устанавливает ответственность за незаконное получение и разглашение сведений, составляющих коммерческую, налоговую или банковскую тайну, тем самым создавая серьезный сдерживающий фактор для потенциальных правонарушителей.</w:t>
      </w:r>
    </w:p>
    <w:p w14:paraId="5B1BF74F">
      <w:pPr>
        <w:spacing w:line="360" w:lineRule="auto"/>
        <w:ind w:firstLine="708" w:firstLineChars="0"/>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3. Кто и сколько по времени должен хранить банковскую тайну</w:t>
      </w:r>
    </w:p>
    <w:p w14:paraId="50B4902C">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Обязанность по хранению банковской тайны возлагается на широкий круг субъектов, что закреплено в статье 26 Закона «О банках и банковской деятельности». К основным обязанным субъектам относятся сами кредитные организации (банки) как юридические лица, а также все без исключения работники этих организаций, имеющие доступ к защищаемой информации. Помимо этого, обязанность сохранять банковскую тайну распространяется на Банк России (Центральный банк) и его служащих, а также на организации, участвующие в обеспечении банковских операций, включая аудиторские фирмы и операторов платежных систем, и их работников. К числу вторичных обязанных субъектов относятся лица, получившие информацию, составляющую банковскую тайну, на законных основаниях, например адвокаты или независимые аудиторы, которые также обязаны обеспечивать ее конфиденциальность.</w:t>
      </w:r>
    </w:p>
    <w:p w14:paraId="3B0F8A99">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Что касается срока хранения, то здесь действует общее правило бессрочной или, иными словами, пожизненной обязанности. Это означает, что обязательство хранить банковскую тайну не ограничено во времени и сохраняется даже после прекращения договорных отношений с клиентом, например после закрытия счета или погашения кредита. Более того, эта обязанность не прекращается и после увольнения сотрудника из банка — бывший работник не имеет права разглашать ставшие ему известными сведения. Правовое обоснование такого бессрочного характера заключается в том, что банковская тайна защищает не только текущие, но и исторические данные клиента, которые сохраняют свою чувствительность неопределенно долго. Например, информация о давно закрытом счете все еще может быть использована для мошеннических действий или шантажа. Прекращение обязанности по хранению банковской тайны возможно лишь в двух случаях: либо с прямого согласия самого клиента, либо в ситуациях, непосредственно установленных федеральным законом, например при получении мотивированного запроса от суда или следственных органов в рамках возбужденного уголовного дела.</w:t>
      </w:r>
    </w:p>
    <w:p w14:paraId="61E2372D">
      <w:pPr>
        <w:spacing w:line="360" w:lineRule="auto"/>
        <w:ind w:firstLine="708" w:firstLineChars="0"/>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4. Какое наказание следует за разглашение</w:t>
      </w:r>
    </w:p>
    <w:p w14:paraId="7A2E3FD4">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Разглашение банковской тайны является серьезным правонарушением и влечет за собой наступление различных видов ответственности: дисциплинарной, административной, гражданско-правовой и уголовной [citation:GUAP, p. 48-49]. Наиболее суровые санкции предусмотрены уголовным законодательством. Статья 183 Уголовного кодекса РФ устанавливает ответственность за незаконное получение и разглашение информации, составляющей коммерческую, налоговую или банковскую тайну. Санкции дифференцированы в зависимости от тяжести деяния. Так, собирание таких сведений путем похищения, подкупа или угроз (часть 1) наказывается штрафом до 500 тысяч рублей либо лишением свободы до 2 лет. Незаконное разглашение или использование без согласия владельца (часть 2) влечет штраф до 1 миллиона рублей либо лишение свободы до 3 лет. Особо квалифицированные составы, такие как те же деяния, совершенные организованной группой либо причинившие крупный ущерб на сумму свыше 1,5 миллиона рублей (часть 3), наказываются лишением свободы на срок от 2 лет. Деяния, повлекшие тяжкие последствия (часть 4), влекут наказание от 3 лет лишения свободы с возможным дополнительным штрафом. Важно отметить, что в июне 2025 года санкции по статье 183 были существенно усилены: были введены обязательные нижние пределы наказания в виде лишения свободы, что отражает возросшую важность защиты банковской тайны для государства.</w:t>
      </w:r>
    </w:p>
    <w:p w14:paraId="2A90D20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Административная ответственность предусмотрена статьей 13.14 Кодекса об административных правонарушениях РФ, которая устанавливает штрафы за разглашение информации с ограниченным доступом. Для граждан размер штрафа составляет от 500 до 1000 рублей, для должностных лиц — от 4000 до 5000 рублей [</w:t>
      </w:r>
      <w:r>
        <w:rPr>
          <w:rFonts w:hint="default" w:ascii="Times New Roman" w:hAnsi="Times New Roman"/>
          <w:sz w:val="28"/>
          <w:szCs w:val="28"/>
          <w:lang w:val="en-US"/>
        </w:rPr>
        <w:t>цитирование</w:t>
      </w:r>
      <w:r>
        <w:rPr>
          <w:rFonts w:hint="default" w:ascii="Times New Roman" w:hAnsi="Times New Roman" w:cs="Times New Roman"/>
          <w:sz w:val="28"/>
          <w:szCs w:val="28"/>
          <w:lang w:val="en-US"/>
        </w:rPr>
        <w:t>:GUAP, p. 49 analog]. Дисциплинарная ответственность реализуется в рамках трудовых отношений: согласно пункту 6 статьи 81 Трудового кодекса РФ, разглашение охраняемой законом тайны, включая банковскую, может служить основанием для расторжения трудового договора с работником, то есть для его увольнения по инициативе работодателя. Гражданско-правовая ответственность, установленная статьями 15 и 151 Гражданского кодекса РФ, предполагает обязанность правонарушителя возместить причиненные убытки, а также компенсировать моральный вред, нанесенный потерпевшему. Наконец, для самих кредитных организаций систематические нарушения требований по защите банковской тайны могут повлечь применение самых серьезных санкций со стороны регулирующих органов, вплоть до отзыва лицензии на осуществление банковской деятельности.</w:t>
      </w:r>
    </w:p>
    <w:p w14:paraId="57C330F8">
      <w:pPr>
        <w:spacing w:line="360" w:lineRule="auto"/>
        <w:jc w:val="both"/>
        <w:rPr>
          <w:rFonts w:hint="default" w:ascii="Times New Roman" w:hAnsi="Times New Roman" w:cs="Times New Roman"/>
          <w:sz w:val="28"/>
          <w:szCs w:val="28"/>
          <w:lang w:val="en-US"/>
        </w:rPr>
      </w:pPr>
    </w:p>
    <w:sectPr>
      <w:pgSz w:w="11906" w:h="16838"/>
      <w:pgMar w:top="1134" w:right="850" w:bottom="1134" w:left="1701"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34"/>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63"/>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49"/>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88"/>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77"/>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81"/>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84"/>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83"/>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87"/>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82"/>
      <w:lvlText w:val=""/>
      <w:lvlJc w:val="left"/>
      <w:pPr>
        <w:tabs>
          <w:tab w:val="left" w:pos="360"/>
        </w:tabs>
        <w:ind w:left="360" w:hanging="360"/>
      </w:pPr>
      <w:rPr>
        <w:rFonts w:hint="default" w:ascii="Wingdings" w:hAnsi="Wingdings"/>
      </w:rPr>
    </w:lvl>
  </w:abstractNum>
  <w:num w:numId="1">
    <w:abstractNumId w:val="0"/>
  </w:num>
  <w:num w:numId="2">
    <w:abstractNumId w:val="2"/>
  </w:num>
  <w:num w:numId="3">
    <w:abstractNumId w:val="1"/>
  </w:num>
  <w:num w:numId="4">
    <w:abstractNumId w:val="4"/>
  </w:num>
  <w:num w:numId="5">
    <w:abstractNumId w:val="5"/>
  </w:num>
  <w:num w:numId="6">
    <w:abstractNumId w:val="9"/>
  </w:num>
  <w:num w:numId="7">
    <w:abstractNumId w:val="7"/>
  </w:num>
  <w:num w:numId="8">
    <w:abstractNumId w:val="6"/>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08"/>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FB43502"/>
    <w:rsid w:val="00050A31"/>
    <w:rsid w:val="000657E6"/>
    <w:rsid w:val="000716D2"/>
    <w:rsid w:val="00071AAB"/>
    <w:rsid w:val="00082D67"/>
    <w:rsid w:val="000A4F11"/>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B7F6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3836"/>
    <w:rsid w:val="006649F0"/>
    <w:rsid w:val="006712FB"/>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37A78"/>
    <w:rsid w:val="00A91424"/>
    <w:rsid w:val="00AA2C77"/>
    <w:rsid w:val="00AC3FB9"/>
    <w:rsid w:val="00AC702A"/>
    <w:rsid w:val="00AD226F"/>
    <w:rsid w:val="00B13A52"/>
    <w:rsid w:val="00B224CB"/>
    <w:rsid w:val="00B24CF4"/>
    <w:rsid w:val="00B26993"/>
    <w:rsid w:val="00B42EB3"/>
    <w:rsid w:val="00B4570C"/>
    <w:rsid w:val="00B5208C"/>
    <w:rsid w:val="00B74876"/>
    <w:rsid w:val="00BB7C2B"/>
    <w:rsid w:val="00BC1664"/>
    <w:rsid w:val="00BC2546"/>
    <w:rsid w:val="00C05085"/>
    <w:rsid w:val="00C1593D"/>
    <w:rsid w:val="00C56C7E"/>
    <w:rsid w:val="00C7335B"/>
    <w:rsid w:val="00C776A4"/>
    <w:rsid w:val="00CA2C6C"/>
    <w:rsid w:val="00CC0600"/>
    <w:rsid w:val="00CC78AC"/>
    <w:rsid w:val="00CD5C4A"/>
    <w:rsid w:val="00CF7953"/>
    <w:rsid w:val="00D07232"/>
    <w:rsid w:val="00D10245"/>
    <w:rsid w:val="00D11E83"/>
    <w:rsid w:val="00D21BDD"/>
    <w:rsid w:val="00D37AAE"/>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14D07F96"/>
    <w:rsid w:val="1FB43502"/>
    <w:rsid w:val="3D2E20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qFormat="1"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0" w:semiHidden="0" w:name="toc 2"/>
    <w:lsdException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qFormat="1" w:unhideWhenUsed="0" w:uiPriority="0" w:semiHidden="0" w:name="List 3"/>
    <w:lsdException w:qFormat="1"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qFormat="1"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qFormat="1" w:unhideWhenUsed="0" w:uiPriority="0" w:semiHidden="0" w:name="Table Simple 2"/>
    <w:lsdException w:qFormat="1" w:unhideWhenUsed="0" w:uiPriority="0" w:semiHidden="0" w:name="Table Simple 3"/>
    <w:lsdException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unhideWhenUsed="0" w:uiPriority="0" w:semiHidden="0" w:name="Table Colorful 2"/>
    <w:lsdException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qFormat="1" w:unhideWhenUsed="0" w:uiPriority="0" w:semiHidden="0" w:name="Table Grid 3"/>
    <w:lsdException w:qFormat="1"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unhideWhenUsed="0" w:uiPriority="0" w:semiHidden="0" w:name="Table Contemporary"/>
    <w:lsdException w:unhideWhenUsed="0" w:uiPriority="0" w:semiHidden="0" w:name="Table Elegant"/>
    <w:lsdException w:qFormat="1" w:unhideWhenUsed="0" w:uiPriority="0" w:semiHidden="0" w:name="Table Professional"/>
    <w:lsdException w:qFormat="1"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1" w:semiHidden="0" w:name="No Spacing"/>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next w:val="1"/>
    <w:semiHidden/>
    <w:unhideWhenUsed/>
    <w:qFormat/>
    <w:uiPriority w:val="0"/>
    <w:pPr>
      <w:keepNext/>
      <w:widowControl/>
      <w:spacing w:before="240" w:after="60"/>
      <w:jc w:val="left"/>
      <w:outlineLvl w:val="2"/>
    </w:pPr>
    <w:rPr>
      <w:rFonts w:ascii="Arial" w:hAnsi="Arial" w:cs="Arial"/>
      <w:b/>
      <w:bCs/>
      <w:kern w:val="0"/>
      <w:sz w:val="26"/>
      <w:szCs w:val="26"/>
    </w:rPr>
  </w:style>
  <w:style w:type="paragraph" w:styleId="5">
    <w:name w:val="heading 4"/>
    <w:basedOn w:val="1"/>
    <w:next w:val="1"/>
    <w:semiHidden/>
    <w:unhideWhenUsed/>
    <w:qFormat/>
    <w:uiPriority w:val="0"/>
    <w:pPr>
      <w:keepNext/>
      <w:widowControl/>
      <w:spacing w:before="240" w:after="60"/>
      <w:jc w:val="left"/>
      <w:outlineLvl w:val="3"/>
    </w:pPr>
    <w:rPr>
      <w:b/>
      <w:bCs/>
      <w:kern w:val="0"/>
      <w:sz w:val="28"/>
      <w:szCs w:val="28"/>
    </w:rPr>
  </w:style>
  <w:style w:type="paragraph" w:styleId="6">
    <w:name w:val="heading 5"/>
    <w:basedOn w:val="1"/>
    <w:next w:val="1"/>
    <w:semiHidden/>
    <w:unhideWhenUsed/>
    <w:qFormat/>
    <w:uiPriority w:val="0"/>
    <w:pPr>
      <w:widowControl/>
      <w:spacing w:before="240" w:after="60"/>
      <w:jc w:val="left"/>
      <w:outlineLvl w:val="4"/>
    </w:pPr>
    <w:rPr>
      <w:b/>
      <w:bCs/>
      <w:i/>
      <w:iCs/>
      <w:kern w:val="0"/>
      <w:sz w:val="26"/>
      <w:szCs w:val="26"/>
    </w:rPr>
  </w:style>
  <w:style w:type="paragraph" w:styleId="7">
    <w:name w:val="heading 6"/>
    <w:basedOn w:val="1"/>
    <w:next w:val="1"/>
    <w:semiHidden/>
    <w:unhideWhenUsed/>
    <w:qFormat/>
    <w:uiPriority w:val="0"/>
    <w:pPr>
      <w:widowControl/>
      <w:spacing w:before="240" w:after="60"/>
      <w:outlineLvl w:val="5"/>
    </w:pPr>
    <w:rPr>
      <w:b/>
      <w:bCs/>
      <w:kern w:val="0"/>
      <w:sz w:val="22"/>
      <w:szCs w:val="22"/>
    </w:rPr>
  </w:style>
  <w:style w:type="paragraph" w:styleId="8">
    <w:name w:val="heading 7"/>
    <w:basedOn w:val="1"/>
    <w:next w:val="1"/>
    <w:semiHidden/>
    <w:unhideWhenUsed/>
    <w:qFormat/>
    <w:uiPriority w:val="0"/>
    <w:pPr>
      <w:widowControl/>
      <w:spacing w:before="240" w:after="60"/>
      <w:outlineLvl w:val="6"/>
    </w:pPr>
    <w:rPr>
      <w:kern w:val="0"/>
      <w:sz w:val="24"/>
      <w:szCs w:val="24"/>
    </w:rPr>
  </w:style>
  <w:style w:type="paragraph" w:styleId="9">
    <w:name w:val="heading 8"/>
    <w:basedOn w:val="1"/>
    <w:next w:val="1"/>
    <w:semiHidden/>
    <w:unhideWhenUsed/>
    <w:qFormat/>
    <w:uiPriority w:val="0"/>
    <w:pPr>
      <w:widowControl/>
      <w:spacing w:before="240" w:after="60"/>
      <w:jc w:val="left"/>
      <w:outlineLvl w:val="7"/>
    </w:pPr>
    <w:rPr>
      <w:i/>
      <w:iCs/>
      <w:kern w:val="0"/>
      <w:sz w:val="24"/>
      <w:szCs w:val="24"/>
    </w:rPr>
  </w:style>
  <w:style w:type="paragraph" w:styleId="10">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character" w:styleId="13">
    <w:name w:val="HTML Sample"/>
    <w:basedOn w:val="11"/>
    <w:qFormat/>
    <w:uiPriority w:val="0"/>
    <w:rPr>
      <w:rFonts w:ascii="Courier New" w:hAnsi="Courier New" w:cs="Courier New"/>
    </w:rPr>
  </w:style>
  <w:style w:type="character" w:styleId="14">
    <w:name w:val="FollowedHyperlink"/>
    <w:basedOn w:val="11"/>
    <w:qFormat/>
    <w:uiPriority w:val="0"/>
    <w:rPr>
      <w:color w:val="800080"/>
      <w:u w:val="single"/>
    </w:rPr>
  </w:style>
  <w:style w:type="character" w:styleId="15">
    <w:name w:val="footnote reference"/>
    <w:basedOn w:val="11"/>
    <w:qFormat/>
    <w:uiPriority w:val="0"/>
    <w:rPr>
      <w:vertAlign w:val="superscript"/>
    </w:rPr>
  </w:style>
  <w:style w:type="character" w:styleId="16">
    <w:name w:val="annotation reference"/>
    <w:basedOn w:val="11"/>
    <w:qFormat/>
    <w:uiPriority w:val="0"/>
    <w:rPr>
      <w:sz w:val="21"/>
      <w:szCs w:val="21"/>
    </w:rPr>
  </w:style>
  <w:style w:type="character" w:styleId="17">
    <w:name w:val="endnote reference"/>
    <w:basedOn w:val="11"/>
    <w:qFormat/>
    <w:uiPriority w:val="0"/>
    <w:rPr>
      <w:vertAlign w:val="superscript"/>
    </w:rPr>
  </w:style>
  <w:style w:type="character" w:styleId="18">
    <w:name w:val="HTML Acronym"/>
    <w:basedOn w:val="11"/>
    <w:uiPriority w:val="0"/>
  </w:style>
  <w:style w:type="character" w:styleId="19">
    <w:name w:val="Emphasis"/>
    <w:basedOn w:val="11"/>
    <w:qFormat/>
    <w:uiPriority w:val="0"/>
    <w:rPr>
      <w:i/>
      <w:iCs/>
    </w:rPr>
  </w:style>
  <w:style w:type="character" w:styleId="20">
    <w:name w:val="Hyperlink"/>
    <w:basedOn w:val="11"/>
    <w:qFormat/>
    <w:uiPriority w:val="0"/>
    <w:rPr>
      <w:color w:val="0000FF"/>
      <w:u w:val="single"/>
    </w:rPr>
  </w:style>
  <w:style w:type="character" w:styleId="21">
    <w:name w:val="HTML Keyboard"/>
    <w:basedOn w:val="11"/>
    <w:qFormat/>
    <w:uiPriority w:val="0"/>
    <w:rPr>
      <w:rFonts w:ascii="Courier New" w:hAnsi="Courier New" w:cs="Courier New"/>
      <w:sz w:val="20"/>
      <w:szCs w:val="20"/>
    </w:rPr>
  </w:style>
  <w:style w:type="character" w:styleId="22">
    <w:name w:val="HTML Code"/>
    <w:basedOn w:val="11"/>
    <w:uiPriority w:val="0"/>
    <w:rPr>
      <w:rFonts w:ascii="Courier New" w:hAnsi="Courier New" w:cs="Courier New"/>
      <w:sz w:val="20"/>
      <w:szCs w:val="20"/>
    </w:rPr>
  </w:style>
  <w:style w:type="character" w:styleId="23">
    <w:name w:val="page number"/>
    <w:basedOn w:val="11"/>
    <w:qFormat/>
    <w:uiPriority w:val="0"/>
  </w:style>
  <w:style w:type="character" w:styleId="24">
    <w:name w:val="line number"/>
    <w:basedOn w:val="11"/>
    <w:qFormat/>
    <w:uiPriority w:val="0"/>
  </w:style>
  <w:style w:type="character" w:styleId="25">
    <w:name w:val="HTML Definition"/>
    <w:basedOn w:val="11"/>
    <w:uiPriority w:val="0"/>
    <w:rPr>
      <w:i/>
      <w:iCs/>
    </w:rPr>
  </w:style>
  <w:style w:type="character" w:styleId="26">
    <w:name w:val="HTML Variable"/>
    <w:basedOn w:val="11"/>
    <w:qFormat/>
    <w:uiPriority w:val="0"/>
    <w:rPr>
      <w:i/>
      <w:iCs/>
    </w:rPr>
  </w:style>
  <w:style w:type="character" w:styleId="27">
    <w:name w:val="HTML Typewriter"/>
    <w:basedOn w:val="11"/>
    <w:uiPriority w:val="0"/>
    <w:rPr>
      <w:rFonts w:ascii="Courier New" w:hAnsi="Courier New" w:cs="Courier New"/>
      <w:sz w:val="20"/>
      <w:szCs w:val="20"/>
    </w:rPr>
  </w:style>
  <w:style w:type="character" w:styleId="28">
    <w:name w:val="Strong"/>
    <w:basedOn w:val="11"/>
    <w:qFormat/>
    <w:uiPriority w:val="0"/>
    <w:rPr>
      <w:b/>
      <w:bCs/>
    </w:rPr>
  </w:style>
  <w:style w:type="character" w:styleId="29">
    <w:name w:val="HTML Cite"/>
    <w:basedOn w:val="11"/>
    <w:uiPriority w:val="0"/>
    <w:rPr>
      <w:i/>
      <w:iCs/>
    </w:rPr>
  </w:style>
  <w:style w:type="paragraph" w:styleId="30">
    <w:name w:val="Balloon Text"/>
    <w:basedOn w:val="1"/>
    <w:uiPriority w:val="0"/>
    <w:rPr>
      <w:sz w:val="16"/>
      <w:szCs w:val="16"/>
    </w:rPr>
  </w:style>
  <w:style w:type="paragraph" w:styleId="31">
    <w:name w:val="List 5"/>
    <w:basedOn w:val="1"/>
    <w:uiPriority w:val="0"/>
    <w:pPr>
      <w:ind w:left="1800" w:hanging="360"/>
    </w:pPr>
  </w:style>
  <w:style w:type="paragraph" w:styleId="32">
    <w:name w:val="List Continue"/>
    <w:basedOn w:val="1"/>
    <w:uiPriority w:val="0"/>
    <w:pPr>
      <w:spacing w:after="120"/>
      <w:ind w:left="360"/>
    </w:pPr>
  </w:style>
  <w:style w:type="paragraph" w:styleId="33">
    <w:name w:val="Body Text 2"/>
    <w:basedOn w:val="1"/>
    <w:uiPriority w:val="0"/>
    <w:pPr>
      <w:spacing w:after="120" w:line="480" w:lineRule="auto"/>
    </w:pPr>
  </w:style>
  <w:style w:type="paragraph" w:styleId="34">
    <w:name w:val="List Number 5"/>
    <w:basedOn w:val="1"/>
    <w:uiPriority w:val="0"/>
    <w:pPr>
      <w:numPr>
        <w:ilvl w:val="0"/>
        <w:numId w:val="1"/>
      </w:numPr>
    </w:pPr>
  </w:style>
  <w:style w:type="paragraph" w:styleId="35">
    <w:name w:val="Closing"/>
    <w:basedOn w:val="1"/>
    <w:qFormat/>
    <w:uiPriority w:val="0"/>
    <w:pPr>
      <w:ind w:left="4320"/>
    </w:pPr>
  </w:style>
  <w:style w:type="paragraph" w:styleId="36">
    <w:name w:val="Normal Indent"/>
    <w:basedOn w:val="1"/>
    <w:qFormat/>
    <w:uiPriority w:val="0"/>
    <w:pPr>
      <w:ind w:left="708"/>
    </w:pPr>
  </w:style>
  <w:style w:type="paragraph" w:styleId="37">
    <w:name w:val="envelope return"/>
    <w:basedOn w:val="1"/>
    <w:qFormat/>
    <w:uiPriority w:val="0"/>
    <w:rPr>
      <w:rFonts w:ascii="Arial" w:hAnsi="Arial" w:cs="Arial"/>
      <w:sz w:val="20"/>
    </w:rPr>
  </w:style>
  <w:style w:type="paragraph" w:styleId="38">
    <w:name w:val="Plain Text"/>
    <w:basedOn w:val="1"/>
    <w:uiPriority w:val="0"/>
    <w:rPr>
      <w:rFonts w:ascii="Courier New" w:hAnsi="Courier New" w:cs="Courier New"/>
      <w:sz w:val="20"/>
    </w:rPr>
  </w:style>
  <w:style w:type="paragraph" w:styleId="39">
    <w:name w:val="Body Text Indent 3"/>
    <w:basedOn w:val="1"/>
    <w:uiPriority w:val="0"/>
    <w:pPr>
      <w:spacing w:after="120"/>
      <w:ind w:left="360"/>
    </w:pPr>
    <w:rPr>
      <w:sz w:val="16"/>
      <w:szCs w:val="16"/>
    </w:rPr>
  </w:style>
  <w:style w:type="paragraph" w:styleId="40">
    <w:name w:val="endnote text"/>
    <w:basedOn w:val="1"/>
    <w:uiPriority w:val="0"/>
    <w:pPr>
      <w:snapToGrid w:val="0"/>
      <w:jc w:val="left"/>
    </w:pPr>
  </w:style>
  <w:style w:type="paragraph" w:styleId="41">
    <w:name w:val="caption"/>
    <w:basedOn w:val="1"/>
    <w:next w:val="1"/>
    <w:semiHidden/>
    <w:unhideWhenUsed/>
    <w:qFormat/>
    <w:uiPriority w:val="0"/>
    <w:rPr>
      <w:rFonts w:ascii="Arial" w:hAnsi="Arial" w:eastAsia="黑体" w:cs="Arial"/>
      <w:sz w:val="20"/>
    </w:rPr>
  </w:style>
  <w:style w:type="paragraph" w:styleId="42">
    <w:name w:val="annotation text"/>
    <w:basedOn w:val="1"/>
    <w:uiPriority w:val="0"/>
    <w:pPr>
      <w:jc w:val="left"/>
    </w:pPr>
  </w:style>
  <w:style w:type="paragraph" w:styleId="43">
    <w:name w:val="index 1"/>
    <w:basedOn w:val="1"/>
    <w:next w:val="1"/>
    <w:uiPriority w:val="0"/>
  </w:style>
  <w:style w:type="paragraph" w:styleId="44">
    <w:name w:val="annotation subject"/>
    <w:basedOn w:val="42"/>
    <w:next w:val="42"/>
    <w:uiPriority w:val="0"/>
    <w:rPr>
      <w:b/>
      <w:bCs/>
    </w:rPr>
  </w:style>
  <w:style w:type="paragraph" w:styleId="45">
    <w:name w:val="Document Map"/>
    <w:basedOn w:val="1"/>
    <w:uiPriority w:val="0"/>
    <w:pPr>
      <w:shd w:val="clear" w:color="auto" w:fill="000080"/>
    </w:pPr>
  </w:style>
  <w:style w:type="paragraph" w:styleId="46">
    <w:name w:val="footnote text"/>
    <w:basedOn w:val="1"/>
    <w:uiPriority w:val="0"/>
    <w:pPr>
      <w:snapToGrid w:val="0"/>
      <w:jc w:val="left"/>
    </w:pPr>
    <w:rPr>
      <w:sz w:val="18"/>
      <w:szCs w:val="18"/>
    </w:rPr>
  </w:style>
  <w:style w:type="paragraph" w:styleId="47">
    <w:name w:val="toc 8"/>
    <w:basedOn w:val="1"/>
    <w:next w:val="1"/>
    <w:uiPriority w:val="0"/>
    <w:pPr>
      <w:ind w:left="2940" w:leftChars="1400"/>
    </w:pPr>
  </w:style>
  <w:style w:type="paragraph" w:styleId="48">
    <w:name w:val="index 2"/>
    <w:basedOn w:val="1"/>
    <w:next w:val="1"/>
    <w:uiPriority w:val="0"/>
    <w:pPr>
      <w:ind w:left="200" w:leftChars="200"/>
    </w:pPr>
  </w:style>
  <w:style w:type="paragraph" w:styleId="49">
    <w:name w:val="List Number 3"/>
    <w:basedOn w:val="1"/>
    <w:uiPriority w:val="0"/>
    <w:pPr>
      <w:numPr>
        <w:ilvl w:val="0"/>
        <w:numId w:val="2"/>
      </w:numPr>
    </w:pPr>
  </w:style>
  <w:style w:type="paragraph" w:styleId="50">
    <w:name w:val="HTML Address"/>
    <w:basedOn w:val="1"/>
    <w:uiPriority w:val="0"/>
    <w:rPr>
      <w:i/>
      <w:iCs/>
    </w:rPr>
  </w:style>
  <w:style w:type="paragraph" w:styleId="51">
    <w:name w:val="index 7"/>
    <w:basedOn w:val="1"/>
    <w:next w:val="1"/>
    <w:uiPriority w:val="0"/>
    <w:pPr>
      <w:ind w:left="1200" w:leftChars="1200"/>
    </w:pPr>
  </w:style>
  <w:style w:type="paragraph" w:styleId="52">
    <w:name w:val="index 3"/>
    <w:basedOn w:val="1"/>
    <w:next w:val="1"/>
    <w:qFormat/>
    <w:uiPriority w:val="0"/>
    <w:pPr>
      <w:ind w:left="400" w:leftChars="400"/>
    </w:pPr>
  </w:style>
  <w:style w:type="paragraph" w:styleId="53">
    <w:name w:val="index 5"/>
    <w:basedOn w:val="1"/>
    <w:next w:val="1"/>
    <w:qFormat/>
    <w:uiPriority w:val="0"/>
    <w:pPr>
      <w:ind w:left="800" w:leftChars="800"/>
    </w:pPr>
  </w:style>
  <w:style w:type="paragraph" w:styleId="54">
    <w:name w:val="index 4"/>
    <w:basedOn w:val="1"/>
    <w:next w:val="1"/>
    <w:uiPriority w:val="0"/>
    <w:pPr>
      <w:ind w:left="600" w:leftChars="600"/>
    </w:pPr>
  </w:style>
  <w:style w:type="paragraph" w:styleId="55">
    <w:name w:val="header"/>
    <w:basedOn w:val="1"/>
    <w:uiPriority w:val="0"/>
    <w:pPr>
      <w:tabs>
        <w:tab w:val="center" w:pos="4153"/>
        <w:tab w:val="right" w:pos="8306"/>
      </w:tabs>
    </w:pPr>
  </w:style>
  <w:style w:type="paragraph" w:styleId="56">
    <w:name w:val="toc 9"/>
    <w:basedOn w:val="1"/>
    <w:next w:val="1"/>
    <w:uiPriority w:val="0"/>
    <w:pPr>
      <w:ind w:left="3360" w:leftChars="1600"/>
    </w:pPr>
  </w:style>
  <w:style w:type="paragraph" w:styleId="57">
    <w:name w:val="toc 7"/>
    <w:basedOn w:val="1"/>
    <w:next w:val="1"/>
    <w:uiPriority w:val="0"/>
    <w:pPr>
      <w:ind w:left="2520" w:leftChars="1200"/>
    </w:pPr>
  </w:style>
  <w:style w:type="paragraph" w:styleId="58">
    <w:name w:val="index 6"/>
    <w:basedOn w:val="1"/>
    <w:next w:val="1"/>
    <w:uiPriority w:val="0"/>
    <w:pPr>
      <w:ind w:left="1000" w:leftChars="1000"/>
    </w:pPr>
  </w:style>
  <w:style w:type="paragraph" w:styleId="59">
    <w:name w:val="envelope address"/>
    <w:basedOn w:val="1"/>
    <w:uiPriority w:val="0"/>
    <w:pPr>
      <w:framePr w:w="7920" w:h="1980" w:hRule="exact" w:hSpace="180" w:wrap="around" w:vAnchor="margin" w:hAnchor="page" w:xAlign="center" w:yAlign="bottom"/>
      <w:ind w:left="2880"/>
    </w:pPr>
    <w:rPr>
      <w:rFonts w:ascii="Arial" w:hAnsi="Arial" w:cs="Arial"/>
      <w:sz w:val="24"/>
      <w:szCs w:val="24"/>
    </w:rPr>
  </w:style>
  <w:style w:type="paragraph" w:styleId="60">
    <w:name w:val="index 8"/>
    <w:basedOn w:val="1"/>
    <w:next w:val="1"/>
    <w:uiPriority w:val="0"/>
    <w:pPr>
      <w:ind w:left="1400" w:leftChars="1400"/>
    </w:pPr>
  </w:style>
  <w:style w:type="paragraph" w:styleId="61">
    <w:name w:val="Body Text"/>
    <w:basedOn w:val="1"/>
    <w:uiPriority w:val="0"/>
    <w:pPr>
      <w:spacing w:after="120"/>
    </w:pPr>
  </w:style>
  <w:style w:type="paragraph" w:styleId="62">
    <w:name w:val="index 9"/>
    <w:basedOn w:val="1"/>
    <w:next w:val="1"/>
    <w:uiPriority w:val="0"/>
    <w:pPr>
      <w:ind w:left="1600" w:leftChars="1600"/>
    </w:pPr>
  </w:style>
  <w:style w:type="paragraph" w:styleId="63">
    <w:name w:val="List Number 4"/>
    <w:basedOn w:val="1"/>
    <w:uiPriority w:val="0"/>
    <w:pPr>
      <w:numPr>
        <w:ilvl w:val="0"/>
        <w:numId w:val="3"/>
      </w:numPr>
    </w:pPr>
  </w:style>
  <w:style w:type="paragraph" w:styleId="64">
    <w:name w:val="toa heading"/>
    <w:basedOn w:val="1"/>
    <w:next w:val="1"/>
    <w:uiPriority w:val="0"/>
    <w:pPr>
      <w:spacing w:before="120"/>
    </w:pPr>
    <w:rPr>
      <w:rFonts w:ascii="Arial" w:hAnsi="Arial" w:cs="Arial"/>
      <w:sz w:val="24"/>
      <w:szCs w:val="24"/>
    </w:rPr>
  </w:style>
  <w:style w:type="paragraph" w:styleId="65">
    <w:name w:val="index heading"/>
    <w:basedOn w:val="1"/>
    <w:next w:val="43"/>
    <w:uiPriority w:val="0"/>
    <w:rPr>
      <w:rFonts w:ascii="Arial" w:hAnsi="Arial" w:cs="Arial"/>
      <w:b/>
      <w:bCs/>
    </w:rPr>
  </w:style>
  <w:style w:type="paragraph" w:styleId="66">
    <w:name w:val="toc 1"/>
    <w:basedOn w:val="1"/>
    <w:next w:val="1"/>
    <w:uiPriority w:val="0"/>
  </w:style>
  <w:style w:type="paragraph" w:styleId="67">
    <w:name w:val="table of authorities"/>
    <w:basedOn w:val="1"/>
    <w:next w:val="1"/>
    <w:uiPriority w:val="0"/>
    <w:pPr>
      <w:ind w:left="420" w:leftChars="200"/>
    </w:pPr>
  </w:style>
  <w:style w:type="paragraph" w:styleId="68">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69">
    <w:name w:val="toc 6"/>
    <w:basedOn w:val="1"/>
    <w:next w:val="1"/>
    <w:uiPriority w:val="0"/>
    <w:pPr>
      <w:ind w:left="2100" w:leftChars="1000"/>
    </w:pPr>
  </w:style>
  <w:style w:type="paragraph" w:styleId="70">
    <w:name w:val="table of figures"/>
    <w:basedOn w:val="1"/>
    <w:next w:val="1"/>
    <w:uiPriority w:val="0"/>
    <w:pPr>
      <w:ind w:leftChars="200" w:hanging="200" w:hangingChars="200"/>
    </w:pPr>
  </w:style>
  <w:style w:type="paragraph" w:styleId="71">
    <w:name w:val="toc 3"/>
    <w:basedOn w:val="1"/>
    <w:next w:val="1"/>
    <w:uiPriority w:val="0"/>
    <w:pPr>
      <w:ind w:left="840" w:leftChars="400"/>
    </w:pPr>
  </w:style>
  <w:style w:type="paragraph" w:styleId="72">
    <w:name w:val="toc 2"/>
    <w:basedOn w:val="1"/>
    <w:next w:val="1"/>
    <w:qFormat/>
    <w:uiPriority w:val="0"/>
    <w:pPr>
      <w:ind w:left="420" w:leftChars="200"/>
    </w:pPr>
  </w:style>
  <w:style w:type="paragraph" w:styleId="73">
    <w:name w:val="toc 4"/>
    <w:basedOn w:val="1"/>
    <w:next w:val="1"/>
    <w:qFormat/>
    <w:uiPriority w:val="0"/>
    <w:pPr>
      <w:ind w:left="1260" w:leftChars="600"/>
    </w:pPr>
  </w:style>
  <w:style w:type="paragraph" w:styleId="74">
    <w:name w:val="toc 5"/>
    <w:basedOn w:val="1"/>
    <w:next w:val="1"/>
    <w:uiPriority w:val="0"/>
    <w:pPr>
      <w:ind w:left="1680" w:leftChars="800"/>
    </w:pPr>
  </w:style>
  <w:style w:type="paragraph" w:styleId="75">
    <w:name w:val="Note Heading"/>
    <w:basedOn w:val="1"/>
    <w:next w:val="1"/>
    <w:uiPriority w:val="0"/>
  </w:style>
  <w:style w:type="paragraph" w:styleId="76">
    <w:name w:val="Date"/>
    <w:basedOn w:val="1"/>
    <w:next w:val="1"/>
    <w:uiPriority w:val="0"/>
  </w:style>
  <w:style w:type="paragraph" w:styleId="77">
    <w:name w:val="List Bullet 5"/>
    <w:basedOn w:val="1"/>
    <w:uiPriority w:val="0"/>
    <w:pPr>
      <w:numPr>
        <w:ilvl w:val="0"/>
        <w:numId w:val="4"/>
      </w:numPr>
    </w:pPr>
  </w:style>
  <w:style w:type="paragraph" w:styleId="78">
    <w:name w:val="Body Text First Indent"/>
    <w:basedOn w:val="61"/>
    <w:uiPriority w:val="0"/>
    <w:pPr>
      <w:ind w:firstLine="210"/>
    </w:pPr>
  </w:style>
  <w:style w:type="paragraph" w:styleId="79">
    <w:name w:val="Body Text First Indent 2"/>
    <w:basedOn w:val="80"/>
    <w:uiPriority w:val="0"/>
    <w:pPr>
      <w:ind w:firstLine="210"/>
    </w:pPr>
  </w:style>
  <w:style w:type="paragraph" w:styleId="80">
    <w:name w:val="Body Text Indent"/>
    <w:basedOn w:val="1"/>
    <w:uiPriority w:val="0"/>
    <w:pPr>
      <w:spacing w:after="120"/>
      <w:ind w:left="360"/>
    </w:pPr>
  </w:style>
  <w:style w:type="paragraph" w:styleId="81">
    <w:name w:val="List Bullet 4"/>
    <w:basedOn w:val="1"/>
    <w:uiPriority w:val="0"/>
    <w:pPr>
      <w:numPr>
        <w:ilvl w:val="0"/>
        <w:numId w:val="5"/>
      </w:numPr>
    </w:pPr>
  </w:style>
  <w:style w:type="paragraph" w:styleId="82">
    <w:name w:val="List Bullet"/>
    <w:basedOn w:val="1"/>
    <w:qFormat/>
    <w:uiPriority w:val="0"/>
    <w:pPr>
      <w:numPr>
        <w:ilvl w:val="0"/>
        <w:numId w:val="6"/>
      </w:numPr>
    </w:pPr>
  </w:style>
  <w:style w:type="paragraph" w:styleId="83">
    <w:name w:val="List Bullet 2"/>
    <w:basedOn w:val="1"/>
    <w:uiPriority w:val="0"/>
    <w:pPr>
      <w:numPr>
        <w:ilvl w:val="0"/>
        <w:numId w:val="7"/>
      </w:numPr>
    </w:pPr>
  </w:style>
  <w:style w:type="paragraph" w:styleId="84">
    <w:name w:val="List Bullet 3"/>
    <w:basedOn w:val="1"/>
    <w:uiPriority w:val="0"/>
    <w:pPr>
      <w:numPr>
        <w:ilvl w:val="0"/>
        <w:numId w:val="8"/>
      </w:numPr>
    </w:pPr>
  </w:style>
  <w:style w:type="paragraph" w:styleId="85">
    <w:name w:val="Title"/>
    <w:basedOn w:val="1"/>
    <w:qFormat/>
    <w:uiPriority w:val="0"/>
    <w:pPr>
      <w:spacing w:before="240" w:after="60"/>
      <w:jc w:val="center"/>
      <w:outlineLvl w:val="0"/>
    </w:pPr>
    <w:rPr>
      <w:rFonts w:ascii="Arial" w:hAnsi="Arial" w:cs="Arial"/>
      <w:b/>
      <w:bCs/>
      <w:kern w:val="28"/>
      <w:sz w:val="32"/>
      <w:szCs w:val="32"/>
    </w:rPr>
  </w:style>
  <w:style w:type="paragraph" w:styleId="86">
    <w:name w:val="footer"/>
    <w:basedOn w:val="1"/>
    <w:uiPriority w:val="0"/>
    <w:pPr>
      <w:tabs>
        <w:tab w:val="center" w:pos="4153"/>
        <w:tab w:val="right" w:pos="8306"/>
      </w:tabs>
    </w:pPr>
  </w:style>
  <w:style w:type="paragraph" w:styleId="87">
    <w:name w:val="List Number"/>
    <w:basedOn w:val="1"/>
    <w:qFormat/>
    <w:uiPriority w:val="0"/>
    <w:pPr>
      <w:numPr>
        <w:ilvl w:val="0"/>
        <w:numId w:val="9"/>
      </w:numPr>
    </w:pPr>
  </w:style>
  <w:style w:type="paragraph" w:styleId="88">
    <w:name w:val="List Number 2"/>
    <w:basedOn w:val="1"/>
    <w:uiPriority w:val="0"/>
    <w:pPr>
      <w:numPr>
        <w:ilvl w:val="0"/>
        <w:numId w:val="10"/>
      </w:numPr>
    </w:pPr>
  </w:style>
  <w:style w:type="paragraph" w:styleId="89">
    <w:name w:val="List"/>
    <w:basedOn w:val="1"/>
    <w:uiPriority w:val="0"/>
    <w:pPr>
      <w:ind w:left="360" w:hanging="360"/>
    </w:pPr>
  </w:style>
  <w:style w:type="paragraph" w:styleId="90">
    <w:name w:val="Normal (Web)"/>
    <w:basedOn w:val="1"/>
    <w:qFormat/>
    <w:uiPriority w:val="0"/>
    <w:rPr>
      <w:sz w:val="24"/>
      <w:szCs w:val="24"/>
    </w:rPr>
  </w:style>
  <w:style w:type="paragraph" w:styleId="91">
    <w:name w:val="Body Text 3"/>
    <w:basedOn w:val="1"/>
    <w:uiPriority w:val="0"/>
    <w:pPr>
      <w:spacing w:after="120"/>
    </w:pPr>
    <w:rPr>
      <w:sz w:val="16"/>
      <w:szCs w:val="16"/>
    </w:rPr>
  </w:style>
  <w:style w:type="paragraph" w:styleId="92">
    <w:name w:val="Body Text Indent 2"/>
    <w:basedOn w:val="1"/>
    <w:uiPriority w:val="0"/>
    <w:pPr>
      <w:spacing w:after="120" w:line="480" w:lineRule="auto"/>
      <w:ind w:left="360"/>
    </w:pPr>
  </w:style>
  <w:style w:type="paragraph" w:styleId="93">
    <w:name w:val="Subtitle"/>
    <w:basedOn w:val="1"/>
    <w:qFormat/>
    <w:uiPriority w:val="0"/>
    <w:pPr>
      <w:spacing w:after="60"/>
      <w:jc w:val="center"/>
      <w:outlineLvl w:val="1"/>
    </w:pPr>
    <w:rPr>
      <w:rFonts w:ascii="Arial" w:hAnsi="Arial" w:cs="Arial"/>
      <w:sz w:val="24"/>
      <w:szCs w:val="24"/>
    </w:rPr>
  </w:style>
  <w:style w:type="paragraph" w:styleId="94">
    <w:name w:val="Signature"/>
    <w:basedOn w:val="1"/>
    <w:uiPriority w:val="0"/>
    <w:pPr>
      <w:ind w:left="4320"/>
    </w:pPr>
  </w:style>
  <w:style w:type="paragraph" w:styleId="95">
    <w:name w:val="Salutation"/>
    <w:basedOn w:val="1"/>
    <w:next w:val="1"/>
    <w:uiPriority w:val="0"/>
  </w:style>
  <w:style w:type="paragraph" w:styleId="96">
    <w:name w:val="List Continue 2"/>
    <w:basedOn w:val="1"/>
    <w:uiPriority w:val="0"/>
    <w:pPr>
      <w:spacing w:after="120"/>
      <w:ind w:left="720"/>
    </w:pPr>
  </w:style>
  <w:style w:type="paragraph" w:styleId="97">
    <w:name w:val="List Continue 3"/>
    <w:basedOn w:val="1"/>
    <w:uiPriority w:val="0"/>
    <w:pPr>
      <w:spacing w:after="120"/>
      <w:ind w:left="1080"/>
    </w:pPr>
  </w:style>
  <w:style w:type="paragraph" w:styleId="98">
    <w:name w:val="List Continue 4"/>
    <w:basedOn w:val="1"/>
    <w:uiPriority w:val="0"/>
    <w:pPr>
      <w:spacing w:after="120"/>
      <w:ind w:left="1440"/>
    </w:pPr>
  </w:style>
  <w:style w:type="paragraph" w:styleId="99">
    <w:name w:val="List Continue 5"/>
    <w:basedOn w:val="1"/>
    <w:uiPriority w:val="0"/>
    <w:pPr>
      <w:spacing w:after="120"/>
      <w:ind w:left="1800"/>
    </w:pPr>
  </w:style>
  <w:style w:type="paragraph" w:styleId="100">
    <w:name w:val="List 2"/>
    <w:basedOn w:val="1"/>
    <w:uiPriority w:val="0"/>
    <w:pPr>
      <w:ind w:left="720" w:hanging="360"/>
    </w:pPr>
  </w:style>
  <w:style w:type="paragraph" w:styleId="101">
    <w:name w:val="List 3"/>
    <w:basedOn w:val="1"/>
    <w:qFormat/>
    <w:uiPriority w:val="0"/>
    <w:pPr>
      <w:ind w:left="1080" w:hanging="360"/>
    </w:pPr>
  </w:style>
  <w:style w:type="paragraph" w:styleId="102">
    <w:name w:val="List 4"/>
    <w:basedOn w:val="1"/>
    <w:qFormat/>
    <w:uiPriority w:val="0"/>
    <w:pPr>
      <w:ind w:left="1440" w:hanging="360"/>
    </w:pPr>
  </w:style>
  <w:style w:type="paragraph" w:styleId="103">
    <w:name w:val="HTML Preformatted"/>
    <w:basedOn w:val="1"/>
    <w:uiPriority w:val="0"/>
    <w:rPr>
      <w:rFonts w:ascii="Courier New" w:hAnsi="Courier New" w:cs="Courier New"/>
      <w:sz w:val="20"/>
    </w:rPr>
  </w:style>
  <w:style w:type="paragraph" w:styleId="104">
    <w:name w:val="Block Text"/>
    <w:basedOn w:val="1"/>
    <w:qFormat/>
    <w:uiPriority w:val="0"/>
    <w:pPr>
      <w:spacing w:after="120"/>
      <w:ind w:left="1440" w:right="1440"/>
    </w:pPr>
  </w:style>
  <w:style w:type="paragraph" w:styleId="105">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hanging="1080"/>
    </w:pPr>
    <w:rPr>
      <w:rFonts w:ascii="Arial" w:hAnsi="Arial" w:cs="Arial"/>
      <w:sz w:val="24"/>
      <w:szCs w:val="24"/>
    </w:rPr>
  </w:style>
  <w:style w:type="paragraph" w:styleId="106">
    <w:name w:val="E-mail Signature"/>
    <w:basedOn w:val="1"/>
    <w:uiPriority w:val="0"/>
  </w:style>
  <w:style w:type="table" w:styleId="107">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08">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9">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0">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1">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12">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3">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14">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style>
  <w:style w:type="table" w:styleId="11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6">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7">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8">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9">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0">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21">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2">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23">
    <w:name w:val="Table Columns 4"/>
    <w:basedOn w:val="12"/>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4">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125">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126">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127">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28">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129">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0">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31">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32">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style>
  <w:style w:type="table" w:styleId="133">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3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5">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style>
  <w:style w:type="table" w:styleId="136">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37">
    <w:name w:val="Table Subtle 2"/>
    <w:basedOn w:val="12"/>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8">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39">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41">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2">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43">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4">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45">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6">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7">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8">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50">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paragraph" w:customStyle="1" w:styleId="151">
    <w:name w:val="Стиль1"/>
    <w:basedOn w:val="1"/>
    <w:qFormat/>
    <w:uiPriority w:val="0"/>
    <w:pPr>
      <w:ind w:leftChars="200"/>
    </w:pPr>
    <w:rPr>
      <w:rFonts w:ascii="Times New Roman" w:hAnsi="Times New Roman" w:cs="Times New Roman" w:eastAsiaTheme="minorEastAsia"/>
      <w:sz w:val="24"/>
      <w:szCs w:val="24"/>
      <w:lang w:val="ru-RU" w:eastAsia="en-US"/>
    </w:rPr>
  </w:style>
  <w:style w:type="paragraph" w:styleId="152">
    <w:name w:val="No Spacing"/>
    <w:qFormat/>
    <w:uiPriority w:val="1"/>
    <w:pPr>
      <w:spacing w:after="0" w:line="240" w:lineRule="auto"/>
    </w:pPr>
    <w:rPr>
      <w:rFonts w:ascii="Cambria" w:hAnsi="Cambria" w:eastAsiaTheme="minorHAnsi" w:cstheme="minorBidi"/>
      <w:sz w:val="24"/>
      <w:szCs w:val="24"/>
      <w:lang w:val="en"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4637</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2026-03-02T10:00:00Z</dcterms:created>
  <dc:creator>Lieson Mwale</dc:creator>
  <cp:lastModifiedBy>Lieson Mwale</cp:lastModifiedBy>
  <dcterms:modified xsi:type="dcterms:W3CDTF">2026-03-05T17:04:07Z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1049-12.2.0.23197</vt:lpwstr>
  </property>
  <property fmtid="{D5CDD505-2E9C-101B-9397-08002B2CF9AE}" pid="3" name="ICV">
    <vt:lpwstr>AC770A5A51D74A99BB6343998FFBB392_11</vt:lpwstr>
  </property>
</Properties>
</file>