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DE9D64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bookmarkStart w:id="0" w:name="_GoBack"/>
      <w:r>
        <w:rPr>
          <w:rFonts w:ascii="Times New Roman" w:hAnsi="Times New Roman" w:cs="Times New Roman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Лабораторная работа № 4</w:t>
      </w:r>
    </w:p>
    <w:p w14:paraId="3643AF2A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Однофакторный регрессионный анализ</w:t>
      </w:r>
    </w:p>
    <w:p w14:paraId="1A9DF0D4">
      <w:pPr>
        <w:spacing w:after="0" w:line="240" w:lineRule="auto"/>
        <w:ind w:firstLine="709"/>
        <w:contextualSpacing/>
        <w:jc w:val="both"/>
        <w:rPr>
          <w:rFonts w:ascii="Times New Roman" w:hAnsi="Times New Roman" w:eastAsia="Times New Roman" w:cs="Times New Roman"/>
          <w:i/>
          <w:iCs/>
          <w:sz w:val="24"/>
          <w:szCs w:val="24"/>
          <w:lang w:eastAsia="ru-RU"/>
        </w:rPr>
      </w:pPr>
    </w:p>
    <w:p w14:paraId="03BC50BC">
      <w:pPr>
        <w:spacing w:after="0" w:line="240" w:lineRule="auto"/>
        <w:ind w:firstLine="709"/>
        <w:contextualSpacing/>
        <w:jc w:val="both"/>
        <w:rPr>
          <w:rFonts w:ascii="Times New Roman" w:hAnsi="Times New Roman" w:eastAsia="Times New Roman" w:cs="Times New Roman"/>
          <w:i/>
          <w:iCs/>
          <w:sz w:val="24"/>
          <w:szCs w:val="24"/>
          <w:lang w:eastAsia="ru-RU"/>
        </w:rPr>
      </w:pPr>
      <w:r>
        <w:rPr>
          <w:rFonts w:ascii="Times New Roman" w:hAnsi="Times New Roman" w:eastAsia="Times New Roman" w:cs="Times New Roman"/>
          <w:i/>
          <w:iCs/>
          <w:sz w:val="24"/>
          <w:szCs w:val="24"/>
          <w:lang w:eastAsia="ru-RU"/>
        </w:rPr>
        <w:t>Разд. 8, § 9.1, § 9.2.</w:t>
      </w:r>
    </w:p>
    <w:p w14:paraId="4C653F0F">
      <w:pPr>
        <w:spacing w:after="0" w:line="240" w:lineRule="auto"/>
        <w:ind w:firstLine="709"/>
        <w:contextualSpacing/>
        <w:jc w:val="both"/>
        <w:rPr>
          <w:rFonts w:ascii="Times New Roman" w:hAnsi="Times New Roman" w:eastAsia="Times New Roman" w:cs="Times New Roman"/>
          <w:i/>
          <w:iCs/>
          <w:sz w:val="24"/>
          <w:szCs w:val="24"/>
          <w:lang w:eastAsia="ru-RU"/>
        </w:rPr>
      </w:pPr>
    </w:p>
    <w:p w14:paraId="1C5088DF">
      <w:pPr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b/>
          <w:bCs/>
          <w:sz w:val="28"/>
          <w:szCs w:val="28"/>
        </w:rPr>
      </w:pPr>
      <w:r>
        <w:rPr>
          <w:rFonts w:ascii="Times New Roman" w:hAnsi="Times New Roman" w:eastAsia="Calibri" w:cs="Times New Roman"/>
          <w:b/>
          <w:bCs/>
          <w:sz w:val="28"/>
          <w:szCs w:val="28"/>
        </w:rPr>
        <w:t>Задание</w:t>
      </w:r>
    </w:p>
    <w:p w14:paraId="6A7201AE">
      <w:pPr>
        <w:ind w:firstLine="708"/>
        <w:jc w:val="both"/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На основе заданного массива данных:</w:t>
      </w:r>
    </w:p>
    <w:p w14:paraId="32B751B2">
      <w:pPr>
        <w:numPr>
          <w:ilvl w:val="0"/>
          <w:numId w:val="1"/>
        </w:numPr>
        <w:contextualSpacing/>
        <w:jc w:val="both"/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 xml:space="preserve">построить уравнение регрессии в виде </w:t>
      </w:r>
      <w:r>
        <w:rPr>
          <w:rFonts w:ascii="Times New Roman" w:hAnsi="Times New Roman" w:cs="Times New Roman"/>
          <w:i/>
          <w:color w:val="000000" w:themeColor="text1"/>
          <w:sz w:val="24"/>
          <w:szCs w:val="24"/>
          <w:u w:val="single"/>
          <w14:textFill>
            <w14:solidFill>
              <w14:schemeClr w14:val="tx1"/>
            </w14:solidFill>
          </w14:textFill>
        </w:rPr>
        <w:t>алгебраического полинома второй степени</w:t>
      </w:r>
      <w: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;</w:t>
      </w:r>
    </w:p>
    <w:p w14:paraId="3DC5D934">
      <w:pPr>
        <w:numPr>
          <w:ilvl w:val="0"/>
          <w:numId w:val="1"/>
        </w:numPr>
        <w:contextualSpacing/>
        <w:jc w:val="both"/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проверить адекватность уравнения регрессии;</w:t>
      </w:r>
    </w:p>
    <w:p w14:paraId="6A2A7AED">
      <w:pPr>
        <w:numPr>
          <w:ilvl w:val="0"/>
          <w:numId w:val="1"/>
        </w:numPr>
        <w:contextualSpacing/>
        <w:jc w:val="both"/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проверить значимость коэффициентов регрессии.</w:t>
      </w:r>
    </w:p>
    <w:p w14:paraId="7ABACA88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Расчеты произвести в скалярной и матричной форме.</w:t>
      </w:r>
    </w:p>
    <w:p w14:paraId="6AF8CDF2">
      <w:pPr>
        <w:spacing w:after="0" w:line="240" w:lineRule="auto"/>
        <w:ind w:firstLine="709"/>
        <w:contextualSpacing/>
        <w:jc w:val="both"/>
        <w:rPr>
          <w:rFonts w:ascii="Times New Roman" w:hAnsi="Times New Roman" w:eastAsia="Calibri" w:cs="Times New Roman"/>
          <w:b/>
          <w:bCs/>
          <w:sz w:val="28"/>
          <w:szCs w:val="28"/>
        </w:rPr>
      </w:pPr>
      <w:r>
        <w:rPr>
          <w:rFonts w:ascii="Times New Roman" w:hAnsi="Times New Roman" w:eastAsia="Calibri" w:cs="Times New Roman"/>
          <w:b/>
          <w:bCs/>
          <w:sz w:val="28"/>
          <w:szCs w:val="28"/>
        </w:rPr>
        <w:t>Порядок выполнения задания:</w:t>
      </w:r>
    </w:p>
    <w:p w14:paraId="6601B792">
      <w:pPr>
        <w:numPr>
          <w:ilvl w:val="0"/>
          <w:numId w:val="2"/>
        </w:numPr>
        <w:ind w:left="0" w:firstLine="708"/>
        <w:contextualSpacing/>
        <w:jc w:val="both"/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Составить систему нормальных уравнений, используя массив экспериментальных данных (таблица 4.1);</w:t>
      </w:r>
    </w:p>
    <w:p w14:paraId="6AEC4337">
      <w:pPr>
        <w:numPr>
          <w:ilvl w:val="0"/>
          <w:numId w:val="2"/>
        </w:numPr>
        <w:ind w:left="0" w:firstLine="708"/>
        <w:contextualSpacing/>
        <w:jc w:val="both"/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Найти оценки коэффициентов регрессии посредством решения системы нормальных уравнений;</w:t>
      </w:r>
    </w:p>
    <w:p w14:paraId="04DB7365">
      <w:pPr>
        <w:numPr>
          <w:ilvl w:val="0"/>
          <w:numId w:val="2"/>
        </w:numPr>
        <w:ind w:left="0" w:firstLine="708"/>
        <w:contextualSpacing/>
        <w:jc w:val="both"/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При расчетах в матричной форме составить матричное уравнение с вектором неизвестных оценок коэффициентов регрессии и найти его решение;</w:t>
      </w:r>
    </w:p>
    <w:p w14:paraId="71E69812">
      <w:pPr>
        <w:numPr>
          <w:ilvl w:val="0"/>
          <w:numId w:val="2"/>
        </w:numPr>
        <w:ind w:left="0" w:firstLine="708"/>
        <w:contextualSpacing/>
        <w:jc w:val="both"/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Проверить адекватность построенного уравнения регрессии экспериментальным данным по критерию Фишера при уровне значимости α = 0,01;</w:t>
      </w:r>
    </w:p>
    <w:p w14:paraId="3664D517">
      <w:pPr>
        <w:numPr>
          <w:ilvl w:val="0"/>
          <w:numId w:val="2"/>
        </w:numPr>
        <w:ind w:left="0" w:firstLine="708"/>
        <w:contextualSpacing/>
        <w:jc w:val="both"/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Проверить значимость коэффициентов регрессии по критерию Стьюдента при таком же уровне значимости;</w:t>
      </w:r>
    </w:p>
    <w:p w14:paraId="554F9238">
      <w:pPr>
        <w:numPr>
          <w:ilvl w:val="0"/>
          <w:numId w:val="2"/>
        </w:numPr>
        <w:ind w:left="0" w:firstLine="708"/>
        <w:contextualSpacing/>
        <w:jc w:val="both"/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Повторно проверить адекватность уравнения регрессии после исключения незначимых коэффициентов.</w:t>
      </w:r>
    </w:p>
    <w:p w14:paraId="7C1074F4">
      <w:pPr>
        <w:jc w:val="right"/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Таблица 4.1</w:t>
      </w:r>
    </w:p>
    <w:p w14:paraId="68A95764">
      <w:pPr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t>Экспериментальные данные</w:t>
      </w:r>
    </w:p>
    <w:tbl>
      <w:tblPr>
        <w:tblStyle w:val="3"/>
        <w:tblW w:w="878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4"/>
        <w:gridCol w:w="1492"/>
        <w:gridCol w:w="1098"/>
        <w:gridCol w:w="1098"/>
        <w:gridCol w:w="1098"/>
        <w:gridCol w:w="1098"/>
        <w:gridCol w:w="1098"/>
        <w:gridCol w:w="1098"/>
      </w:tblGrid>
      <w:tr w14:paraId="28C64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5" w:hRule="atLeast"/>
        </w:trPr>
        <w:tc>
          <w:tcPr>
            <w:tcW w:w="704" w:type="dxa"/>
            <w:vMerge w:val="restart"/>
            <w:shd w:val="clear" w:color="auto" w:fill="auto"/>
            <w:noWrap/>
            <w:vAlign w:val="center"/>
          </w:tcPr>
          <w:p w14:paraId="0ACB550C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  <w:t>97</w:t>
            </w:r>
          </w:p>
        </w:tc>
        <w:tc>
          <w:tcPr>
            <w:tcW w:w="1492" w:type="dxa"/>
            <w:vMerge w:val="restart"/>
            <w:shd w:val="clear" w:color="auto" w:fill="auto"/>
            <w:noWrap/>
            <w:vAlign w:val="center"/>
          </w:tcPr>
          <w:p w14:paraId="358A57C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  <w:lang w:eastAsia="ru-RU"/>
              </w:rPr>
              <w:t>4236-97</w:t>
            </w:r>
          </w:p>
        </w:tc>
        <w:tc>
          <w:tcPr>
            <w:tcW w:w="1098" w:type="dxa"/>
            <w:shd w:val="clear" w:color="auto" w:fill="auto"/>
            <w:noWrap/>
            <w:vAlign w:val="center"/>
          </w:tcPr>
          <w:p w14:paraId="1755F311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  <w:t xml:space="preserve">x </w:t>
            </w:r>
          </w:p>
        </w:tc>
        <w:tc>
          <w:tcPr>
            <w:tcW w:w="1098" w:type="dxa"/>
            <w:shd w:val="clear" w:color="auto" w:fill="auto"/>
            <w:noWrap/>
            <w:vAlign w:val="center"/>
          </w:tcPr>
          <w:p w14:paraId="575A8620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  <w:t>-2</w:t>
            </w:r>
          </w:p>
        </w:tc>
        <w:tc>
          <w:tcPr>
            <w:tcW w:w="1098" w:type="dxa"/>
            <w:shd w:val="clear" w:color="auto" w:fill="auto"/>
            <w:noWrap/>
            <w:vAlign w:val="center"/>
          </w:tcPr>
          <w:p w14:paraId="46D8673F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  <w:t>0</w:t>
            </w:r>
          </w:p>
        </w:tc>
        <w:tc>
          <w:tcPr>
            <w:tcW w:w="1098" w:type="dxa"/>
            <w:shd w:val="clear" w:color="auto" w:fill="auto"/>
            <w:noWrap/>
            <w:vAlign w:val="center"/>
          </w:tcPr>
          <w:p w14:paraId="76FDABC2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  <w:t>1</w:t>
            </w:r>
          </w:p>
        </w:tc>
        <w:tc>
          <w:tcPr>
            <w:tcW w:w="1098" w:type="dxa"/>
            <w:shd w:val="clear" w:color="auto" w:fill="auto"/>
            <w:noWrap/>
            <w:vAlign w:val="center"/>
          </w:tcPr>
          <w:p w14:paraId="7CB32370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  <w:tc>
          <w:tcPr>
            <w:tcW w:w="1098" w:type="dxa"/>
            <w:shd w:val="clear" w:color="auto" w:fill="auto"/>
            <w:noWrap/>
            <w:vAlign w:val="center"/>
          </w:tcPr>
          <w:p w14:paraId="7F638A87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</w:tr>
      <w:tr w14:paraId="74EC3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704" w:type="dxa"/>
            <w:vMerge w:val="continue"/>
            <w:vAlign w:val="center"/>
          </w:tcPr>
          <w:p w14:paraId="5A8CE74F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492" w:type="dxa"/>
            <w:vMerge w:val="continue"/>
            <w:vAlign w:val="center"/>
          </w:tcPr>
          <w:p w14:paraId="6A92A19B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1098" w:type="dxa"/>
            <w:shd w:val="clear" w:color="auto" w:fill="auto"/>
            <w:noWrap/>
            <w:vAlign w:val="center"/>
          </w:tcPr>
          <w:p w14:paraId="164EA455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  <w:t xml:space="preserve">y </w:t>
            </w:r>
          </w:p>
        </w:tc>
        <w:tc>
          <w:tcPr>
            <w:tcW w:w="1098" w:type="dxa"/>
            <w:shd w:val="clear" w:color="auto" w:fill="auto"/>
            <w:noWrap/>
            <w:vAlign w:val="center"/>
          </w:tcPr>
          <w:p w14:paraId="62030F5E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  <w:t>-3</w:t>
            </w:r>
          </w:p>
        </w:tc>
        <w:tc>
          <w:tcPr>
            <w:tcW w:w="1098" w:type="dxa"/>
            <w:shd w:val="clear" w:color="auto" w:fill="auto"/>
            <w:noWrap/>
            <w:vAlign w:val="center"/>
          </w:tcPr>
          <w:p w14:paraId="2A7175B9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  <w:t>6</w:t>
            </w:r>
          </w:p>
        </w:tc>
        <w:tc>
          <w:tcPr>
            <w:tcW w:w="1098" w:type="dxa"/>
            <w:shd w:val="clear" w:color="auto" w:fill="auto"/>
            <w:noWrap/>
            <w:vAlign w:val="center"/>
          </w:tcPr>
          <w:p w14:paraId="5DBDF540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  <w:t>7</w:t>
            </w:r>
          </w:p>
        </w:tc>
        <w:tc>
          <w:tcPr>
            <w:tcW w:w="1098" w:type="dxa"/>
            <w:shd w:val="clear" w:color="auto" w:fill="auto"/>
            <w:noWrap/>
            <w:vAlign w:val="center"/>
          </w:tcPr>
          <w:p w14:paraId="5B76772F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  <w:t>3</w:t>
            </w:r>
          </w:p>
        </w:tc>
        <w:tc>
          <w:tcPr>
            <w:tcW w:w="1098" w:type="dxa"/>
            <w:shd w:val="clear" w:color="auto" w:fill="auto"/>
            <w:noWrap/>
            <w:vAlign w:val="center"/>
          </w:tcPr>
          <w:p w14:paraId="6AC7253B">
            <w:pPr>
              <w:spacing w:after="0" w:line="240" w:lineRule="auto"/>
              <w:jc w:val="center"/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lang w:eastAsia="ru-RU"/>
                <w14:textFill>
                  <w14:solidFill>
                    <w14:schemeClr w14:val="tx1"/>
                  </w14:solidFill>
                </w14:textFill>
              </w:rPr>
              <w:t>-4</w:t>
            </w:r>
          </w:p>
        </w:tc>
      </w:tr>
    </w:tbl>
    <w:p w14:paraId="613B51C6">
      <w:pPr>
        <w:rPr>
          <w:rFonts w:ascii="Times New Roman" w:hAnsi="Times New Roman" w:cs="Times New Roman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</w:p>
    <w:bookmarkEnd w:id="0"/>
    <w:sectPr>
      <w:headerReference r:id="rId5" w:type="default"/>
      <w:pgSz w:w="11906" w:h="16838"/>
      <w:pgMar w:top="1440" w:right="1134" w:bottom="1616" w:left="1871" w:header="709" w:footer="709" w:gutter="0"/>
      <w:pgNumType w:start="27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 New">
    <w:panose1 w:val="02070309020205020404"/>
    <w:charset w:val="CC"/>
    <w:family w:val="modern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10443387"/>
      <w:docPartObj>
        <w:docPartGallery w:val="AutoText"/>
      </w:docPartObj>
    </w:sdtPr>
    <w:sdtContent>
      <w:p w14:paraId="1A412C44">
        <w:pPr>
          <w:pStyle w:val="6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FA33FC">
    <w:pPr>
      <w:pStyle w:val="6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221192"/>
    <w:multiLevelType w:val="multilevel"/>
    <w:tmpl w:val="02221192"/>
    <w:lvl w:ilvl="0" w:tentative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w:abstractNumId="1">
    <w:nsid w:val="17BD60EF"/>
    <w:multiLevelType w:val="multilevel"/>
    <w:tmpl w:val="17BD60EF"/>
    <w:lvl w:ilvl="0" w:tentative="0">
      <w:start w:val="1"/>
      <w:numFmt w:val="decimal"/>
      <w:lvlText w:val="%1."/>
      <w:lvlJc w:val="left"/>
      <w:pPr>
        <w:ind w:left="1068" w:hanging="360"/>
      </w:pPr>
    </w:lvl>
    <w:lvl w:ilvl="1" w:tentative="0">
      <w:start w:val="1"/>
      <w:numFmt w:val="lowerLetter"/>
      <w:lvlText w:val="%2."/>
      <w:lvlJc w:val="left"/>
      <w:pPr>
        <w:ind w:left="1788" w:hanging="360"/>
      </w:pPr>
    </w:lvl>
    <w:lvl w:ilvl="2" w:tentative="0">
      <w:start w:val="1"/>
      <w:numFmt w:val="lowerRoman"/>
      <w:lvlText w:val="%3."/>
      <w:lvlJc w:val="right"/>
      <w:pPr>
        <w:ind w:left="2508" w:hanging="180"/>
      </w:pPr>
    </w:lvl>
    <w:lvl w:ilvl="3" w:tentative="0">
      <w:start w:val="1"/>
      <w:numFmt w:val="decimal"/>
      <w:lvlText w:val="%4."/>
      <w:lvlJc w:val="left"/>
      <w:pPr>
        <w:ind w:left="3228" w:hanging="360"/>
      </w:pPr>
    </w:lvl>
    <w:lvl w:ilvl="4" w:tentative="0">
      <w:start w:val="1"/>
      <w:numFmt w:val="lowerLetter"/>
      <w:lvlText w:val="%5."/>
      <w:lvlJc w:val="left"/>
      <w:pPr>
        <w:ind w:left="3948" w:hanging="360"/>
      </w:pPr>
    </w:lvl>
    <w:lvl w:ilvl="5" w:tentative="0">
      <w:start w:val="1"/>
      <w:numFmt w:val="lowerRoman"/>
      <w:lvlText w:val="%6."/>
      <w:lvlJc w:val="right"/>
      <w:pPr>
        <w:ind w:left="4668" w:hanging="180"/>
      </w:pPr>
    </w:lvl>
    <w:lvl w:ilvl="6" w:tentative="0">
      <w:start w:val="1"/>
      <w:numFmt w:val="decimal"/>
      <w:lvlText w:val="%7."/>
      <w:lvlJc w:val="left"/>
      <w:pPr>
        <w:ind w:left="5388" w:hanging="360"/>
      </w:pPr>
    </w:lvl>
    <w:lvl w:ilvl="7" w:tentative="0">
      <w:start w:val="1"/>
      <w:numFmt w:val="lowerLetter"/>
      <w:lvlText w:val="%8."/>
      <w:lvlJc w:val="left"/>
      <w:pPr>
        <w:ind w:left="6108" w:hanging="360"/>
      </w:pPr>
    </w:lvl>
    <w:lvl w:ilvl="8" w:tentative="0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252F"/>
    <w:rsid w:val="00027AE6"/>
    <w:rsid w:val="00035333"/>
    <w:rsid w:val="00056055"/>
    <w:rsid w:val="00071BD4"/>
    <w:rsid w:val="000727D6"/>
    <w:rsid w:val="000C7F4B"/>
    <w:rsid w:val="000D6705"/>
    <w:rsid w:val="00125904"/>
    <w:rsid w:val="001273A1"/>
    <w:rsid w:val="00165A0D"/>
    <w:rsid w:val="001F0315"/>
    <w:rsid w:val="00250778"/>
    <w:rsid w:val="0026746A"/>
    <w:rsid w:val="00287E2F"/>
    <w:rsid w:val="002923D8"/>
    <w:rsid w:val="002C7C6E"/>
    <w:rsid w:val="002F646F"/>
    <w:rsid w:val="00336B9A"/>
    <w:rsid w:val="0034796D"/>
    <w:rsid w:val="003A2AD2"/>
    <w:rsid w:val="003C1B6C"/>
    <w:rsid w:val="003E270D"/>
    <w:rsid w:val="0040058B"/>
    <w:rsid w:val="00484F27"/>
    <w:rsid w:val="004A06A3"/>
    <w:rsid w:val="004D1A9E"/>
    <w:rsid w:val="004E3717"/>
    <w:rsid w:val="004E7566"/>
    <w:rsid w:val="004F5953"/>
    <w:rsid w:val="005321C1"/>
    <w:rsid w:val="00565151"/>
    <w:rsid w:val="005C1DC1"/>
    <w:rsid w:val="005C68CF"/>
    <w:rsid w:val="005C7EB0"/>
    <w:rsid w:val="005F3EC5"/>
    <w:rsid w:val="005F52C5"/>
    <w:rsid w:val="0065541B"/>
    <w:rsid w:val="006B184D"/>
    <w:rsid w:val="006E19C1"/>
    <w:rsid w:val="007458A3"/>
    <w:rsid w:val="00774EEB"/>
    <w:rsid w:val="007813D9"/>
    <w:rsid w:val="00804EED"/>
    <w:rsid w:val="00827BAA"/>
    <w:rsid w:val="00832DE2"/>
    <w:rsid w:val="00866729"/>
    <w:rsid w:val="00877D2A"/>
    <w:rsid w:val="00956BBD"/>
    <w:rsid w:val="009D55B5"/>
    <w:rsid w:val="009E49F0"/>
    <w:rsid w:val="00A546F9"/>
    <w:rsid w:val="00A73C7C"/>
    <w:rsid w:val="00A84ACE"/>
    <w:rsid w:val="00AA2A5C"/>
    <w:rsid w:val="00AC463C"/>
    <w:rsid w:val="00B06D46"/>
    <w:rsid w:val="00B14A33"/>
    <w:rsid w:val="00B3420B"/>
    <w:rsid w:val="00B63853"/>
    <w:rsid w:val="00B720DF"/>
    <w:rsid w:val="00B93020"/>
    <w:rsid w:val="00B9720D"/>
    <w:rsid w:val="00BC74BA"/>
    <w:rsid w:val="00BD4A7A"/>
    <w:rsid w:val="00BF4454"/>
    <w:rsid w:val="00C80059"/>
    <w:rsid w:val="00CA2C3D"/>
    <w:rsid w:val="00CA52C9"/>
    <w:rsid w:val="00CB50EE"/>
    <w:rsid w:val="00CD2A87"/>
    <w:rsid w:val="00CD7FAB"/>
    <w:rsid w:val="00CF09A5"/>
    <w:rsid w:val="00CF4AC0"/>
    <w:rsid w:val="00D57528"/>
    <w:rsid w:val="00D9310A"/>
    <w:rsid w:val="00DC71AF"/>
    <w:rsid w:val="00DE09CC"/>
    <w:rsid w:val="00E07C19"/>
    <w:rsid w:val="00E4287D"/>
    <w:rsid w:val="00E502B8"/>
    <w:rsid w:val="00E5252F"/>
    <w:rsid w:val="00E55867"/>
    <w:rsid w:val="00E623AC"/>
    <w:rsid w:val="00E7648D"/>
    <w:rsid w:val="00F245A6"/>
    <w:rsid w:val="00F43C31"/>
    <w:rsid w:val="00F718EB"/>
    <w:rsid w:val="00F71D4B"/>
    <w:rsid w:val="00F84BA8"/>
    <w:rsid w:val="00FA0007"/>
    <w:rsid w:val="242F5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2"/>
    <w:semiHidden/>
    <w:unhideWhenUsed/>
    <w:qFormat/>
    <w:uiPriority w:val="99"/>
    <w:rPr>
      <w:color w:val="954F72"/>
      <w:u w:val="single"/>
    </w:rPr>
  </w:style>
  <w:style w:type="character" w:styleId="5">
    <w:name w:val="Hyperlink"/>
    <w:basedOn w:val="2"/>
    <w:semiHidden/>
    <w:unhideWhenUsed/>
    <w:qFormat/>
    <w:uiPriority w:val="99"/>
    <w:rPr>
      <w:color w:val="0563C1"/>
      <w:u w:val="single"/>
    </w:rPr>
  </w:style>
  <w:style w:type="paragraph" w:styleId="6">
    <w:name w:val="header"/>
    <w:basedOn w:val="1"/>
    <w:link w:val="2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7">
    <w:name w:val="footer"/>
    <w:basedOn w:val="1"/>
    <w:link w:val="25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table" w:styleId="8">
    <w:name w:val="Table Grid"/>
    <w:basedOn w:val="3"/>
    <w:qFormat/>
    <w:uiPriority w:val="0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9">
    <w:name w:val="List Paragraph"/>
    <w:basedOn w:val="1"/>
    <w:qFormat/>
    <w:uiPriority w:val="34"/>
    <w:pPr>
      <w:ind w:left="720"/>
      <w:contextualSpacing/>
    </w:pPr>
  </w:style>
  <w:style w:type="paragraph" w:customStyle="1" w:styleId="10">
    <w:name w:val="msonormal"/>
    <w:basedOn w:val="1"/>
    <w:qFormat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11">
    <w:name w:val="xl65"/>
    <w:basedOn w:val="1"/>
    <w:qFormat/>
    <w:uiPriority w:val="0"/>
    <w:pPr>
      <w:pBdr>
        <w:top w:val="single" w:color="auto" w:sz="4" w:space="0"/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12">
    <w:name w:val="xl66"/>
    <w:basedOn w:val="1"/>
    <w:qFormat/>
    <w:uiPriority w:val="0"/>
    <w:pPr>
      <w:pBdr>
        <w:top w:val="single" w:color="auto" w:sz="4" w:space="0"/>
        <w:left w:val="single" w:color="auto" w:sz="8" w:space="0"/>
        <w:bottom w:val="single" w:color="auto" w:sz="4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13">
    <w:name w:val="xl67"/>
    <w:basedOn w:val="1"/>
    <w:qFormat/>
    <w:uiPriority w:val="0"/>
    <w:pPr>
      <w:pBdr>
        <w:top w:val="single" w:color="auto" w:sz="8" w:space="0"/>
        <w:left w:val="single" w:color="auto" w:sz="8" w:space="0"/>
        <w:bottom w:val="single" w:color="auto" w:sz="4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14">
    <w:name w:val="xl68"/>
    <w:basedOn w:val="1"/>
    <w:qFormat/>
    <w:uiPriority w:val="0"/>
    <w:pPr>
      <w:pBdr>
        <w:top w:val="single" w:color="auto" w:sz="4" w:space="0"/>
        <w:left w:val="single" w:color="auto" w:sz="8" w:space="0"/>
        <w:bottom w:val="single" w:color="auto" w:sz="4" w:space="0"/>
        <w:right w:val="single" w:color="auto" w:sz="8" w:space="0"/>
      </w:pBd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15">
    <w:name w:val="xl69"/>
    <w:basedOn w:val="1"/>
    <w:qFormat/>
    <w:uiPriority w:val="0"/>
    <w:pPr>
      <w:shd w:val="clear" w:color="000000" w:fill="FFFF00"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16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Calibri" w:hAnsi="Calibri" w:cs="Calibri" w:eastAsiaTheme="minorHAnsi"/>
      <w:color w:val="000000"/>
      <w:sz w:val="24"/>
      <w:szCs w:val="24"/>
      <w:lang w:val="ru-RU" w:eastAsia="en-US" w:bidi="ar-SA"/>
    </w:rPr>
  </w:style>
  <w:style w:type="paragraph" w:customStyle="1" w:styleId="17">
    <w:name w:val="Текст-табл"/>
    <w:basedOn w:val="1"/>
    <w:qFormat/>
    <w:uiPriority w:val="0"/>
    <w:pPr>
      <w:spacing w:after="0" w:line="240" w:lineRule="auto"/>
      <w:jc w:val="center"/>
    </w:pPr>
    <w:rPr>
      <w:rFonts w:ascii="Times New Roman" w:hAnsi="Times New Roman" w:eastAsia="Times New Roman" w:cs="Times New Roman"/>
      <w:sz w:val="24"/>
      <w:szCs w:val="20"/>
      <w:lang w:eastAsia="ru-RU"/>
    </w:rPr>
  </w:style>
  <w:style w:type="paragraph" w:customStyle="1" w:styleId="18">
    <w:name w:val="xl70"/>
    <w:basedOn w:val="1"/>
    <w:qFormat/>
    <w:uiPriority w:val="0"/>
    <w:pPr>
      <w:pBdr>
        <w:left w:val="single" w:color="auto" w:sz="8" w:space="0"/>
        <w:bottom w:val="single" w:color="000000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color w:val="000000"/>
      <w:sz w:val="28"/>
      <w:szCs w:val="28"/>
      <w:lang w:eastAsia="ru-RU"/>
    </w:rPr>
  </w:style>
  <w:style w:type="paragraph" w:customStyle="1" w:styleId="19">
    <w:name w:val="xl71"/>
    <w:basedOn w:val="1"/>
    <w:qFormat/>
    <w:uiPriority w:val="0"/>
    <w:pPr>
      <w:pBdr>
        <w:top w:val="single" w:color="auto" w:sz="8" w:space="0"/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b/>
      <w:bCs/>
      <w:color w:val="000000"/>
      <w:sz w:val="24"/>
      <w:szCs w:val="24"/>
      <w:lang w:eastAsia="ru-RU"/>
    </w:rPr>
  </w:style>
  <w:style w:type="paragraph" w:customStyle="1" w:styleId="20">
    <w:name w:val="xl72"/>
    <w:basedOn w:val="1"/>
    <w:qFormat/>
    <w:uiPriority w:val="0"/>
    <w:pPr>
      <w:pBdr>
        <w:top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b/>
      <w:bCs/>
      <w:color w:val="000000"/>
      <w:sz w:val="24"/>
      <w:szCs w:val="24"/>
      <w:lang w:eastAsia="ru-RU"/>
    </w:rPr>
  </w:style>
  <w:style w:type="paragraph" w:customStyle="1" w:styleId="21">
    <w:name w:val="xl73"/>
    <w:basedOn w:val="1"/>
    <w:qFormat/>
    <w:uiPriority w:val="0"/>
    <w:pPr>
      <w:pBdr>
        <w:left w:val="single" w:color="auto" w:sz="8" w:space="0"/>
        <w:bottom w:val="single" w:color="auto" w:sz="8" w:space="0"/>
        <w:right w:val="single" w:color="auto" w:sz="8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color w:val="000000"/>
      <w:sz w:val="28"/>
      <w:szCs w:val="28"/>
      <w:lang w:eastAsia="ru-RU"/>
    </w:rPr>
  </w:style>
  <w:style w:type="paragraph" w:customStyle="1" w:styleId="22">
    <w:name w:val="xl63"/>
    <w:basedOn w:val="1"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customStyle="1" w:styleId="23">
    <w:name w:val="xl64"/>
    <w:basedOn w:val="1"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24">
    <w:name w:val="Верхний колонтитул Знак"/>
    <w:basedOn w:val="2"/>
    <w:link w:val="6"/>
    <w:qFormat/>
    <w:uiPriority w:val="99"/>
  </w:style>
  <w:style w:type="character" w:customStyle="1" w:styleId="25">
    <w:name w:val="Нижний колонтитул Знак"/>
    <w:basedOn w:val="2"/>
    <w:link w:val="7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1016</Words>
  <Characters>5797</Characters>
  <Lines>48</Lines>
  <Paragraphs>13</Paragraphs>
  <TotalTime>28</TotalTime>
  <ScaleCrop>false</ScaleCrop>
  <LinksUpToDate>false</LinksUpToDate>
  <CharactersWithSpaces>6800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2025-02-14T18:49:00Z</dcterms:created>
  <dc:creator>ck.9mm</dc:creator>
  <cp:lastModifiedBy>Lieson Mwale</cp:lastModifiedBy>
  <cp:lastPrinted>2025-02-14T18:40:00Z</cp:lastPrinted>
  <dcterms:modified xsi:type="dcterms:W3CDTF">2026-02-24T09:48:02Z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9185A9FFAF0844729FF3C914D41F8976_12</vt:lpwstr>
  </property>
</Properties>
</file>