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2FE4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60C53B01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A25EB39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6AAB01B8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149A66AC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5BBEE18F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56CA3C73">
      <w:pPr>
        <w:pStyle w:val="11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2570A89F">
      <w:pPr>
        <w:pStyle w:val="15"/>
        <w:rPr>
          <w:rFonts w:hint="default" w:ascii="Times New Roman" w:hAnsi="Times New Roman" w:cs="Times New Roman"/>
        </w:rPr>
      </w:pPr>
    </w:p>
    <w:p w14:paraId="52C329A6">
      <w:pPr>
        <w:pStyle w:val="15"/>
        <w:rPr>
          <w:rFonts w:hint="default" w:ascii="Times New Roman" w:hAnsi="Times New Roman" w:cs="Times New Roman"/>
        </w:rPr>
      </w:pPr>
    </w:p>
    <w:p w14:paraId="65A2CDAA">
      <w:pPr>
        <w:pStyle w:val="15"/>
        <w:rPr>
          <w:rFonts w:hint="default" w:ascii="Times New Roman" w:hAnsi="Times New Roman" w:cs="Times New Roman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784CC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0585C518">
            <w:pPr>
              <w:pStyle w:val="15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3FA5C472">
            <w:pPr>
              <w:pStyle w:val="15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5D1C12FF">
      <w:pPr>
        <w:pStyle w:val="15"/>
        <w:rPr>
          <w:rFonts w:hint="default" w:ascii="Times New Roman" w:hAnsi="Times New Roman" w:cs="Times New Roman"/>
        </w:rPr>
      </w:pPr>
    </w:p>
    <w:p w14:paraId="2C36A798">
      <w:pPr>
        <w:pStyle w:val="15"/>
        <w:rPr>
          <w:rFonts w:hint="default" w:ascii="Times New Roman" w:hAnsi="Times New Roman" w:cs="Times New Roman"/>
        </w:rPr>
      </w:pPr>
    </w:p>
    <w:tbl>
      <w:tblPr>
        <w:tblStyle w:val="14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444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0E414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instrText xml:space="preserve"> HYPERLINK "https://guap.ru/rasp/?pr=3494" </w:instrTex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доцент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FE4DD97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2DCD220B">
            <w:pPr>
              <w:pStyle w:val="15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050BA5">
            <w:pPr>
              <w:pStyle w:val="15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EBB82E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6DAA0B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600A790">
            <w:pPr>
              <w:pStyle w:val="15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  <w:lang w:val="ru-RU"/>
              </w:rPr>
              <w:t>С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 xml:space="preserve">. В.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rtl w:val="0"/>
                <w:lang w:val="ru-RU"/>
              </w:rPr>
              <w:t>Щекин</w:t>
            </w:r>
          </w:p>
        </w:tc>
      </w:tr>
      <w:tr w14:paraId="1C8C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EBE76B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5011FD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7D1F208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AA92D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2B13820C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A6A68EC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E5289F2">
            <w:pPr>
              <w:pStyle w:val="15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1D6991D">
      <w:pPr>
        <w:pStyle w:val="15"/>
        <w:rPr>
          <w:rFonts w:hint="default" w:ascii="Times New Roman" w:hAnsi="Times New Roman" w:cs="Times New Roman"/>
        </w:rPr>
      </w:pPr>
    </w:p>
    <w:p w14:paraId="792A107C">
      <w:pPr>
        <w:pStyle w:val="15"/>
        <w:rPr>
          <w:rFonts w:hint="default" w:ascii="Times New Roman" w:hAnsi="Times New Roman" w:cs="Times New Roman"/>
        </w:rPr>
      </w:pPr>
    </w:p>
    <w:p w14:paraId="4F26C565">
      <w:pPr>
        <w:pStyle w:val="15"/>
        <w:rPr>
          <w:rFonts w:hint="default" w:ascii="Times New Roman" w:hAnsi="Times New Roman" w:cs="Times New Roman"/>
        </w:rPr>
      </w:pPr>
    </w:p>
    <w:p w14:paraId="35E5A4A9">
      <w:pPr>
        <w:pStyle w:val="15"/>
        <w:rPr>
          <w:rFonts w:hint="default" w:ascii="Times New Roman" w:hAnsi="Times New Roman" w:cs="Times New Roman"/>
        </w:rPr>
      </w:pPr>
    </w:p>
    <w:p w14:paraId="2C9C9D0B">
      <w:pPr>
        <w:pStyle w:val="15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rtl w:val="0"/>
          <w:lang w:eastAsia="ru-RU"/>
        </w:rPr>
        <w:t>ОТЧЕТ О ЛАБОРАТОРНОЙ РАБОТЕ №</w:t>
      </w:r>
      <w:r>
        <w:rPr>
          <w:rFonts w:hint="default" w:ascii="Times New Roman" w:hAnsi="Times New Roman" w:cs="Times New Roman"/>
          <w:rtl w:val="0"/>
          <w:lang w:val="en-US" w:eastAsia="ru-RU"/>
        </w:rPr>
        <w:t>1</w:t>
      </w:r>
    </w:p>
    <w:p w14:paraId="720A61FF">
      <w:pPr>
        <w:pStyle w:val="15"/>
        <w:jc w:val="center"/>
        <w:rPr>
          <w:rFonts w:hint="default" w:ascii="Times New Roman" w:hAnsi="Times New Roman" w:cs="Times New Roman"/>
        </w:rPr>
      </w:pPr>
    </w:p>
    <w:p w14:paraId="72916A3E">
      <w:pPr>
        <w:pStyle w:val="15"/>
        <w:jc w:val="center"/>
        <w:rPr>
          <w:rFonts w:hint="default" w:ascii="Times New Roman" w:hAnsi="Times New Roman" w:cs="Times New Roman"/>
        </w:rPr>
      </w:pPr>
    </w:p>
    <w:p w14:paraId="5B8871D2">
      <w:pPr>
        <w:pStyle w:val="15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Развертывание средств разработки приложений для мобильных устройств</w:t>
      </w:r>
    </w:p>
    <w:p w14:paraId="48422C6A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59D117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33C91">
      <w:pPr>
        <w:pStyle w:val="15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ПРОГРАММИРОВАНИЕ МОБИЛЬНЫХ УСТРОЙСТВ</w:t>
      </w:r>
    </w:p>
    <w:p w14:paraId="686ADA5D">
      <w:pPr>
        <w:pStyle w:val="15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490A7D">
      <w:pPr>
        <w:pStyle w:val="15"/>
        <w:rPr>
          <w:rFonts w:hint="default" w:ascii="Times New Roman" w:hAnsi="Times New Roman" w:cs="Times New Roman"/>
        </w:rPr>
      </w:pPr>
    </w:p>
    <w:p w14:paraId="72C49ADA">
      <w:pPr>
        <w:pStyle w:val="15"/>
        <w:rPr>
          <w:rFonts w:hint="default" w:ascii="Times New Roman" w:hAnsi="Times New Roman" w:cs="Times New Roman"/>
        </w:rPr>
      </w:pPr>
    </w:p>
    <w:p w14:paraId="353F1A81">
      <w:pPr>
        <w:pStyle w:val="15"/>
        <w:rPr>
          <w:rFonts w:hint="default" w:ascii="Times New Roman" w:hAnsi="Times New Roman" w:cs="Times New Roman"/>
        </w:rPr>
      </w:pPr>
    </w:p>
    <w:p w14:paraId="4589752B">
      <w:pPr>
        <w:pStyle w:val="15"/>
        <w:rPr>
          <w:rFonts w:hint="default" w:ascii="Times New Roman" w:hAnsi="Times New Roman" w:cs="Times New Roman"/>
        </w:rPr>
      </w:pPr>
    </w:p>
    <w:p w14:paraId="26C74574">
      <w:pPr>
        <w:pStyle w:val="15"/>
        <w:rPr>
          <w:rFonts w:hint="default" w:ascii="Times New Roman" w:hAnsi="Times New Roman" w:cs="Times New Roman"/>
        </w:rPr>
      </w:pPr>
    </w:p>
    <w:tbl>
      <w:tblPr>
        <w:tblStyle w:val="14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43215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1838FB6">
            <w:pPr>
              <w:pStyle w:val="15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6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21ED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52088CD4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6591DA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42B8A2E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7848D1A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52DE7D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C2264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7082C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5494ECD2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69FD06D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CD2829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679109E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6771BE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A28074A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013F6B">
      <w:pPr>
        <w:pStyle w:val="15"/>
        <w:rPr>
          <w:rFonts w:hint="default" w:ascii="Times New Roman" w:hAnsi="Times New Roman" w:cs="Times New Roman"/>
        </w:rPr>
      </w:pPr>
    </w:p>
    <w:p w14:paraId="4CFC069A">
      <w:pPr>
        <w:pStyle w:val="15"/>
        <w:spacing w:line="276" w:lineRule="auto"/>
        <w:ind w:firstLine="708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7B4FB21A">
      <w:pPr>
        <w:pStyle w:val="15"/>
        <w:spacing w:line="276" w:lineRule="auto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5B146149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58961CE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Освоение процесса развертывания средств разработки мобильных приложений, ознакомление со средствами разработки и отладки.</w:t>
      </w:r>
      <w:bookmarkStart w:id="1" w:name="_GoBack"/>
      <w:bookmarkEnd w:id="1"/>
    </w:p>
    <w:p w14:paraId="1287A8E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852AEF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адани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78ADBC67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Выбрать тип и версию планируемой к использованию интегрированной среды разработки, соответствующую типам и версиям мобильной ОС и ОС на персональном компьютере (например, Android Studio или Qt-Creator для мобильной ОС Android), установить среду разработки, выбрать и установить версию SDK (NDK) (при необходимости - несколько версий), образ системы для эмулятора, проверить возможность работы средств разработки с реальным устройством и (или) эмулятором устройства. Обосновать выбор версии средств разработки и SDK (NDK) и технологии отладки (эмулятор или (и) реальное устройство).</w:t>
      </w:r>
    </w:p>
    <w:p w14:paraId="0E4B3BF4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6A00BD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C367EC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</w:p>
    <w:p w14:paraId="1704B26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работе рассматривается процесс развертывания среды разработки для мобильных приложений. В качестве инструмента разработки выбран Flutter – фреймворк для кроссплатформенной разработки, использующий язык Dart. В качестве интегрированной среды разработки (IDE) используется Android Studio.</w:t>
      </w:r>
    </w:p>
    <w:p w14:paraId="5EC0FFBD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CE54F5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Выбор и установка среды разработки</w:t>
      </w:r>
    </w:p>
    <w:p w14:paraId="1B4B1C3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среды разработки основан на поддержке требуемого фреймворка и удобстве работы:</w:t>
      </w:r>
    </w:p>
    <w:p w14:paraId="2940F22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524E0C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Android Studio был выбран, так как он официально поддерживается Google для разработки Android-приложений и интегрируется с Flutter.</w:t>
      </w:r>
    </w:p>
    <w:p w14:paraId="1C6376B6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Flutter SDK был установлен для поддержки разработки на данном фреймворке.</w:t>
      </w:r>
    </w:p>
    <w:p w14:paraId="7CE1B1B6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Dart SDK включен в состав Flutter и используется для написания кода.</w:t>
      </w:r>
    </w:p>
    <w:p w14:paraId="5C76BD5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3DB80D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Выбор и установка версии SDK (NDK)</w:t>
      </w:r>
    </w:p>
    <w:p w14:paraId="2AFCE0D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корректной работы Flutter и разработки мобильных приложений установлены:</w:t>
      </w:r>
    </w:p>
    <w:p w14:paraId="49FE84D1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Android SDK версии 35.0.1 – последняя доступная версия, совместимая с Flutter.</w:t>
      </w:r>
    </w:p>
    <w:p w14:paraId="0200134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734435"/>
            <wp:effectExtent l="0" t="0" r="635" b="146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4B9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83D482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Компонент cmdline-tools – установлен для управления SDK через командную строку.</w:t>
      </w:r>
    </w:p>
    <w:p w14:paraId="281E885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922395"/>
            <wp:effectExtent l="0" t="0" r="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06F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B371E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Эмулятор Android – для тестирования приложений без физического устройства.</w:t>
      </w:r>
    </w:p>
    <w:p w14:paraId="6B76613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72A5A8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Проверка работы средств разработки</w:t>
      </w:r>
    </w:p>
    <w:p w14:paraId="043491A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установки выполнены следующие шаги:</w:t>
      </w:r>
    </w:p>
    <w:p w14:paraId="300E999C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установки Flutter с помощью команды flutter doctor.</w:t>
      </w:r>
    </w:p>
    <w:p w14:paraId="7C0384F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055" cy="1815465"/>
            <wp:effectExtent l="0" t="0" r="6985" b="133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EF49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необходимых зависимостей и выполнение flutter doctor --android-licenses для принятия лицензий.</w:t>
      </w:r>
    </w:p>
    <w:p w14:paraId="5C32164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3515" cy="2660650"/>
            <wp:effectExtent l="0" t="0" r="9525" b="635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81E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E1897A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компиляции и запуска тестового проекта Flutter (flutter create my_app и flutter run).</w:t>
      </w:r>
    </w:p>
    <w:p w14:paraId="50D2584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892550"/>
            <wp:effectExtent l="0" t="0" r="0" b="889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620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95186D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227BF47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работы эмулятора Android и возможности запуска приложений на реальном устройстве через flutter devices.</w:t>
      </w:r>
    </w:p>
    <w:p w14:paraId="20C7284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2871470"/>
            <wp:effectExtent l="0" t="0" r="14605" b="889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942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268E6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C2F470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</w:p>
    <w:p w14:paraId="628DF30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Flutter обусловлен его преимуществами:</w:t>
      </w:r>
    </w:p>
    <w:p w14:paraId="1D8E1628"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Кроссплатформенность (Android, iOS, Web, Windows, macOS, Linux);</w:t>
      </w:r>
    </w:p>
    <w:p w14:paraId="12BD7B9A"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производительность благодаря компиляции в машинный код;</w:t>
      </w:r>
    </w:p>
    <w:p w14:paraId="6743E7A6"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Гибкость интерфейса через Flutter Widgets.</w:t>
      </w:r>
    </w:p>
    <w:p w14:paraId="25B12EA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8AE5EC2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Android Studio:</w:t>
      </w:r>
    </w:p>
    <w:p w14:paraId="13D46508">
      <w:pPr>
        <w:numPr>
          <w:ilvl w:val="0"/>
          <w:numId w:val="6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Полная поддержка Flutter через Flutter Plugin;</w:t>
      </w:r>
    </w:p>
    <w:p w14:paraId="72969194">
      <w:pPr>
        <w:numPr>
          <w:ilvl w:val="0"/>
          <w:numId w:val="6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эмуляторами и физическими устройствами;</w:t>
      </w:r>
    </w:p>
    <w:p w14:paraId="2B8BF7A7">
      <w:pPr>
        <w:numPr>
          <w:ilvl w:val="0"/>
          <w:numId w:val="6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отладки.</w:t>
      </w:r>
    </w:p>
    <w:p w14:paraId="0637A94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CC9DAC3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отладочной технологии:</w:t>
      </w:r>
    </w:p>
    <w:p w14:paraId="0321FFFC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Эмулятор – для тестирования без физического устройства.</w:t>
      </w:r>
    </w:p>
    <w:p w14:paraId="2C4D92A4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Физическое устройство – для проверки производительности и работы с сенсорами.</w:t>
      </w:r>
    </w:p>
    <w:p w14:paraId="61271E5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6BED2A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1F1D0A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Выводы</w:t>
      </w:r>
    </w:p>
    <w:p w14:paraId="5385D53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лабораторной работы была развернута среда разработки мобильных приложений на базе Flutter и Android Studio. Выполнены все этапы настройки, включая установку SDK, эмуляторов и проверку работы на реальном устройстве. Выбор технологий обоснован удобством разработки, кроссплатформенностью и поддержкой современных инструментов.</w:t>
      </w:r>
    </w:p>
    <w:p w14:paraId="4AEEAA0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632A58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</w:rPr>
      </w:pPr>
    </w:p>
    <w:p w14:paraId="2F9182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2FD1F747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46A2B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537AC">
    <w:pPr>
      <w:pStyle w:val="15"/>
      <w:jc w:val="center"/>
      <w:rPr>
        <w:rFonts w:hint="default"/>
        <w:lang w:val="en-US"/>
      </w:rPr>
    </w:pPr>
    <w:r>
      <w:t>Санкт-Петербург 20</w:t>
    </w:r>
    <w:r>
      <w:rPr>
        <w:lang w:val="en-US"/>
      </w:rPr>
      <w:t>2</w:t>
    </w:r>
    <w:r>
      <w:rPr>
        <w:rFonts w:hint="default"/>
        <w:lang w:val="en-US"/>
      </w:rPr>
      <w:t>5</w:t>
    </w:r>
  </w:p>
  <w:p w14:paraId="0F3859A7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265A8">
    <w:pPr>
      <w:pStyle w:val="11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4AE35"/>
    <w:multiLevelType w:val="singleLevel"/>
    <w:tmpl w:val="B874AE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F195A4"/>
    <w:multiLevelType w:val="singleLevel"/>
    <w:tmpl w:val="D1F195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44352A7"/>
    <w:multiLevelType w:val="singleLevel"/>
    <w:tmpl w:val="D44352A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970D8B3"/>
    <w:multiLevelType w:val="singleLevel"/>
    <w:tmpl w:val="E970D8B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/>
        <w:bCs/>
        <w:sz w:val="28"/>
        <w:szCs w:val="28"/>
      </w:rPr>
    </w:lvl>
  </w:abstractNum>
  <w:abstractNum w:abstractNumId="4">
    <w:nsid w:val="FFC1906D"/>
    <w:multiLevelType w:val="singleLevel"/>
    <w:tmpl w:val="FFC190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2CC50028"/>
    <w:multiLevelType w:val="singleLevel"/>
    <w:tmpl w:val="2CC500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F64AEFE"/>
    <w:multiLevelType w:val="singleLevel"/>
    <w:tmpl w:val="7F64AE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2B7A0AC2"/>
    <w:rsid w:val="36916BED"/>
    <w:rsid w:val="47B53635"/>
    <w:rsid w:val="5BCE1BEE"/>
    <w:rsid w:val="5CC31B3E"/>
    <w:rsid w:val="62F417DD"/>
    <w:rsid w:val="708522F3"/>
    <w:rsid w:val="770D250E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2025-02-21T07:11:30Z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FAEC8557F42C49F89F927FC978BBF4AF_13</vt:lpwstr>
  </property>
</Properties>
</file>