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77777777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Pr="00DF2FAD" w:rsidR="008C650C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3CE62AD1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Hisoft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CustomerName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CustomerPosition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TP Hồ Chí Minh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1989339650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25D59374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B71273C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</w:p>
    <w:p w:rsidRPr="00843478" w:rsidR="00DD32A1" w:rsidRDefault="00DD32A1" w14:paraId="16980F96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200.123.205.206</w:t>
      </w:r>
    </w:p>
    <w:p w:rsidRPr="005B56A4" w:rsidR="00A61B59" w:rsidP="00A61B59" w:rsidRDefault="00A61B59" w14:paraId="7ECC41B6" w14:textId="3A64A2C3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/>
      </w:r>
    </w:p>
    <w:p w:rsidRPr="00FE5FB6" w:rsidR="00DD32A1" w:rsidP="00DD32A1" w:rsidRDefault="00211C86" w14:paraId="4E5A9D03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 w:rsidR="00DD32A1">
        <w:rPr>
          <w:rFonts w:ascii="Times New Roman" w:hAnsi="Times New Roman"/>
        </w:rPr>
        <w:tab/>
        <w:t xml:space="preserve">: </w:t>
      </w:r>
      <w:r w:rsidRPr="00FE5FB6" w:rsidR="00DD32A1">
        <w:rPr>
          <w:rFonts w:ascii="Times New Roman" w:hAnsi="Times New Roman"/>
        </w:rPr>
        <w:tab/>
      </w:r>
    </w:p>
    <w:p w:rsidRPr="00FE5FB6" w:rsidR="00D31FA2" w:rsidP="00D31FA2" w:rsidRDefault="00211C86" w14:paraId="054665D1" w14:textId="751CE05E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Pr="00FE5FB6" w:rsidR="00D31FA2">
        <w:rPr>
          <w:rFonts w:ascii="Times New Roman" w:hAnsi="Times New Roman"/>
        </w:rPr>
        <w:t xml:space="preserve">     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 xml:space="preserve">: </w:t>
      </w:r>
      <w:r w:rsidRPr="00FE5FB6" w:rsidR="00D31FA2">
        <w:rPr>
          <w:rFonts w:ascii="Times New Roman" w:hAnsi="Times New Roman"/>
        </w:rPr>
        <w:t>https://superuser.com/questions/278260/how-do-i-see-the-xml-of-my-docx-document</w:t>
      </w:r>
    </w:p>
    <w:p w:rsidR="00E40E54" w:rsidP="00305433" w:rsidRDefault="00DD32A1" w14:paraId="75BF08C9" w14:textId="01B1BB67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   </w:t>
      </w:r>
      <w:r w:rsidRPr="00E40E54">
        <w:rPr>
          <w:rFonts w:ascii="Times New Roman" w:hAnsi="Times New Roman"/>
        </w:rPr>
        <w:t xml:space="preserve">: </w:t>
      </w:r>
      <w:r w:rsidRPr="00E40E54" w:rsidR="00E40E54">
        <w:rPr>
          <w:rFonts w:ascii="Times New Roman" w:hAnsi="Times New Roman"/>
        </w:rPr>
        <w:t>Username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 xml:space="preserve">Password: </w:t>
      </w:r>
      <w:r w:rsidR="00E40E54">
        <w:rPr>
          <w:rFonts w:ascii="Times New Roman" w:hAnsi="Times New Roman"/>
        </w:rPr>
        <w:t>Password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Note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8"/>
      <w:footerReference w:type="default" r:id="rId9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7C14" w14:textId="77777777" w:rsidR="00654FE5" w:rsidRDefault="00654FE5">
      <w:r>
        <w:separator/>
      </w:r>
    </w:p>
  </w:endnote>
  <w:endnote w:type="continuationSeparator" w:id="0">
    <w:p w14:paraId="315F2F97" w14:textId="77777777" w:rsidR="00654FE5" w:rsidRDefault="0065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677D" w14:textId="77777777" w:rsidR="00654FE5" w:rsidRDefault="00654FE5">
      <w:r>
        <w:separator/>
      </w:r>
    </w:p>
  </w:footnote>
  <w:footnote w:type="continuationSeparator" w:id="0">
    <w:p w14:paraId="677B1501" w14:textId="77777777" w:rsidR="00654FE5" w:rsidRDefault="0065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1662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16</cp:revision>
  <cp:lastPrinted>2017-04-12T13:38:00Z</cp:lastPrinted>
  <dcterms:created xsi:type="dcterms:W3CDTF">2023-12-05T04:25:00Z</dcterms:created>
  <dcterms:modified xsi:type="dcterms:W3CDTF">2023-12-05T09:57:00Z</dcterms:modified>
</cp:coreProperties>
</file>