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March 10,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name1</w:t>
      </w:r>
    </w:p>
    <w:p>
      <w:pPr>
        <w:pStyle w:val="Normal"/>
        <w:jc w:val="both"/>
        <w:rPr/>
      </w:pPr>
      <w:r>
        <w:rPr/>
        <w:t>address1</w:t>
      </w:r>
    </w:p>
    <w:p>
      <w:pPr>
        <w:pStyle w:val="Normal"/>
        <w:jc w:val="both"/>
        <w:rPr/>
      </w:pPr>
      <w:r>
        <w:rPr/>
        <w:t>address2</w:t>
      </w:r>
    </w:p>
    <w:p>
      <w:pPr>
        <w:pStyle w:val="Normal"/>
        <w:jc w:val="both"/>
        <w:rPr/>
      </w:pPr>
      <w:r>
        <w:rPr/>
        <w:t>address3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Dear </w:t>
      </w:r>
      <w:r>
        <w:rPr>
          <w:b/>
          <w:bCs/>
        </w:rPr>
        <w:t>name1</w:t>
      </w:r>
      <w:r>
        <w:rPr>
          <w:b/>
        </w:rPr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Extension of Final Closing Date of iGlobe Platinum Fund II Pte. Ltd. from 3 May 2017 to 3 Nov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We, the board of directors of </w:t>
      </w:r>
      <w:r>
        <w:rPr>
          <w:bCs/>
        </w:rPr>
        <w:t>iGlobe Platinum Fund II Pte. Ltd.</w:t>
      </w:r>
      <w:r>
        <w:rPr>
          <w:b/>
          <w:bCs/>
        </w:rPr>
        <w:t xml:space="preserve"> </w:t>
      </w:r>
      <w:r>
        <w:rPr>
          <w:color w:val="000000"/>
        </w:rPr>
        <w:t>(the “</w:t>
      </w:r>
      <w:r>
        <w:rPr>
          <w:b/>
          <w:color w:val="000000"/>
        </w:rPr>
        <w:t>Company</w:t>
      </w:r>
      <w:r>
        <w:rPr>
          <w:color w:val="000000"/>
        </w:rPr>
        <w:t>”) wish to inform you that the Company has to date raised a total committed capital of US$27,178,000. In order to maximize the investment opportunities of the Company, we propose to extend the final closing of the sale of equity interests in the Company (the “</w:t>
      </w:r>
      <w:r>
        <w:rPr>
          <w:b/>
          <w:color w:val="000000"/>
        </w:rPr>
        <w:t>Final Closing</w:t>
      </w:r>
      <w:r>
        <w:rPr>
          <w:color w:val="000000"/>
        </w:rPr>
        <w:t xml:space="preserve">”) from </w:t>
      </w:r>
      <w:r>
        <w:rPr>
          <w:i/>
          <w:color w:val="000000"/>
        </w:rPr>
        <w:t>“no later than 18 months from the Initial Closing Date”</w:t>
      </w:r>
      <w:r>
        <w:rPr>
          <w:color w:val="000000"/>
        </w:rPr>
        <w:t xml:space="preserve"> which is 3 May 2017 to </w:t>
      </w:r>
      <w:r>
        <w:rPr>
          <w:i/>
          <w:color w:val="000000"/>
        </w:rPr>
        <w:t>“no later than 24 months from the Initial Closing Date”</w:t>
      </w:r>
      <w:r>
        <w:rPr>
          <w:color w:val="000000"/>
        </w:rPr>
        <w:t xml:space="preserve"> which is 3 November 2017.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The extension of the Final Closing is subject to the approval of the Investors holding at least 50% of the committed capital.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 complete the below form in a copy of the letter and send it to PlatinumII@iglobepartners.com, attention Joyce Ng or Leng Wei Bin.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Yours sincerely,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Koh Soo Boon (Director)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and on behalf of the board of directors of iGlobe Platinum Fund II Pte. Ltd.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I/We, </w:t>
      </w:r>
      <w:r>
        <w:rPr>
          <w:b/>
        </w:rPr>
        <w:t>name1</w:t>
      </w:r>
      <w:r>
        <w:rPr/>
        <w:t>,</w:t>
      </w:r>
      <w:r>
        <w:rPr>
          <w:b/>
        </w:rPr>
        <w:t xml:space="preserve"> </w:t>
      </w:r>
      <w:r>
        <w:rPr/>
        <w:t xml:space="preserve">being an investor of the Company holding amount2 Units of the Company and having committed capital of US$amount,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do not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* please tick beside your preference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extension to the Final Closing of the Company recommended by the directors of the Company as set out in the letter from the Company dated March 10, 2017.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____________________________</w:t>
        <w:tab/>
        <w:tab/>
        <w:tab/>
        <w:tab/>
        <w:tab/>
        <w:t>_______________</w:t>
      </w:r>
    </w:p>
    <w:p>
      <w:pPr>
        <w:pStyle w:val="Normal"/>
        <w:rPr/>
      </w:pPr>
      <w:r>
        <w:rPr/>
        <w:t>name2</w:t>
        <w:tab/>
        <w:tab/>
        <w:tab/>
        <w:tab/>
        <w:tab/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</w:rPr>
    </w:pPr>
    <w:r>
      <w:rPr>
        <w:rFonts w:eastAsia="Times New Roman" w:cs="Times New Roman" w:ascii="Times New Roman" w:hAnsi="Times New Roman"/>
        <w:color w:val="808080"/>
        <w:szCs w:val="24"/>
      </w:rPr>
      <w:t xml:space="preserve">                                         </w:t>
    </w:r>
    <w:r>
      <w:rPr>
        <w:b/>
        <w:bCs/>
        <w:color w:val="000080"/>
      </w:rPr>
      <w:t xml:space="preserve">Asia                                        </w:t>
      <w:tab/>
      <w:tab/>
      <w:tab/>
      <w:tab/>
      <w:t>USA</w:t>
    </w:r>
  </w:p>
  <w:p>
    <w:pPr>
      <w:pStyle w:val="Footer"/>
      <w:rPr>
        <w:color w:val="808080"/>
      </w:rPr>
    </w:pPr>
    <w:r>
      <w:rPr>
        <w:color w:val="808080"/>
      </w:rPr>
      <w:t xml:space="preserve">                                    </w:t>
    </w:r>
    <w:r>
      <w:rPr>
        <w:color w:val="808080"/>
      </w:rPr>
      <w:t xml:space="preserve">11 Biopolis Way, </w:t>
    </w:r>
    <w:r>
      <w:rPr>
        <w:color w:val="808080"/>
        <w:lang w:val="fr-FR"/>
      </w:rPr>
      <w:t xml:space="preserve">Helios #09-03                         </w:t>
    </w:r>
    <w:r>
      <w:rPr>
        <w:color w:val="808080"/>
      </w:rPr>
      <w:t xml:space="preserve">                     </w:t>
      <w:tab/>
      <w:t xml:space="preserve">4051 Burton Drive, </w:t>
    </w:r>
    <w:r>
      <w:rPr>
        <w:color w:val="808080"/>
        <w:lang w:val="fr-FR"/>
      </w:rPr>
      <w:t>Santa Clara</w:t>
    </w:r>
  </w:p>
  <w:p>
    <w:pPr>
      <w:pStyle w:val="Footer"/>
      <w:rPr>
        <w:color w:val="808080"/>
        <w:lang w:val="fr-FR"/>
      </w:rPr>
    </w:pPr>
    <w:r>
      <w:rPr>
        <w:color w:val="808080"/>
      </w:rPr>
      <w:t xml:space="preserve">                                    </w:t>
    </w:r>
    <w:r>
      <w:rPr>
        <w:color w:val="808080"/>
        <w:lang w:val="fr-FR"/>
      </w:rPr>
      <w:t xml:space="preserve">Singapore 138667                  </w:t>
      <w:tab/>
      <w:tab/>
      <w:tab/>
      <w:tab/>
      <w:t>CA 95054</w:t>
    </w:r>
  </w:p>
  <w:p>
    <w:pPr>
      <w:pStyle w:val="Footer"/>
      <w:rPr>
        <w:color w:val="808080"/>
        <w:lang w:val="fr-FR"/>
      </w:rPr>
    </w:pPr>
    <w:r>
      <w:rPr>
        <w:color w:val="808080"/>
        <w:lang w:val="fr-FR"/>
      </w:rPr>
      <w:t xml:space="preserve">                                    </w:t>
    </w:r>
    <w:r>
      <w:rPr>
        <w:color w:val="808080"/>
        <w:lang w:val="fr-FR"/>
      </w:rPr>
      <w:t xml:space="preserve">Tel. +65 6478 9716                </w:t>
      <w:tab/>
      <w:tab/>
      <w:tab/>
      <w:tab/>
      <w:t>Tel. +1 408 716 8082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b/>
        <w:b/>
        <w:color w:val="A6A6A6" w:themeColor="background1" w:themeShade="a6"/>
        <w:sz w:val="44"/>
        <w:szCs w:val="44"/>
      </w:rPr>
    </w:pP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 xml:space="preserve"> </w:t>
    </w: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>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>
    <w:pPr>
      <w:pStyle w:val="NoSpacing"/>
      <w:rPr>
        <w:rFonts w:eastAsia="Times New Roman"/>
        <w:b/>
        <w:b/>
        <w:i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build. grow. drive</w:t>
    </w:r>
  </w:p>
  <w:p>
    <w:pPr>
      <w:pStyle w:val="Normal"/>
      <w:rPr>
        <w:rFonts w:ascii="Times New Roman" w:hAnsi="Times New Roman" w:cs="Times New Roman"/>
        <w:b/>
        <w:b/>
        <w:color w:val="A6A6A6" w:themeColor="background1" w:themeShade="a6"/>
      </w:rPr>
    </w:pPr>
    <w:r>
      <w:rPr>
        <w:rFonts w:cs="Times New Roman" w:ascii="Times New Roman" w:hAnsi="Times New Roman"/>
        <w:b/>
        <w:color w:val="A6A6A6" w:themeColor="background1" w:themeShade="a6"/>
      </w:rPr>
      <w:t>Registration No: 201511336D</w:t>
    </w:r>
  </w:p>
  <w:p>
    <w:pPr>
      <w:pStyle w:val="Header"/>
      <w:rPr/>
    </w:pPr>
    <w:r>
      <w:rPr/>
      <w:t> </w:t>
    </w:r>
  </w:p>
</w:hdr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Malgun Gothic" w:cs="Arial"/>
      <w:color w:val="00000A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Malgun Gothic" w:cs="Tahoma"/>
      <w:sz w:val="16"/>
      <w:szCs w:val="16"/>
      <w:lang w:val="en-GB" w:eastAsia="en-GB"/>
    </w:rPr>
  </w:style>
  <w:style w:type="character" w:styleId="DocID" w:customStyle="1">
    <w:name w:val="DocID"/>
    <w:basedOn w:val="DefaultParagraphFont"/>
    <w:qFormat/>
    <w:rPr>
      <w:rFonts w:ascii="Times New Roman" w:hAnsi="Times New Roman" w:cs="Times New Roman"/>
      <w:b w:val="false"/>
      <w:i w:val="false"/>
      <w:caps w:val="false"/>
      <w:smallCaps w:val="false"/>
      <w:vanish w:val="false"/>
      <w:color w:val="000000"/>
      <w:sz w:val="1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 w:eastAsia="en-GB"/>
    </w:rPr>
  </w:style>
  <w:style w:type="character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 w:val="false"/>
      <w:i w:val="false"/>
      <w:sz w:val="20"/>
      <w:szCs w:val="20"/>
    </w:rPr>
  </w:style>
  <w:style w:type="character" w:styleId="ListLabel3">
    <w:name w:val="ListLabel 3"/>
    <w:qFormat/>
    <w:rPr>
      <w:rFonts w:cs="Times New Roman"/>
      <w:b w:val="false"/>
      <w:i w:val="false"/>
      <w:sz w:val="20"/>
      <w:szCs w:val="20"/>
    </w:rPr>
  </w:style>
  <w:style w:type="character" w:styleId="ListLabel4">
    <w:name w:val="ListLabel 4"/>
    <w:qFormat/>
    <w:rPr>
      <w:rFonts w:cs="Times New Roman"/>
      <w:b w:val="false"/>
      <w:i w:val="false"/>
      <w:sz w:val="20"/>
      <w:szCs w:val="20"/>
    </w:rPr>
  </w:style>
  <w:style w:type="character" w:styleId="ListLabel5">
    <w:name w:val="ListLabel 5"/>
    <w:qFormat/>
    <w:rPr>
      <w:rFonts w:cs="Times New Roman"/>
      <w:b w:val="false"/>
      <w:i w:val="false"/>
      <w:sz w:val="20"/>
      <w:szCs w:val="20"/>
    </w:rPr>
  </w:style>
  <w:style w:type="character" w:styleId="ListLabel6">
    <w:name w:val="ListLabel 6"/>
    <w:qFormat/>
    <w:rPr>
      <w:rFonts w:cs="Times New Roman"/>
      <w:b w:val="false"/>
      <w:i w:val="false"/>
      <w:sz w:val="20"/>
      <w:szCs w:val="20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jc w:val="both"/>
    </w:pPr>
    <w:rPr/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styleId="FooterCentre" w:customStyle="1">
    <w:name w:val="FooterCentre"/>
    <w:basedOn w:val="TextBody"/>
    <w:qFormat/>
    <w:pPr>
      <w:spacing w:before="0"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DMLeftInd5" w:customStyle="1">
    <w:name w:val="DM Left Ind .5"/>
    <w:basedOn w:val="Normal"/>
    <w:qFormat/>
    <w:pPr>
      <w:spacing w:before="0" w:after="240"/>
      <w:ind w:left="720" w:hanging="0"/>
      <w:jc w:val="both"/>
    </w:pPr>
    <w:rPr>
      <w:rFonts w:ascii="Times New Roman" w:hAnsi="Times New Roman" w:eastAsia="Times New Roman" w:cs="Times New Roman"/>
      <w:sz w:val="22"/>
      <w:lang w:val="en-US" w:eastAsia="en-US"/>
    </w:rPr>
  </w:style>
  <w:style w:type="paragraph" w:styleId="DMBdyTxtH5" w:customStyle="1">
    <w:name w:val="DM BdyTxt H .5"/>
    <w:basedOn w:val="Normal"/>
    <w:qFormat/>
    <w:pPr>
      <w:spacing w:before="0" w:after="240"/>
      <w:ind w:left="1440" w:hanging="720"/>
      <w:jc w:val="both"/>
    </w:pPr>
    <w:rPr>
      <w:rFonts w:ascii="Times New Roman" w:hAnsi="Times New Roman" w:eastAsia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A6-AA43-4E53-BB9C-BDBC6CC1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LibreOffice/5.2.2.2$Linux_X86_64 LibreOffice_project/20m0$Build-2</Application>
  <Pages>1</Pages>
  <Words>292</Words>
  <Characters>1419</Characters>
  <CharactersWithSpaces>2076</CharactersWithSpaces>
  <Paragraphs>28</Paragraphs>
  <Company>Duane Morris LLP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2017-03-03T07:10:00Z</dcterms:created>
  <dc:creator>Derrick Boo</dc:creator>
  <dc:description/>
  <dc:language>en-SG</dc:language>
  <cp:lastModifiedBy/>
  <cp:lastPrinted>2017-03-03T08:16:00Z</cp:lastPrinted>
  <dcterms:modified xsi:type="dcterms:W3CDTF">2017-03-03T17:14:00Z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