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0885" w14:textId="6343109D" w:rsidR="00AD665F" w:rsidRDefault="00AD665F" w:rsidP="00AD665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Module </w:t>
      </w:r>
      <w:r w:rsidR="000A49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Exercise </w:t>
      </w:r>
      <w:r w:rsidR="000A49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4-Employee Satisfaction Survey, Conducting a discriminant validity assessment with </w:t>
      </w:r>
      <w:proofErr w:type="spellStart"/>
      <w:r w:rsidR="000A49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WarpPLS</w:t>
      </w:r>
      <w:proofErr w:type="spellEnd"/>
    </w:p>
    <w:p w14:paraId="5D38C2BC" w14:textId="77777777" w:rsidR="00AD665F" w:rsidRPr="00406E78" w:rsidRDefault="00AD665F" w:rsidP="00AD665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93A021" w14:textId="77777777" w:rsidR="00AD665F" w:rsidRDefault="00AD665F" w:rsidP="00AD665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Elizabeth Elizondo</w:t>
      </w:r>
    </w:p>
    <w:p w14:paraId="6B72F92A" w14:textId="77777777" w:rsidR="00AD665F" w:rsidRDefault="00AD665F" w:rsidP="00AD665F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MIS 5375 680 </w:t>
      </w:r>
    </w:p>
    <w:p w14:paraId="34CD9EAB" w14:textId="77777777" w:rsidR="00AD665F" w:rsidRDefault="00AD665F" w:rsidP="00AD665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Dr. Vanessa Garza Clark</w:t>
      </w:r>
    </w:p>
    <w:p w14:paraId="4F4CDADD" w14:textId="77777777" w:rsidR="00AD665F" w:rsidRDefault="00AD665F" w:rsidP="00AD665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Texas A&amp;M International University</w:t>
      </w:r>
    </w:p>
    <w:p w14:paraId="52753AD5" w14:textId="747DD474" w:rsidR="00AD665F" w:rsidRDefault="00AD665F" w:rsidP="00AD665F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September </w:t>
      </w:r>
      <w:r w:rsidR="000A497E"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2021</w:t>
      </w:r>
    </w:p>
    <w:p w14:paraId="583423E2" w14:textId="63516F77" w:rsidR="00AD665F" w:rsidRDefault="00AD665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4CA811E" w14:textId="1B89669C" w:rsidR="00DF7DF6" w:rsidRPr="00DF7DF6" w:rsidRDefault="00DF7DF6" w:rsidP="00670F4D">
      <w:pPr>
        <w:rPr>
          <w:b/>
          <w:bCs/>
        </w:rPr>
      </w:pPr>
      <w:r w:rsidRPr="00DF7DF6">
        <w:rPr>
          <w:b/>
          <w:bCs/>
        </w:rPr>
        <w:lastRenderedPageBreak/>
        <w:t>Summary</w:t>
      </w:r>
    </w:p>
    <w:p w14:paraId="66B101D9" w14:textId="22D411DA" w:rsidR="00670F4D" w:rsidRDefault="00B73731" w:rsidP="00670F4D">
      <w:r>
        <w:t xml:space="preserve">This </w:t>
      </w:r>
      <w:r w:rsidR="00811D64">
        <w:t xml:space="preserve">set up of this </w:t>
      </w:r>
      <w:r>
        <w:t>analysis was conducted to “improve the performance of its employees” by using a management technique vehicle called “Empathetic Management”.  This vehicle would allow for empathetic management techniques</w:t>
      </w:r>
      <w:r w:rsidR="00DF7DF6">
        <w:t xml:space="preserve"> to be utilized by managers in the workplace,</w:t>
      </w:r>
      <w:r>
        <w:t xml:space="preserve"> thereby creating an environment where employees feel greater </w:t>
      </w:r>
      <w:r>
        <w:rPr>
          <w:i/>
          <w:iCs/>
        </w:rPr>
        <w:t xml:space="preserve">job satisfaction, organizational commitment, </w:t>
      </w:r>
      <w:r>
        <w:t xml:space="preserve">and would have the ability to be more </w:t>
      </w:r>
      <w:r>
        <w:rPr>
          <w:i/>
          <w:iCs/>
        </w:rPr>
        <w:t>innovative</w:t>
      </w:r>
      <w:r>
        <w:t>.</w:t>
      </w:r>
      <w:r w:rsidR="00DF7DF6">
        <w:t xml:space="preserve">  </w:t>
      </w:r>
      <w:r w:rsidR="00811D64">
        <w:t>The question that is to be addressed is</w:t>
      </w:r>
      <w:r w:rsidR="001547FD">
        <w:t>;</w:t>
      </w:r>
      <w:r w:rsidR="00811D64">
        <w:t xml:space="preserve"> whether the effect of empathetic management on job performance is mediated, or </w:t>
      </w:r>
      <w:r w:rsidR="001547FD">
        <w:t xml:space="preserve">in other words, has a relationship between the dependent variable (job performance) to the independent predictor variable (empathetic management technique) (2).   </w:t>
      </w:r>
      <w:r w:rsidR="001547FD">
        <w:t xml:space="preserve">The second question to be addressed, is, </w:t>
      </w:r>
      <w:r w:rsidR="001547FD">
        <w:t>whether</w:t>
      </w:r>
      <w:r w:rsidR="001547FD">
        <w:t xml:space="preserve"> the data exhibit</w:t>
      </w:r>
      <w:r w:rsidR="001547FD">
        <w:t>s</w:t>
      </w:r>
      <w:r w:rsidR="001547FD">
        <w:t xml:space="preserve"> adequate validity and reliability.</w:t>
      </w:r>
      <w:r w:rsidR="001547FD">
        <w:t xml:space="preserve">  </w:t>
      </w:r>
      <w:r w:rsidR="00AF60B1">
        <w:t>Both composite reliability and the convergent validity will be assessed, demonstrating the correlation between predictor and criterion variables.</w:t>
      </w:r>
    </w:p>
    <w:p w14:paraId="22590B47" w14:textId="60333BDA" w:rsidR="00DF7DF6" w:rsidRDefault="00DF7DF6" w:rsidP="00670F4D">
      <w:pPr>
        <w:rPr>
          <w:b/>
          <w:bCs/>
        </w:rPr>
      </w:pPr>
      <w:r w:rsidRPr="00DF7DF6">
        <w:rPr>
          <w:b/>
          <w:bCs/>
        </w:rPr>
        <w:t>Hypothesis</w:t>
      </w:r>
    </w:p>
    <w:p w14:paraId="160ACF8C" w14:textId="1C7DD7FF" w:rsidR="00DF7DF6" w:rsidRDefault="00DF7DF6" w:rsidP="00670F4D">
      <w:r>
        <w:t xml:space="preserve">It is believed that the SEM model will reveal details to </w:t>
      </w:r>
      <w:r w:rsidR="00811D64">
        <w:t>specific</w:t>
      </w:r>
      <w:r>
        <w:t xml:space="preserve"> variables that are </w:t>
      </w:r>
      <w:r w:rsidR="00811D64">
        <w:t>more</w:t>
      </w:r>
      <w:r>
        <w:t xml:space="preserve"> correlated with one another thereby affecting overall job performance of the employees.  Empathetic Management may reveal itself </w:t>
      </w:r>
      <w:r w:rsidR="00811D64">
        <w:t xml:space="preserve">to be </w:t>
      </w:r>
      <w:r>
        <w:t xml:space="preserve">more directly correlated with </w:t>
      </w:r>
      <w:r w:rsidR="00811D64">
        <w:t>how ‘satisfied’ or ‘committed’ employees feel rather than how ‘innovative’ they could potentially be.  It wi</w:t>
      </w:r>
      <w:r w:rsidR="00514BFE">
        <w:t>ll</w:t>
      </w:r>
      <w:r w:rsidR="00811D64">
        <w:t xml:space="preserve"> be assumed that job satisfaction will </w:t>
      </w:r>
      <w:r w:rsidR="00514BFE">
        <w:t xml:space="preserve">act as the moderator </w:t>
      </w:r>
      <w:r w:rsidR="00811D64">
        <w:t>variable</w:t>
      </w:r>
      <w:r w:rsidR="00514BFE">
        <w:t>, by demonstrating a</w:t>
      </w:r>
      <w:r w:rsidR="00811D64">
        <w:t xml:space="preserve"> more predictive indicator </w:t>
      </w:r>
      <w:r w:rsidR="00514BFE">
        <w:t>to the</w:t>
      </w:r>
      <w:r w:rsidR="00811D64">
        <w:t xml:space="preserve"> overall </w:t>
      </w:r>
      <w:r w:rsidR="00514BFE">
        <w:t>criterion variable/</w:t>
      </w:r>
      <w:r w:rsidR="00811D64">
        <w:t>job performance</w:t>
      </w:r>
      <w:r w:rsidR="00514BFE">
        <w:t>,</w:t>
      </w:r>
      <w:r w:rsidR="00811D64">
        <w:t xml:space="preserve"> but also </w:t>
      </w:r>
      <w:r w:rsidR="005D1F27">
        <w:t xml:space="preserve">the </w:t>
      </w:r>
      <w:r w:rsidR="00811D64">
        <w:t>Empathetic Management</w:t>
      </w:r>
      <w:r w:rsidR="00514BFE">
        <w:t xml:space="preserve"> (</w:t>
      </w:r>
      <w:proofErr w:type="spellStart"/>
      <w:r w:rsidR="00514BFE">
        <w:t>EmpMgt</w:t>
      </w:r>
      <w:proofErr w:type="spellEnd"/>
      <w:r w:rsidR="00514BFE">
        <w:t>)</w:t>
      </w:r>
      <w:r w:rsidR="00811D64">
        <w:t xml:space="preserve"> technique will pr</w:t>
      </w:r>
      <w:r w:rsidR="005D1F27">
        <w:t>ovide a more illustrative account</w:t>
      </w:r>
      <w:r w:rsidR="00AA4669">
        <w:t xml:space="preserve"> of how the criterion and predictor variables are related</w:t>
      </w:r>
      <w:r w:rsidR="00811D64">
        <w:t xml:space="preserve"> overall</w:t>
      </w:r>
      <w:r w:rsidR="005D1F27">
        <w:t xml:space="preserve"> despite there not being a “clear-cut” </w:t>
      </w:r>
      <w:r w:rsidR="00AA4669">
        <w:t>direct relation (2)</w:t>
      </w:r>
      <w:r w:rsidR="00514BFE">
        <w:t xml:space="preserve">. </w:t>
      </w:r>
    </w:p>
    <w:p w14:paraId="219EE079" w14:textId="58116B40" w:rsidR="002A663C" w:rsidRPr="002A663C" w:rsidRDefault="002A663C" w:rsidP="00670F4D">
      <w:pPr>
        <w:rPr>
          <w:b/>
          <w:bCs/>
        </w:rPr>
      </w:pPr>
      <w:r w:rsidRPr="002A663C">
        <w:rPr>
          <w:b/>
          <w:bCs/>
        </w:rPr>
        <w:t>Analysis</w:t>
      </w:r>
    </w:p>
    <w:p w14:paraId="1E9B9596" w14:textId="37C8EF0C" w:rsidR="008A7250" w:rsidRDefault="000A497E" w:rsidP="008A7250">
      <w:pPr>
        <w:jc w:val="center"/>
      </w:pPr>
      <w:r>
        <w:rPr>
          <w:noProof/>
        </w:rPr>
        <w:drawing>
          <wp:inline distT="0" distB="0" distL="0" distR="0" wp14:anchorId="5452361A" wp14:editId="16CD8D7F">
            <wp:extent cx="5238750" cy="25191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538" cy="252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7A40" w14:textId="4A8A7028" w:rsidR="00DF7DF6" w:rsidRDefault="00DF7DF6" w:rsidP="00DF7DF6">
      <w:r w:rsidRPr="00E54AB6">
        <w:rPr>
          <w:b/>
          <w:bCs/>
        </w:rPr>
        <w:t>Figure 1</w:t>
      </w:r>
      <w:r>
        <w:t>. SEM Model for Empathetic Management Technique in the workplace</w:t>
      </w:r>
    </w:p>
    <w:p w14:paraId="3BFD8599" w14:textId="10D58FC2" w:rsidR="008721F1" w:rsidRDefault="008721F1" w:rsidP="00DF7DF6">
      <w:r>
        <w:t>The breakdown of Figure 1. Provides the correlation between Empathetic Management (</w:t>
      </w:r>
      <w:proofErr w:type="spellStart"/>
      <w:r>
        <w:t>EmpMgt</w:t>
      </w:r>
      <w:proofErr w:type="spellEnd"/>
      <w:r>
        <w:t xml:space="preserve">) </w:t>
      </w:r>
      <w:r w:rsidR="002A663C">
        <w:t xml:space="preserve">as the driver of the latent variables: </w:t>
      </w:r>
      <w:proofErr w:type="spellStart"/>
      <w:r w:rsidR="002A663C">
        <w:t>JobSatsf</w:t>
      </w:r>
      <w:proofErr w:type="spellEnd"/>
      <w:r w:rsidR="002A663C">
        <w:t xml:space="preserve">, </w:t>
      </w:r>
      <w:proofErr w:type="spellStart"/>
      <w:r w:rsidR="002A663C">
        <w:t>JobInnov</w:t>
      </w:r>
      <w:proofErr w:type="spellEnd"/>
      <w:r w:rsidR="002A663C">
        <w:t xml:space="preserve">, and </w:t>
      </w:r>
      <w:proofErr w:type="spellStart"/>
      <w:r w:rsidR="002A663C">
        <w:t>OrgComit</w:t>
      </w:r>
      <w:proofErr w:type="spellEnd"/>
      <w:r w:rsidR="002A663C">
        <w:t xml:space="preserve"> all contribute to the overall </w:t>
      </w:r>
      <w:r w:rsidR="00D16526">
        <w:t>increase in job performance (</w:t>
      </w:r>
      <w:proofErr w:type="spellStart"/>
      <w:r w:rsidR="00D16526">
        <w:t>JobPerf</w:t>
      </w:r>
      <w:proofErr w:type="spellEnd"/>
      <w:r w:rsidR="00D16526">
        <w:t>) by way of the R</w:t>
      </w:r>
      <w:r w:rsidR="00D16526" w:rsidRPr="00D16526">
        <w:rPr>
          <w:vertAlign w:val="superscript"/>
        </w:rPr>
        <w:t>2</w:t>
      </w:r>
      <w:r w:rsidR="00D16526">
        <w:t xml:space="preserve"> value at 58%</w:t>
      </w:r>
      <w:r w:rsidR="002A663C">
        <w:t xml:space="preserve">.  </w:t>
      </w:r>
      <w:r w:rsidR="00D16526">
        <w:t xml:space="preserve">This </w:t>
      </w:r>
      <w:r w:rsidR="00AA4669">
        <w:t>is indicative</w:t>
      </w:r>
      <w:r w:rsidR="00D16526">
        <w:t xml:space="preserve"> that there is a 58% variance the latent variables are hypothesized to affect it.  Figure 1</w:t>
      </w:r>
      <w:r w:rsidR="00AA4669">
        <w:t>.</w:t>
      </w:r>
      <w:r w:rsidR="00D16526">
        <w:t xml:space="preserve"> also reveals</w:t>
      </w:r>
      <w:r w:rsidR="002A663C">
        <w:t xml:space="preserve"> that all p-values result in less than a .01 which is a clear indictor that only less than 1% is due to chance that the predictor and latent </w:t>
      </w:r>
      <w:r w:rsidR="002A663C">
        <w:lastRenderedPageBreak/>
        <w:t xml:space="preserve">variables </w:t>
      </w:r>
      <w:r w:rsidR="00423B40">
        <w:t>demonstrate discriminant validity</w:t>
      </w:r>
      <w:r w:rsidR="002A663C">
        <w:t xml:space="preserve">, leaving 99% </w:t>
      </w:r>
      <w:r w:rsidR="00423B40">
        <w:t>chance the criterion and predictor variables have convergent validity (4)</w:t>
      </w:r>
      <w:r w:rsidR="002A663C">
        <w:t xml:space="preserve">. </w:t>
      </w:r>
    </w:p>
    <w:p w14:paraId="1AEDB822" w14:textId="4B239DBC" w:rsidR="008721F1" w:rsidRDefault="00C6688A" w:rsidP="00D16526">
      <w:pPr>
        <w:jc w:val="center"/>
      </w:pPr>
      <w:r>
        <w:rPr>
          <w:noProof/>
        </w:rPr>
        <w:drawing>
          <wp:inline distT="0" distB="0" distL="0" distR="0" wp14:anchorId="67DAEE5A" wp14:editId="2EAD585C">
            <wp:extent cx="3835400" cy="2908512"/>
            <wp:effectExtent l="0" t="0" r="0" b="635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777" cy="291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06BF" w14:textId="4C0ABF36" w:rsidR="00C6688A" w:rsidRDefault="00C6688A" w:rsidP="00DF7DF6">
      <w:r w:rsidRPr="00C6688A">
        <w:rPr>
          <w:b/>
          <w:bCs/>
        </w:rPr>
        <w:t>Figure 2.</w:t>
      </w:r>
      <w:r>
        <w:t xml:space="preserve"> SEM Model of Correlations among latent variables and errors: View correlations among latent variables with sq. </w:t>
      </w:r>
      <w:proofErr w:type="spellStart"/>
      <w:r>
        <w:t>rts</w:t>
      </w:r>
      <w:proofErr w:type="spellEnd"/>
      <w:r>
        <w:t xml:space="preserve"> of AVE</w:t>
      </w:r>
    </w:p>
    <w:p w14:paraId="0564C99C" w14:textId="5C4CB970" w:rsidR="008721F1" w:rsidRDefault="008721F1" w:rsidP="00DF7DF6">
      <w:r>
        <w:t>Good discriminant validity is observed by looking at the table in Figure 2.</w:t>
      </w:r>
      <w:r w:rsidR="00C6688A">
        <w:t xml:space="preserve"> (</w:t>
      </w:r>
      <w:proofErr w:type="gramStart"/>
      <w:r w:rsidR="00C6688A">
        <w:t>top</w:t>
      </w:r>
      <w:proofErr w:type="gramEnd"/>
      <w:r w:rsidR="00C6688A">
        <w:t xml:space="preserve"> chart) Is that the numbers on the </w:t>
      </w:r>
      <w:r w:rsidR="00646EAA">
        <w:t>diagonal</w:t>
      </w:r>
      <w:r w:rsidR="00C6688A">
        <w:t xml:space="preserve"> are larger than any numbers on the same column</w:t>
      </w:r>
      <w:r w:rsidR="00646EAA">
        <w:t xml:space="preserve">, this is </w:t>
      </w:r>
      <w:r w:rsidR="00AA4669">
        <w:t>“</w:t>
      </w:r>
      <w:r w:rsidR="00646EAA">
        <w:t>c</w:t>
      </w:r>
      <w:r w:rsidR="00C6688A">
        <w:t>lassic criteria for discriminant validity assessment</w:t>
      </w:r>
      <w:r w:rsidR="00AA4669">
        <w:t>”</w:t>
      </w:r>
      <w:r w:rsidR="00C6688A">
        <w:t xml:space="preserve"> (1).  Another more extensive set of coefficients for discriminant validity assessment</w:t>
      </w:r>
      <w:r w:rsidR="00646EAA">
        <w:t xml:space="preserve"> can be proven</w:t>
      </w:r>
      <w:r w:rsidR="00C6688A">
        <w:t xml:space="preserve"> </w:t>
      </w:r>
      <w:r w:rsidR="00E54AB6">
        <w:t xml:space="preserve">where the correlations </w:t>
      </w:r>
      <w:r w:rsidR="00646EAA">
        <w:t>are</w:t>
      </w:r>
      <w:r w:rsidR="00E54AB6">
        <w:t xml:space="preserve"> expected </w:t>
      </w:r>
      <w:r w:rsidR="00646EAA">
        <w:t>as</w:t>
      </w:r>
      <w:r w:rsidR="00E54AB6">
        <w:t xml:space="preserve"> </w:t>
      </w:r>
      <w:r w:rsidR="00646EAA">
        <w:t>n</w:t>
      </w:r>
      <w:r w:rsidR="00E54AB6">
        <w:t xml:space="preserve">on-rotated, </w:t>
      </w:r>
      <w:r w:rsidR="00646EAA">
        <w:t>s</w:t>
      </w:r>
      <w:r w:rsidR="00E54AB6">
        <w:t>tructure loadings and cross loadings</w:t>
      </w:r>
      <w:r w:rsidR="00646EAA">
        <w:t>, as seen in Figure 3</w:t>
      </w:r>
      <w:r w:rsidR="00E54AB6">
        <w:t xml:space="preserve">.  Here, it can be seen that the loadings are greater than .5 which is a </w:t>
      </w:r>
      <w:proofErr w:type="gramStart"/>
      <w:r w:rsidR="00E54AB6">
        <w:t>criteria</w:t>
      </w:r>
      <w:proofErr w:type="gramEnd"/>
      <w:r w:rsidR="00E54AB6">
        <w:t xml:space="preserve"> for conversion validity.  For the latent variable </w:t>
      </w:r>
      <w:proofErr w:type="spellStart"/>
      <w:r w:rsidR="00E54AB6">
        <w:t>EmpMgt</w:t>
      </w:r>
      <w:proofErr w:type="spellEnd"/>
      <w:r w:rsidR="00E54AB6">
        <w:t xml:space="preserve"> (circled), the loadings should be &gt;.5 and the cross-loadings; </w:t>
      </w:r>
      <w:proofErr w:type="spellStart"/>
      <w:r w:rsidR="00E54AB6">
        <w:t>JobSatsf</w:t>
      </w:r>
      <w:proofErr w:type="spellEnd"/>
      <w:r w:rsidR="00E54AB6">
        <w:t xml:space="preserve">, </w:t>
      </w:r>
      <w:proofErr w:type="spellStart"/>
      <w:r w:rsidR="00E54AB6">
        <w:t>JobInnov</w:t>
      </w:r>
      <w:proofErr w:type="spellEnd"/>
      <w:r w:rsidR="00E54AB6">
        <w:t xml:space="preserve">, </w:t>
      </w:r>
      <w:proofErr w:type="spellStart"/>
      <w:r w:rsidR="00E54AB6">
        <w:t>OrgComit</w:t>
      </w:r>
      <w:proofErr w:type="spellEnd"/>
      <w:r w:rsidR="00E54AB6">
        <w:t xml:space="preserve">, and </w:t>
      </w:r>
      <w:proofErr w:type="spellStart"/>
      <w:r w:rsidR="00E54AB6">
        <w:t>JobPerf</w:t>
      </w:r>
      <w:proofErr w:type="spellEnd"/>
      <w:r w:rsidR="00E54AB6">
        <w:t xml:space="preserve"> to be &lt;.5 which is the case for all the latent variables which </w:t>
      </w:r>
      <w:r w:rsidR="00036ED8">
        <w:t>is an indicator of</w:t>
      </w:r>
      <w:r w:rsidR="00E54AB6">
        <w:t xml:space="preserve"> discriminant validity </w:t>
      </w:r>
      <w:r w:rsidR="00036ED8">
        <w:t>(1)</w:t>
      </w:r>
      <w:r w:rsidR="00E54AB6">
        <w:t>.</w:t>
      </w:r>
    </w:p>
    <w:p w14:paraId="21236C01" w14:textId="3A67F8BA" w:rsidR="004B0299" w:rsidRDefault="00E54AB6" w:rsidP="00E54A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DD142" wp14:editId="0D716967">
                <wp:simplePos x="0" y="0"/>
                <wp:positionH relativeFrom="column">
                  <wp:posOffset>2825750</wp:posOffset>
                </wp:positionH>
                <wp:positionV relativeFrom="paragraph">
                  <wp:posOffset>273050</wp:posOffset>
                </wp:positionV>
                <wp:extent cx="603250" cy="635000"/>
                <wp:effectExtent l="0" t="0" r="254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635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FFCFC7" id="Oval 12" o:spid="_x0000_s1026" style="position:absolute;margin-left:222.5pt;margin-top:21.5pt;width:47.5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E25AD12" wp14:editId="381322CA">
            <wp:extent cx="5943600" cy="233172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F944" w14:textId="165EAE37" w:rsidR="00E54AB6" w:rsidRDefault="00E54AB6" w:rsidP="00E54AB6">
      <w:r w:rsidRPr="00E54AB6">
        <w:rPr>
          <w:b/>
          <w:bCs/>
        </w:rPr>
        <w:t>Figure 3</w:t>
      </w:r>
      <w:r>
        <w:t>. Structure Loading and Cross Loadings from SEM Model in Figure 1.</w:t>
      </w:r>
    </w:p>
    <w:p w14:paraId="494E2642" w14:textId="561E873E" w:rsidR="00E54AB6" w:rsidRDefault="00E54AB6" w:rsidP="00E54AB6"/>
    <w:p w14:paraId="6C374A7C" w14:textId="74128604" w:rsidR="00E54AB6" w:rsidRDefault="00E54AB6" w:rsidP="00E54AB6">
      <w:r>
        <w:rPr>
          <w:noProof/>
        </w:rPr>
        <w:drawing>
          <wp:inline distT="0" distB="0" distL="0" distR="0" wp14:anchorId="49715CB2" wp14:editId="23E06F17">
            <wp:extent cx="5943600" cy="692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3E4B" w14:textId="0773C24F" w:rsidR="00E54AB6" w:rsidRDefault="00E54AB6" w:rsidP="00E54AB6">
      <w:r w:rsidRPr="00E54AB6">
        <w:rPr>
          <w:b/>
          <w:bCs/>
        </w:rPr>
        <w:t>Figure 4</w:t>
      </w:r>
      <w:r>
        <w:t xml:space="preserve">. Full </w:t>
      </w:r>
      <w:proofErr w:type="spellStart"/>
      <w:r>
        <w:t>Collinerity</w:t>
      </w:r>
      <w:proofErr w:type="spellEnd"/>
      <w:r>
        <w:t xml:space="preserve"> VIF’s </w:t>
      </w:r>
      <w:r>
        <w:t>from SEM Model in Figure 1.</w:t>
      </w:r>
    </w:p>
    <w:p w14:paraId="7EF1F363" w14:textId="77777777" w:rsidR="00D82EEA" w:rsidRDefault="00D82EEA" w:rsidP="00E54AB6"/>
    <w:p w14:paraId="2377183D" w14:textId="70AEDEC7" w:rsidR="00646EAA" w:rsidRDefault="00646EAA" w:rsidP="00E54AB6">
      <w:r>
        <w:rPr>
          <w:noProof/>
        </w:rPr>
        <w:drawing>
          <wp:inline distT="0" distB="0" distL="0" distR="0" wp14:anchorId="659F6C63" wp14:editId="1DF9F4E0">
            <wp:extent cx="5943600" cy="286258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76B2" w14:textId="231320FE" w:rsidR="00646EAA" w:rsidRDefault="00646EAA" w:rsidP="00E54AB6">
      <w:r w:rsidRPr="00646EAA">
        <w:rPr>
          <w:b/>
          <w:bCs/>
        </w:rPr>
        <w:t>Figure 5</w:t>
      </w:r>
      <w:r>
        <w:t xml:space="preserve">. HTMT Ratios and P Values </w:t>
      </w:r>
      <w:r>
        <w:t>from SEM Model in Figure 1.</w:t>
      </w:r>
    </w:p>
    <w:p w14:paraId="2FE565D9" w14:textId="77777777" w:rsidR="00D82EEA" w:rsidRDefault="00D82EEA" w:rsidP="00E54AB6"/>
    <w:p w14:paraId="1FB75C5D" w14:textId="2BAA1725" w:rsidR="002A663C" w:rsidRDefault="002A663C" w:rsidP="00646EAA">
      <w:r>
        <w:rPr>
          <w:noProof/>
        </w:rPr>
        <w:drawing>
          <wp:inline distT="0" distB="0" distL="0" distR="0" wp14:anchorId="720B0605" wp14:editId="30F46A98">
            <wp:extent cx="5943600" cy="842010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BCAF" w14:textId="1BB83244" w:rsidR="002A663C" w:rsidRDefault="002A663C" w:rsidP="00646EAA">
      <w:r w:rsidRPr="00D82EEA">
        <w:rPr>
          <w:b/>
          <w:bCs/>
        </w:rPr>
        <w:t>Figure 6</w:t>
      </w:r>
      <w:r>
        <w:t xml:space="preserve">. Confidence Intervals for </w:t>
      </w:r>
      <w:r>
        <w:t>HTMT Ratios and P Values from SEM Model in Figure 1.</w:t>
      </w:r>
    </w:p>
    <w:p w14:paraId="2FDD7032" w14:textId="77777777" w:rsidR="008D4CEE" w:rsidRDefault="00646EAA">
      <w:r>
        <w:t>Figure 4. shows</w:t>
      </w:r>
      <w:r>
        <w:t xml:space="preserve"> </w:t>
      </w:r>
      <w:r>
        <w:t>F</w:t>
      </w:r>
      <w:r>
        <w:t xml:space="preserve">ull </w:t>
      </w:r>
      <w:r>
        <w:t>C</w:t>
      </w:r>
      <w:r>
        <w:t xml:space="preserve">ollinearity VIF’s </w:t>
      </w:r>
      <w:r>
        <w:t xml:space="preserve">which </w:t>
      </w:r>
      <w:r>
        <w:t>should be lower than 3.3 to ensure proper discriminant validity.</w:t>
      </w:r>
      <w:r>
        <w:t xml:space="preserve">  Figure 5</w:t>
      </w:r>
      <w:r w:rsidR="00D82EEA">
        <w:t>.</w:t>
      </w:r>
      <w:r>
        <w:t xml:space="preserve"> reveals HTMT ratios have good discriminant results if they demonstrate below .90 which are accurate, along with the P values being less than .05 whereas the results reveal all latent variables are &lt;.001.</w:t>
      </w:r>
      <w:r w:rsidR="002A663C">
        <w:t xml:space="preserve"> </w:t>
      </w:r>
      <w:r w:rsidR="00D82EEA">
        <w:t xml:space="preserve"> </w:t>
      </w:r>
      <w:r w:rsidR="002A663C">
        <w:t>Figure 6</w:t>
      </w:r>
      <w:r w:rsidR="00D82EEA">
        <w:t>.</w:t>
      </w:r>
      <w:r w:rsidR="002A663C">
        <w:t xml:space="preserve"> continues to support the discriminant validity by excluding ‘1’ from the latent variable results shown</w:t>
      </w:r>
      <w:r w:rsidR="008D4CEE">
        <w:t xml:space="preserve"> (1)</w:t>
      </w:r>
      <w:r w:rsidR="002A663C">
        <w:t>.</w:t>
      </w:r>
    </w:p>
    <w:p w14:paraId="210228CB" w14:textId="3422A33F" w:rsidR="00DF7DF6" w:rsidRPr="00DF7DF6" w:rsidRDefault="00DF7DF6">
      <w:pPr>
        <w:rPr>
          <w:b/>
          <w:bCs/>
          <w:noProof/>
        </w:rPr>
      </w:pPr>
      <w:r w:rsidRPr="00DF7DF6">
        <w:rPr>
          <w:b/>
          <w:bCs/>
          <w:noProof/>
        </w:rPr>
        <w:t>Conclusion</w:t>
      </w:r>
    </w:p>
    <w:p w14:paraId="6AE3B588" w14:textId="692B63D6" w:rsidR="00DF7DF6" w:rsidRDefault="00DF7DF6" w:rsidP="00DF7DF6">
      <w:r>
        <w:t>The question states, “</w:t>
      </w:r>
      <w:r w:rsidRPr="000A497E">
        <w:t>Is the effect of empathetic management on job performance mediated? If yes, is the mediation full or partial?</w:t>
      </w:r>
      <w:r>
        <w:t>” and “</w:t>
      </w:r>
      <w:r w:rsidRPr="000A497E">
        <w:t>Does the data exhibit adequate validity and reliability?</w:t>
      </w:r>
      <w:r>
        <w:t>”</w:t>
      </w:r>
      <w:r w:rsidRPr="000A497E">
        <w:t xml:space="preserve"> Explain.</w:t>
      </w:r>
    </w:p>
    <w:p w14:paraId="40A1EC06" w14:textId="5231B377" w:rsidR="00785DF9" w:rsidRPr="003958D3" w:rsidRDefault="008D4CEE" w:rsidP="00DF7DF6">
      <w:r>
        <w:lastRenderedPageBreak/>
        <w:t xml:space="preserve">To conclude, the assessment of this analysis reveals that the effect of </w:t>
      </w:r>
      <w:r>
        <w:rPr>
          <w:i/>
          <w:iCs/>
        </w:rPr>
        <w:t xml:space="preserve">empathetic </w:t>
      </w:r>
      <w:r w:rsidR="00754C64">
        <w:rPr>
          <w:i/>
          <w:iCs/>
        </w:rPr>
        <w:t xml:space="preserve">management </w:t>
      </w:r>
      <w:r w:rsidR="00754C64">
        <w:t>(</w:t>
      </w:r>
      <w:proofErr w:type="spellStart"/>
      <w:r w:rsidR="00754C64">
        <w:t>EmpMgt</w:t>
      </w:r>
      <w:proofErr w:type="spellEnd"/>
      <w:r w:rsidR="00754C64">
        <w:t>)</w:t>
      </w:r>
      <w:r>
        <w:t xml:space="preserve"> on </w:t>
      </w:r>
      <w:r>
        <w:rPr>
          <w:i/>
          <w:iCs/>
        </w:rPr>
        <w:t>job performance</w:t>
      </w:r>
      <w:r w:rsidR="00754C64">
        <w:t xml:space="preserve"> (</w:t>
      </w:r>
      <w:proofErr w:type="spellStart"/>
      <w:r w:rsidR="00754C64">
        <w:t>JobPerf</w:t>
      </w:r>
      <w:proofErr w:type="spellEnd"/>
      <w:r w:rsidR="00754C64">
        <w:t>)</w:t>
      </w:r>
      <w:r>
        <w:t xml:space="preserve"> is partially mediated.  The cause for this, is the independent variable </w:t>
      </w:r>
      <w:r>
        <w:rPr>
          <w:i/>
          <w:iCs/>
        </w:rPr>
        <w:t>empathetic management</w:t>
      </w:r>
      <w:r>
        <w:t xml:space="preserve"> </w:t>
      </w:r>
      <w:r w:rsidR="003958D3">
        <w:t xml:space="preserve">demonstrates it can produce changes on the </w:t>
      </w:r>
      <w:r>
        <w:t>dependent variable</w:t>
      </w:r>
      <w:r w:rsidR="003958D3">
        <w:t>,</w:t>
      </w:r>
      <w:r>
        <w:t xml:space="preserve"> </w:t>
      </w:r>
      <w:r w:rsidR="003958D3">
        <w:rPr>
          <w:i/>
          <w:iCs/>
        </w:rPr>
        <w:t>job performance</w:t>
      </w:r>
      <w:r w:rsidR="003958D3">
        <w:t xml:space="preserve"> but only if the moderator variables/predictor variables: job satisfaction, job innovation, and organizational commitment have the support of convergent validity.  Appendix A provides a visual support that these 3 predictor variables follow a positive trend with an increase in empathetic management techniques involved.  However, the latent variable </w:t>
      </w:r>
      <w:r w:rsidR="003958D3">
        <w:rPr>
          <w:i/>
          <w:iCs/>
        </w:rPr>
        <w:t>job satisfaction</w:t>
      </w:r>
      <w:r w:rsidR="003958D3">
        <w:t xml:space="preserve"> appears to have the </w:t>
      </w:r>
      <w:r w:rsidR="00876E59">
        <w:t>m</w:t>
      </w:r>
      <w:r w:rsidR="003958D3">
        <w:t>ost convergent validity as opposed to the other two variables</w:t>
      </w:r>
      <w:r w:rsidR="00876E59">
        <w:t xml:space="preserve"> that may have more discriminant validity.  This is proved by figures 4-6, where discriminant validity is observed.  Assessment of the data exhibits adequate validity and reliability of the variables presented </w:t>
      </w:r>
      <w:r w:rsidR="00AF60B1">
        <w:t xml:space="preserve">demonstrating correlation or, convergent validity, between the empathetic management technique and overall job performance.  However, the mediating variables (predictors) acted as just that, a mechanism which an </w:t>
      </w:r>
      <w:r w:rsidR="00325358">
        <w:t>independent</w:t>
      </w:r>
      <w:r w:rsidR="00AF60B1">
        <w:t xml:space="preserve"> variable </w:t>
      </w:r>
      <w:r w:rsidR="00325358">
        <w:t>(</w:t>
      </w:r>
      <w:proofErr w:type="spellStart"/>
      <w:r w:rsidR="00325358">
        <w:t>Emp</w:t>
      </w:r>
      <w:r w:rsidR="00754C64">
        <w:t>Mgt</w:t>
      </w:r>
      <w:proofErr w:type="spellEnd"/>
      <w:r w:rsidR="00325358">
        <w:t>) can produce changes on the dependent variable (</w:t>
      </w:r>
      <w:proofErr w:type="spellStart"/>
      <w:r w:rsidR="00325358">
        <w:t>JobPerf</w:t>
      </w:r>
      <w:proofErr w:type="spellEnd"/>
      <w:r w:rsidR="00325358">
        <w:t xml:space="preserve">), thereby affecting the validity of the assessment.  </w:t>
      </w:r>
    </w:p>
    <w:p w14:paraId="16602D5E" w14:textId="5AA5AD9C" w:rsidR="00433B9E" w:rsidRDefault="00433B9E">
      <w:pPr>
        <w:rPr>
          <w:noProof/>
        </w:rPr>
      </w:pPr>
      <w:r>
        <w:rPr>
          <w:noProof/>
        </w:rPr>
        <w:br w:type="page"/>
      </w:r>
    </w:p>
    <w:p w14:paraId="24E23241" w14:textId="493D0E35" w:rsidR="008D604E" w:rsidRPr="00B73731" w:rsidRDefault="00433B9E" w:rsidP="00B73731">
      <w:pPr>
        <w:jc w:val="center"/>
        <w:rPr>
          <w:b/>
          <w:bCs/>
        </w:rPr>
      </w:pPr>
      <w:r w:rsidRPr="00B73731">
        <w:rPr>
          <w:b/>
          <w:bCs/>
        </w:rPr>
        <w:lastRenderedPageBreak/>
        <w:t>Appendix A</w:t>
      </w:r>
    </w:p>
    <w:p w14:paraId="4656DBC6" w14:textId="079AA27C" w:rsidR="00B73731" w:rsidRDefault="00B73731" w:rsidP="00B73731">
      <w:r>
        <w:t>Figure A.</w:t>
      </w:r>
    </w:p>
    <w:p w14:paraId="3EF6613C" w14:textId="525822AC" w:rsidR="00433B9E" w:rsidRDefault="00433B9E" w:rsidP="00B73731">
      <w:pPr>
        <w:jc w:val="center"/>
      </w:pPr>
      <w:r>
        <w:rPr>
          <w:noProof/>
        </w:rPr>
        <w:drawing>
          <wp:inline distT="0" distB="0" distL="0" distR="0" wp14:anchorId="357E333C" wp14:editId="39B6AA58">
            <wp:extent cx="3670300" cy="2115912"/>
            <wp:effectExtent l="0" t="0" r="635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313" cy="212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0018" w14:textId="5E492E01" w:rsidR="00B73731" w:rsidRDefault="00B73731" w:rsidP="00B73731">
      <w:r>
        <w:t>Figure B.</w:t>
      </w:r>
    </w:p>
    <w:p w14:paraId="14FC3C1C" w14:textId="3876B351" w:rsidR="00B73731" w:rsidRDefault="00B73731" w:rsidP="00B73731">
      <w:pPr>
        <w:jc w:val="center"/>
      </w:pPr>
      <w:r>
        <w:rPr>
          <w:noProof/>
        </w:rPr>
        <w:drawing>
          <wp:inline distT="0" distB="0" distL="0" distR="0" wp14:anchorId="6A52EB51" wp14:editId="3893370A">
            <wp:extent cx="3670300" cy="2079837"/>
            <wp:effectExtent l="0" t="0" r="635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449" cy="208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0F94" w14:textId="097EE7A8" w:rsidR="00B73731" w:rsidRDefault="00B73731" w:rsidP="00B73731">
      <w:r>
        <w:t>Figure C.</w:t>
      </w:r>
    </w:p>
    <w:p w14:paraId="3DDCD6AC" w14:textId="096F2F23" w:rsidR="00B73731" w:rsidRDefault="00B73731" w:rsidP="00B73731">
      <w:pPr>
        <w:jc w:val="center"/>
      </w:pPr>
      <w:r>
        <w:rPr>
          <w:noProof/>
        </w:rPr>
        <w:drawing>
          <wp:inline distT="0" distB="0" distL="0" distR="0" wp14:anchorId="09700113" wp14:editId="2164C79E">
            <wp:extent cx="3708400" cy="2127179"/>
            <wp:effectExtent l="0" t="0" r="6350" b="6985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7837" cy="213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2E6C" w14:textId="77777777" w:rsidR="00433B9E" w:rsidRDefault="00433B9E" w:rsidP="008D604E"/>
    <w:p w14:paraId="1B8F57F2" w14:textId="67408600" w:rsidR="008A7250" w:rsidRPr="000A497E" w:rsidRDefault="000A497E" w:rsidP="00D82EEA">
      <w:pPr>
        <w:jc w:val="center"/>
      </w:pPr>
      <w:r>
        <w:br w:type="page"/>
      </w:r>
      <w:r w:rsidR="00D82EEA">
        <w:lastRenderedPageBreak/>
        <w:t>R</w:t>
      </w:r>
      <w:r w:rsidR="005B0858">
        <w:t>eferences</w:t>
      </w:r>
    </w:p>
    <w:p w14:paraId="0F0510A9" w14:textId="2396B936" w:rsidR="000A497E" w:rsidRDefault="000A497E" w:rsidP="00D57724">
      <w:pPr>
        <w:pStyle w:val="NormalWeb"/>
        <w:numPr>
          <w:ilvl w:val="0"/>
          <w:numId w:val="1"/>
        </w:numPr>
      </w:pPr>
      <w:r w:rsidRPr="000A497E">
        <w:t> [</w:t>
      </w:r>
      <w:proofErr w:type="spellStart"/>
      <w:r w:rsidRPr="000A497E">
        <w:t>scriptwarp</w:t>
      </w:r>
      <w:proofErr w:type="spellEnd"/>
      <w:r w:rsidRPr="000A497E">
        <w:t>]. (2020, Jan. 20). </w:t>
      </w:r>
      <w:r w:rsidRPr="000A497E">
        <w:rPr>
          <w:i/>
          <w:iCs/>
        </w:rPr>
        <w:t xml:space="preserve">Conduct a discriminant validity assessment with </w:t>
      </w:r>
      <w:proofErr w:type="spellStart"/>
      <w:r w:rsidRPr="000A497E">
        <w:rPr>
          <w:i/>
          <w:iCs/>
        </w:rPr>
        <w:t>WarpPLS</w:t>
      </w:r>
      <w:proofErr w:type="spellEnd"/>
      <w:r w:rsidRPr="000A497E">
        <w:t xml:space="preserve"> [Video File]. Retrieved from </w:t>
      </w:r>
      <w:hyperlink r:id="rId14" w:history="1">
        <w:r w:rsidRPr="005C17A8">
          <w:rPr>
            <w:rStyle w:val="Hyperlink"/>
          </w:rPr>
          <w:t>https://youtu.be/OZQEEDN6jzM</w:t>
        </w:r>
      </w:hyperlink>
    </w:p>
    <w:p w14:paraId="41DCBB14" w14:textId="0E71A2BB" w:rsidR="000A497E" w:rsidRPr="000A497E" w:rsidRDefault="000A497E" w:rsidP="00670F4D">
      <w:pPr>
        <w:pStyle w:val="NormalWeb"/>
        <w:numPr>
          <w:ilvl w:val="0"/>
          <w:numId w:val="1"/>
        </w:numPr>
      </w:pPr>
      <w:r w:rsidRPr="000A497E">
        <w:rPr>
          <w:i/>
          <w:iCs/>
        </w:rPr>
        <w:t>Tsang, T. (2015). Mediating and Moderating Variables Explained. Psychology in Action. Retrieved from: </w:t>
      </w:r>
      <w:hyperlink r:id="rId15" w:history="1">
        <w:r w:rsidRPr="000A497E">
          <w:t>https://www.psychologyinaction.org/psychology-in-action-1/2015/02/06/mediating-and-moderating-variables-explained</w:t>
        </w:r>
      </w:hyperlink>
    </w:p>
    <w:p w14:paraId="18C33033" w14:textId="08C7E21A" w:rsidR="004B0299" w:rsidRDefault="004B0299" w:rsidP="004B029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299">
        <w:rPr>
          <w:rFonts w:ascii="Times New Roman" w:eastAsia="Times New Roman" w:hAnsi="Times New Roman" w:cs="Times New Roman"/>
          <w:sz w:val="24"/>
          <w:szCs w:val="24"/>
        </w:rPr>
        <w:t xml:space="preserve">Glen, S. (2020, June 8). </w:t>
      </w:r>
      <w:r w:rsidRPr="004B0299">
        <w:rPr>
          <w:rFonts w:ascii="Times New Roman" w:eastAsia="Times New Roman" w:hAnsi="Times New Roman" w:cs="Times New Roman"/>
          <w:i/>
          <w:iCs/>
          <w:sz w:val="24"/>
          <w:szCs w:val="24"/>
        </w:rPr>
        <w:t>Composite reliability: Definition</w:t>
      </w:r>
      <w:r w:rsidRPr="004B0299">
        <w:rPr>
          <w:rFonts w:ascii="Times New Roman" w:eastAsia="Times New Roman" w:hAnsi="Times New Roman" w:cs="Times New Roman"/>
          <w:sz w:val="24"/>
          <w:szCs w:val="24"/>
        </w:rPr>
        <w:t xml:space="preserve">. Statistics How To. Retrieved September 20, 2021, from </w:t>
      </w:r>
      <w:hyperlink r:id="rId16" w:history="1">
        <w:r w:rsidR="00B85EF1" w:rsidRPr="005C17A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https://www.statisticshowto.com/composite-reliability-definition/#:~:text=Composite%20reliability%20(sometimes%20called%20construct,Brunner%20%26%20S%C3%BC%C3%9F%2C%202005)</w:t>
        </w:r>
      </w:hyperlink>
      <w:r w:rsidRPr="004B02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9D7BA80" w14:textId="3FA8F81A" w:rsidR="00B85EF1" w:rsidRPr="00B85EF1" w:rsidRDefault="00B85EF1" w:rsidP="00B85EF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EF1">
        <w:rPr>
          <w:rFonts w:ascii="Times New Roman" w:eastAsia="Times New Roman" w:hAnsi="Times New Roman" w:cs="Times New Roman"/>
          <w:sz w:val="24"/>
          <w:szCs w:val="24"/>
        </w:rPr>
        <w:t xml:space="preserve">Shuttleworth, M. (2019, January 27). </w:t>
      </w:r>
      <w:r w:rsidRPr="00B85EF1">
        <w:rPr>
          <w:rFonts w:ascii="Times New Roman" w:eastAsia="Times New Roman" w:hAnsi="Times New Roman" w:cs="Times New Roman"/>
          <w:i/>
          <w:iCs/>
          <w:sz w:val="24"/>
          <w:szCs w:val="24"/>
        </w:rPr>
        <w:t>What is convergent validity and discriminant validity?</w:t>
      </w:r>
      <w:r w:rsidRPr="00B85EF1">
        <w:rPr>
          <w:rFonts w:ascii="Times New Roman" w:eastAsia="Times New Roman" w:hAnsi="Times New Roman" w:cs="Times New Roman"/>
          <w:sz w:val="24"/>
          <w:szCs w:val="24"/>
        </w:rPr>
        <w:t xml:space="preserve"> ECWA USA. Retrieved September </w:t>
      </w:r>
      <w:r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B85EF1">
        <w:rPr>
          <w:rFonts w:ascii="Times New Roman" w:eastAsia="Times New Roman" w:hAnsi="Times New Roman" w:cs="Times New Roman"/>
          <w:sz w:val="24"/>
          <w:szCs w:val="24"/>
        </w:rPr>
        <w:t xml:space="preserve">, 2021, from https://www.ecwausa.org/what-is-convergent-validity-and-discriminant-validity/. </w:t>
      </w:r>
    </w:p>
    <w:p w14:paraId="0B5DAC22" w14:textId="77777777" w:rsidR="00B85EF1" w:rsidRPr="004B0299" w:rsidRDefault="00B85EF1" w:rsidP="00B85EF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7C85C6" w14:textId="77777777" w:rsidR="000A497E" w:rsidRDefault="000A497E" w:rsidP="004B0299">
      <w:pPr>
        <w:pStyle w:val="NormalWeb"/>
      </w:pPr>
    </w:p>
    <w:p w14:paraId="3887CE57" w14:textId="4D03BB9E" w:rsidR="00670F4D" w:rsidRDefault="00670F4D"/>
    <w:p w14:paraId="23417856" w14:textId="2C3DD5AB" w:rsidR="00670F4D" w:rsidRDefault="00670F4D" w:rsidP="00670F4D">
      <w:pPr>
        <w:jc w:val="center"/>
      </w:pPr>
    </w:p>
    <w:sectPr w:rsidR="00670F4D" w:rsidSect="00154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E4FF0"/>
    <w:multiLevelType w:val="hybridMultilevel"/>
    <w:tmpl w:val="588448F6"/>
    <w:lvl w:ilvl="0" w:tplc="9C5E2A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4D"/>
    <w:rsid w:val="00003EE5"/>
    <w:rsid w:val="00036ED8"/>
    <w:rsid w:val="000851D7"/>
    <w:rsid w:val="000A497E"/>
    <w:rsid w:val="000E5181"/>
    <w:rsid w:val="000F0A92"/>
    <w:rsid w:val="00103E65"/>
    <w:rsid w:val="001547FD"/>
    <w:rsid w:val="002A663C"/>
    <w:rsid w:val="00325358"/>
    <w:rsid w:val="0034057F"/>
    <w:rsid w:val="003958D3"/>
    <w:rsid w:val="003C40C7"/>
    <w:rsid w:val="00423B40"/>
    <w:rsid w:val="00433B9E"/>
    <w:rsid w:val="004B0299"/>
    <w:rsid w:val="00514BFE"/>
    <w:rsid w:val="00525819"/>
    <w:rsid w:val="00534A26"/>
    <w:rsid w:val="005B0858"/>
    <w:rsid w:val="005D0248"/>
    <w:rsid w:val="005D1F27"/>
    <w:rsid w:val="005F459C"/>
    <w:rsid w:val="00646EAA"/>
    <w:rsid w:val="00670F4D"/>
    <w:rsid w:val="00754C64"/>
    <w:rsid w:val="0078480D"/>
    <w:rsid w:val="00785DF9"/>
    <w:rsid w:val="007F21B8"/>
    <w:rsid w:val="00811D64"/>
    <w:rsid w:val="00836B17"/>
    <w:rsid w:val="00862C86"/>
    <w:rsid w:val="008721F1"/>
    <w:rsid w:val="0087289C"/>
    <w:rsid w:val="00876E59"/>
    <w:rsid w:val="008A7250"/>
    <w:rsid w:val="008D4CEE"/>
    <w:rsid w:val="008D604E"/>
    <w:rsid w:val="00965F09"/>
    <w:rsid w:val="00AA4669"/>
    <w:rsid w:val="00AD665F"/>
    <w:rsid w:val="00AF1863"/>
    <w:rsid w:val="00AF60B1"/>
    <w:rsid w:val="00B2293D"/>
    <w:rsid w:val="00B73731"/>
    <w:rsid w:val="00B80CA5"/>
    <w:rsid w:val="00B85EF1"/>
    <w:rsid w:val="00BD4380"/>
    <w:rsid w:val="00C6688A"/>
    <w:rsid w:val="00D102F4"/>
    <w:rsid w:val="00D16526"/>
    <w:rsid w:val="00D26827"/>
    <w:rsid w:val="00D57724"/>
    <w:rsid w:val="00D651EF"/>
    <w:rsid w:val="00D82EEA"/>
    <w:rsid w:val="00DA0977"/>
    <w:rsid w:val="00DF7DF6"/>
    <w:rsid w:val="00E54AB6"/>
    <w:rsid w:val="00F1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B553"/>
  <w15:chartTrackingRefBased/>
  <w15:docId w15:val="{9D1D6BC1-2178-4EEE-B94D-D0770F56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2F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851D7"/>
    <w:rPr>
      <w:i/>
      <w:iCs/>
    </w:rPr>
  </w:style>
  <w:style w:type="paragraph" w:styleId="NormalWeb">
    <w:name w:val="Normal (Web)"/>
    <w:basedOn w:val="Normal"/>
    <w:uiPriority w:val="99"/>
    <w:unhideWhenUsed/>
    <w:rsid w:val="00085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36B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tatisticshowto.com/composite-reliability-definition/#:~:text=Composite%20reliability%20(sometimes%20called%20construct,Brunner%20%26%20S%C3%BC%C3%9F%2C%202005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psychologyinaction.org/psychology-in-action-1/2015/02/06/mediating-and-moderating-variables-explained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outu.be/OZQEEDN6jz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7</Pages>
  <Words>1014</Words>
  <Characters>6188</Characters>
  <Application>Microsoft Office Word</Application>
  <DocSecurity>0</DocSecurity>
  <Lines>143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elizabethelizondo</dc:creator>
  <cp:keywords/>
  <dc:description/>
  <cp:lastModifiedBy>Liz Elizondo</cp:lastModifiedBy>
  <cp:revision>9</cp:revision>
  <dcterms:created xsi:type="dcterms:W3CDTF">2021-09-20T02:50:00Z</dcterms:created>
  <dcterms:modified xsi:type="dcterms:W3CDTF">2021-09-21T04:32:00Z</dcterms:modified>
</cp:coreProperties>
</file>