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430" w:rsidRDefault="008D3430">
      <w:pPr>
        <w:pStyle w:val="BodyText"/>
        <w:spacing w:before="7"/>
        <w:rPr>
          <w:sz w:val="24"/>
        </w:rPr>
      </w:pPr>
    </w:p>
    <w:p w:rsidR="00D36CDA" w:rsidRDefault="00D36CDA">
      <w:pPr>
        <w:pStyle w:val="BodyText"/>
        <w:spacing w:before="7"/>
        <w:rPr>
          <w:sz w:val="24"/>
          <w:lang w:val="id-ID"/>
        </w:rPr>
      </w:pPr>
      <w:r>
        <w:rPr>
          <w:sz w:val="24"/>
          <w:lang w:val="id-ID"/>
        </w:rPr>
        <w:t>Nama:Andi Hoerudin</w:t>
      </w:r>
    </w:p>
    <w:p w:rsidR="00D36CDA" w:rsidRDefault="00D36CDA">
      <w:pPr>
        <w:pStyle w:val="BodyText"/>
        <w:spacing w:before="7"/>
        <w:rPr>
          <w:sz w:val="24"/>
          <w:lang w:val="id-ID"/>
        </w:rPr>
      </w:pPr>
      <w:r>
        <w:rPr>
          <w:sz w:val="24"/>
          <w:lang w:val="id-ID"/>
        </w:rPr>
        <w:t>Npm:065115114</w:t>
      </w:r>
    </w:p>
    <w:p w:rsidR="00D36CDA" w:rsidRPr="00D36CDA" w:rsidRDefault="00D36CDA">
      <w:pPr>
        <w:pStyle w:val="BodyText"/>
        <w:spacing w:before="7"/>
        <w:rPr>
          <w:sz w:val="24"/>
          <w:lang w:val="id-ID"/>
        </w:rPr>
      </w:pPr>
      <w:r>
        <w:rPr>
          <w:sz w:val="24"/>
          <w:lang w:val="id-ID"/>
        </w:rPr>
        <w:t>Kelas:D</w:t>
      </w:r>
    </w:p>
    <w:p w:rsidR="00D36CDA" w:rsidRDefault="00D36CDA">
      <w:pPr>
        <w:pStyle w:val="BodyText"/>
        <w:spacing w:before="7"/>
        <w:rPr>
          <w:sz w:val="24"/>
        </w:rPr>
      </w:pPr>
    </w:p>
    <w:p w:rsidR="00D36CDA" w:rsidRDefault="00D36CDA">
      <w:pPr>
        <w:pStyle w:val="BodyText"/>
        <w:spacing w:before="7"/>
        <w:rPr>
          <w:sz w:val="24"/>
        </w:rPr>
      </w:pPr>
      <w:bookmarkStart w:id="0" w:name="_GoBack"/>
      <w:bookmarkEnd w:id="0"/>
    </w:p>
    <w:p w:rsidR="00D36CDA" w:rsidRDefault="00D36CDA">
      <w:pPr>
        <w:pStyle w:val="BodyText"/>
        <w:spacing w:before="7"/>
        <w:rPr>
          <w:sz w:val="24"/>
        </w:rPr>
      </w:pPr>
    </w:p>
    <w:p w:rsidR="008D3430" w:rsidRDefault="005F068D">
      <w:pPr>
        <w:pStyle w:val="Heading1"/>
        <w:spacing w:before="91" w:line="273" w:lineRule="auto"/>
        <w:ind w:left="503" w:right="539"/>
        <w:jc w:val="center"/>
      </w:pPr>
      <w:r>
        <w:t>UKURAN PERUSAHAAN DAN MARGIN LABA KOTOR TERHADAP PEMILIHAN METODE PENILAIAN PERSEDIAAN DI PERUSAHAAN MANUFAKTUR</w:t>
      </w:r>
    </w:p>
    <w:p w:rsidR="008D3430" w:rsidRDefault="008D3430">
      <w:pPr>
        <w:pStyle w:val="BodyText"/>
        <w:rPr>
          <w:b/>
          <w:sz w:val="24"/>
        </w:rPr>
      </w:pPr>
    </w:p>
    <w:p w:rsidR="008D3430" w:rsidRDefault="005F068D">
      <w:pPr>
        <w:pStyle w:val="BodyText"/>
        <w:spacing w:before="176"/>
        <w:ind w:left="503" w:right="524"/>
        <w:jc w:val="center"/>
      </w:pPr>
      <w:r>
        <w:t>Oleh :</w:t>
      </w:r>
    </w:p>
    <w:p w:rsidR="008D3430" w:rsidRDefault="005F068D">
      <w:pPr>
        <w:pStyle w:val="Heading1"/>
        <w:spacing w:before="7"/>
        <w:ind w:left="503" w:right="525"/>
        <w:jc w:val="center"/>
      </w:pPr>
      <w:r>
        <w:t>Seyla Sangeroki</w:t>
      </w:r>
    </w:p>
    <w:p w:rsidR="008D3430" w:rsidRDefault="008D3430">
      <w:pPr>
        <w:pStyle w:val="BodyText"/>
        <w:spacing w:before="5"/>
        <w:rPr>
          <w:b/>
          <w:sz w:val="21"/>
        </w:rPr>
      </w:pPr>
    </w:p>
    <w:p w:rsidR="008D3430" w:rsidRDefault="005F068D">
      <w:pPr>
        <w:pStyle w:val="BodyText"/>
        <w:spacing w:before="1"/>
        <w:ind w:left="2997" w:right="3023"/>
        <w:jc w:val="center"/>
      </w:pPr>
      <w:r>
        <w:t xml:space="preserve">Fakultas Ekonomi </w:t>
      </w:r>
      <w:r>
        <w:rPr>
          <w:spacing w:val="2"/>
        </w:rPr>
        <w:t xml:space="preserve">dan </w:t>
      </w:r>
      <w:r>
        <w:t>Bisnis, Jurusan Akuntansi Universitas Sam Ratulangi</w:t>
      </w:r>
      <w:r>
        <w:rPr>
          <w:spacing w:val="-4"/>
        </w:rPr>
        <w:t xml:space="preserve"> </w:t>
      </w:r>
      <w:r>
        <w:t>Manado</w:t>
      </w:r>
    </w:p>
    <w:p w:rsidR="008D3430" w:rsidRDefault="005F068D">
      <w:pPr>
        <w:pStyle w:val="BodyText"/>
        <w:spacing w:before="2"/>
        <w:ind w:left="503" w:right="525"/>
        <w:jc w:val="center"/>
      </w:pPr>
      <w:r>
        <w:t>email:</w:t>
      </w:r>
      <w:r>
        <w:rPr>
          <w:spacing w:val="-17"/>
        </w:rPr>
        <w:t xml:space="preserve"> </w:t>
      </w:r>
      <w:hyperlink r:id="rId7">
        <w:r>
          <w:rPr>
            <w:color w:val="0000FF"/>
            <w:u w:val="single" w:color="0000FF"/>
          </w:rPr>
          <w:t>sangerokisupit@yahoo.com</w:t>
        </w:r>
      </w:hyperlink>
    </w:p>
    <w:p w:rsidR="008D3430" w:rsidRDefault="008D3430">
      <w:pPr>
        <w:pStyle w:val="BodyText"/>
        <w:rPr>
          <w:sz w:val="20"/>
        </w:rPr>
      </w:pPr>
    </w:p>
    <w:p w:rsidR="008D3430" w:rsidRDefault="008D3430">
      <w:pPr>
        <w:pStyle w:val="BodyText"/>
        <w:spacing w:before="2"/>
        <w:rPr>
          <w:sz w:val="16"/>
        </w:rPr>
      </w:pPr>
    </w:p>
    <w:p w:rsidR="008D3430" w:rsidRDefault="005F068D">
      <w:pPr>
        <w:pStyle w:val="Heading1"/>
        <w:spacing w:before="91"/>
        <w:ind w:left="4642"/>
      </w:pPr>
      <w:r>
        <w:rPr>
          <w:noProof/>
          <w:lang w:val="id-ID" w:eastAsia="id-ID" w:bidi="ar-SA"/>
        </w:rPr>
        <w:drawing>
          <wp:anchor distT="0" distB="0" distL="0" distR="0" simplePos="0" relativeHeight="268415519" behindDoc="1" locked="0" layoutInCell="1" allowOverlap="1">
            <wp:simplePos x="0" y="0"/>
            <wp:positionH relativeFrom="page">
              <wp:posOffset>1720850</wp:posOffset>
            </wp:positionH>
            <wp:positionV relativeFrom="paragraph">
              <wp:posOffset>157727</wp:posOffset>
            </wp:positionV>
            <wp:extent cx="4216400" cy="42367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16400" cy="4236720"/>
                    </a:xfrm>
                    <a:prstGeom prst="rect">
                      <a:avLst/>
                    </a:prstGeom>
                  </pic:spPr>
                </pic:pic>
              </a:graphicData>
            </a:graphic>
          </wp:anchor>
        </w:drawing>
      </w:r>
      <w:r>
        <w:t>ABSTRAK</w:t>
      </w:r>
    </w:p>
    <w:p w:rsidR="008D3430" w:rsidRDefault="008D3430">
      <w:pPr>
        <w:pStyle w:val="BodyText"/>
        <w:spacing w:before="10"/>
        <w:rPr>
          <w:b/>
          <w:sz w:val="21"/>
        </w:rPr>
      </w:pPr>
    </w:p>
    <w:p w:rsidR="008D3430" w:rsidRDefault="005F068D">
      <w:pPr>
        <w:pStyle w:val="BodyText"/>
        <w:ind w:left="212" w:right="229" w:firstLine="720"/>
        <w:jc w:val="both"/>
      </w:pPr>
      <w:r>
        <w:t>Penelitian ini bertujuan untuk mengetahui pengaruh ukuran perusahaan dan margin laba kotor terhadap pemilihan metode penilaian persediaan di perusahaan manufaktur di BEI.</w:t>
      </w:r>
      <w:r>
        <w:t xml:space="preserve"> Objek dari penelitian ini adalah perusahaan manufaktur yang terdaftar di BEI dari tahun 2007-2010 dengan jumlah sampel sebanyak 60 perusahaan. Data yang dilakukan dalam penelitian ini adalah data sekunder yang berasal dari </w:t>
      </w:r>
      <w:r>
        <w:rPr>
          <w:i/>
        </w:rPr>
        <w:t>Indonesian  Capital Market Direc</w:t>
      </w:r>
      <w:r>
        <w:rPr>
          <w:i/>
        </w:rPr>
        <w:t xml:space="preserve">tory </w:t>
      </w:r>
      <w:r>
        <w:t>(ICMD) dan data historis dari perusahaan dengan cara mendownload di situs BEI. Penelitian ini menggunakan metode analisis kuantitatif, menggunakan variabel dummy dan pengujian hipotesis dengan menggunakan regresi logistik. Hasil pengujian dengan regre</w:t>
      </w:r>
      <w:r>
        <w:t>si logistik menunjukkan bahwa ukuran perusahaan berpengaruh terhadap pemilihan metode penilaian persediaan. Perusahaan-perusahaan besar memilih menggunakan metode rata-rata yang dapat menurunkan laba sehingga menghemat pajak, sedangkan perusahaan-perusahaa</w:t>
      </w:r>
      <w:r>
        <w:t xml:space="preserve">n kecil memilih menggunakan metode FIFO yang dapat menaikan laba. Pengujian dengan regresi logistik terhadap variabel margin laba kotor secara signifikan tidak berpengaruh terhadap pemilihan metode penilaian persediaan. Perusahaan tidak terpengaruh dengan </w:t>
      </w:r>
      <w:r>
        <w:t>besarnya laba kotor dalam pemilihan metode penilaian persediaan</w:t>
      </w:r>
      <w:r>
        <w:rPr>
          <w:spacing w:val="-5"/>
        </w:rPr>
        <w:t xml:space="preserve"> </w:t>
      </w:r>
      <w:r>
        <w:t>perusahaan.</w:t>
      </w:r>
    </w:p>
    <w:p w:rsidR="008D3430" w:rsidRDefault="008D3430">
      <w:pPr>
        <w:pStyle w:val="BodyText"/>
        <w:spacing w:before="10"/>
        <w:rPr>
          <w:sz w:val="21"/>
        </w:rPr>
      </w:pPr>
    </w:p>
    <w:p w:rsidR="008D3430" w:rsidRDefault="005F068D">
      <w:pPr>
        <w:ind w:left="212"/>
        <w:rPr>
          <w:i/>
        </w:rPr>
      </w:pPr>
      <w:r>
        <w:rPr>
          <w:b/>
          <w:i/>
        </w:rPr>
        <w:t>Kata kunci</w:t>
      </w:r>
      <w:r>
        <w:rPr>
          <w:i/>
        </w:rPr>
        <w:t>: ukuran perusahaan, metode penilaian persediaan</w:t>
      </w:r>
    </w:p>
    <w:p w:rsidR="008D3430" w:rsidRDefault="008D3430">
      <w:pPr>
        <w:pStyle w:val="BodyText"/>
        <w:rPr>
          <w:i/>
          <w:sz w:val="24"/>
        </w:rPr>
      </w:pPr>
    </w:p>
    <w:p w:rsidR="008D3430" w:rsidRDefault="008D3430">
      <w:pPr>
        <w:pStyle w:val="BodyText"/>
        <w:rPr>
          <w:i/>
          <w:sz w:val="24"/>
        </w:rPr>
      </w:pPr>
    </w:p>
    <w:p w:rsidR="008D3430" w:rsidRDefault="005F068D">
      <w:pPr>
        <w:spacing w:before="212"/>
        <w:ind w:left="4610"/>
        <w:rPr>
          <w:b/>
          <w:i/>
        </w:rPr>
      </w:pPr>
      <w:r>
        <w:rPr>
          <w:b/>
          <w:i/>
        </w:rPr>
        <w:t>ABSTRACT</w:t>
      </w:r>
    </w:p>
    <w:p w:rsidR="008D3430" w:rsidRDefault="008D3430">
      <w:pPr>
        <w:pStyle w:val="BodyText"/>
        <w:spacing w:before="9"/>
        <w:rPr>
          <w:b/>
          <w:i/>
          <w:sz w:val="21"/>
        </w:rPr>
      </w:pPr>
    </w:p>
    <w:p w:rsidR="008D3430" w:rsidRDefault="005F068D">
      <w:pPr>
        <w:ind w:left="212" w:right="227" w:firstLine="720"/>
        <w:jc w:val="both"/>
        <w:rPr>
          <w:i/>
        </w:rPr>
      </w:pPr>
      <w:r>
        <w:rPr>
          <w:i/>
        </w:rPr>
        <w:t xml:space="preserve">This study aimed to determine the effect of firm size and gross profit margin for the selection of </w:t>
      </w:r>
      <w:r>
        <w:rPr>
          <w:i/>
        </w:rPr>
        <w:t xml:space="preserve">inventory valuation methods in manufacturing companies on the IDX. The object of this study is manufacturing companies listed on IDX from the year 2007-2010 </w:t>
      </w:r>
      <w:r>
        <w:rPr>
          <w:i/>
          <w:spacing w:val="-3"/>
        </w:rPr>
        <w:t xml:space="preserve">with </w:t>
      </w:r>
      <w:r>
        <w:rPr>
          <w:i/>
        </w:rPr>
        <w:t>a total sample of 60 companies. The data in this research is secondary data derived from the I</w:t>
      </w:r>
      <w:r>
        <w:rPr>
          <w:i/>
        </w:rPr>
        <w:t>ndonesian Capital Market Directory (ICMD) and historical data from the company's website by downloading in IDX. This study uses quantitative analysis, using dummy variables and hypothesis testing using logistic regression. The test results with logistic re</w:t>
      </w:r>
      <w:r>
        <w:rPr>
          <w:i/>
        </w:rPr>
        <w:t>gression showed that company size influence on the selection method of inventory valuation. Large companies chose to use the average method that can reduce the income tax saving, while small companies choose to use the FIFO method can increase profits. Log</w:t>
      </w:r>
      <w:r>
        <w:rPr>
          <w:i/>
        </w:rPr>
        <w:t>istic regression to test the variable gross profit margin did not significantly affect the inventory valuation method election. The company is not affected by the amount of gross profit in the selection of the company's inventory valuation</w:t>
      </w:r>
      <w:r>
        <w:rPr>
          <w:i/>
          <w:spacing w:val="2"/>
        </w:rPr>
        <w:t xml:space="preserve"> </w:t>
      </w:r>
      <w:r>
        <w:rPr>
          <w:i/>
        </w:rPr>
        <w:t>method.</w:t>
      </w:r>
    </w:p>
    <w:p w:rsidR="008D3430" w:rsidRDefault="008D3430">
      <w:pPr>
        <w:pStyle w:val="BodyText"/>
        <w:spacing w:before="1"/>
        <w:rPr>
          <w:i/>
        </w:rPr>
      </w:pPr>
    </w:p>
    <w:p w:rsidR="008D3430" w:rsidRDefault="005F068D">
      <w:pPr>
        <w:ind w:left="212"/>
        <w:rPr>
          <w:i/>
        </w:rPr>
      </w:pPr>
      <w:r>
        <w:rPr>
          <w:b/>
          <w:i/>
        </w:rPr>
        <w:t>Keywords</w:t>
      </w:r>
      <w:r>
        <w:rPr>
          <w:i/>
        </w:rPr>
        <w:t>: firm size, inventory valuation methods</w:t>
      </w:r>
    </w:p>
    <w:p w:rsidR="008D3430" w:rsidRDefault="008D3430">
      <w:pPr>
        <w:sectPr w:rsidR="008D3430">
          <w:headerReference w:type="even" r:id="rId9"/>
          <w:headerReference w:type="default" r:id="rId10"/>
          <w:footerReference w:type="even" r:id="rId11"/>
          <w:footerReference w:type="default" r:id="rId12"/>
          <w:type w:val="continuous"/>
          <w:pgSz w:w="11910" w:h="16840"/>
          <w:pgMar w:top="1200" w:right="620" w:bottom="1360" w:left="920" w:header="912" w:footer="1176" w:gutter="0"/>
          <w:pgNumType w:start="1185"/>
          <w:cols w:space="720"/>
        </w:sectPr>
      </w:pPr>
    </w:p>
    <w:p w:rsidR="008D3430" w:rsidRDefault="008D3430">
      <w:pPr>
        <w:pStyle w:val="BodyText"/>
        <w:spacing w:before="2"/>
        <w:rPr>
          <w:i/>
          <w:sz w:val="14"/>
        </w:rPr>
      </w:pPr>
    </w:p>
    <w:p w:rsidR="008D3430" w:rsidRDefault="005F068D">
      <w:pPr>
        <w:pStyle w:val="Heading1"/>
        <w:spacing w:before="91"/>
        <w:ind w:left="503" w:right="520"/>
        <w:jc w:val="center"/>
      </w:pPr>
      <w:r>
        <w:t>PENDAHULUAN</w:t>
      </w:r>
    </w:p>
    <w:p w:rsidR="008D3430" w:rsidRDefault="008D3430">
      <w:pPr>
        <w:pStyle w:val="BodyText"/>
        <w:spacing w:before="10"/>
        <w:rPr>
          <w:b/>
          <w:sz w:val="21"/>
        </w:rPr>
      </w:pPr>
    </w:p>
    <w:p w:rsidR="008D3430" w:rsidRDefault="005F068D">
      <w:pPr>
        <w:spacing w:line="250" w:lineRule="exact"/>
        <w:ind w:left="212"/>
        <w:rPr>
          <w:b/>
        </w:rPr>
      </w:pPr>
      <w:r>
        <w:rPr>
          <w:b/>
        </w:rPr>
        <w:t>Latar Belakang</w:t>
      </w:r>
    </w:p>
    <w:p w:rsidR="008D3430" w:rsidRDefault="005F068D">
      <w:pPr>
        <w:pStyle w:val="BodyText"/>
        <w:ind w:left="212" w:right="232" w:firstLine="720"/>
        <w:jc w:val="both"/>
      </w:pPr>
      <w:r>
        <w:rPr>
          <w:noProof/>
          <w:lang w:val="id-ID" w:eastAsia="id-ID" w:bidi="ar-SA"/>
        </w:rPr>
        <w:drawing>
          <wp:anchor distT="0" distB="0" distL="0" distR="0" simplePos="0" relativeHeight="268415543" behindDoc="1" locked="0" layoutInCell="1" allowOverlap="1">
            <wp:simplePos x="0" y="0"/>
            <wp:positionH relativeFrom="page">
              <wp:posOffset>1720850</wp:posOffset>
            </wp:positionH>
            <wp:positionV relativeFrom="paragraph">
              <wp:posOffset>1639437</wp:posOffset>
            </wp:positionV>
            <wp:extent cx="4216400" cy="423672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4216400" cy="4236720"/>
                    </a:xfrm>
                    <a:prstGeom prst="rect">
                      <a:avLst/>
                    </a:prstGeom>
                  </pic:spPr>
                </pic:pic>
              </a:graphicData>
            </a:graphic>
          </wp:anchor>
        </w:drawing>
      </w:r>
      <w:r>
        <w:t>Laporan keuangan merupakan proses yang berakhir pada tersedianya laporan keuangan menyangkut keuangan perusahaan secara keseluruhan untuk digunakan baik oleh pihak – pihak internal maupun eksternal. Dalam beberapa item laporan keuangan terdapat beberapa al</w:t>
      </w:r>
      <w:r>
        <w:t xml:space="preserve">ternatif yang dapat digunakan untuk menyusun pelaporan, pengukuran dan teknik pengungkapan. Salah satu item itu adalah penilaian persediaan dimana terdapat empat metode yang digunakan. Empat metode itu adalah metode </w:t>
      </w:r>
      <w:r>
        <w:rPr>
          <w:i/>
        </w:rPr>
        <w:t>First In First Out (FIFO), Last In First</w:t>
      </w:r>
      <w:r>
        <w:rPr>
          <w:i/>
        </w:rPr>
        <w:t xml:space="preserve"> Out (LIFO)</w:t>
      </w:r>
      <w:r>
        <w:t>, metode Rata – rata dan metode Identifikasi Khusus. Pemilihan metode Persediaan di Indonesia mengacu pada Pernyataan Standar Akuntansi Keuangan ( PSAK ) No 14 ( IAI, 2009 ) dimana terdapat tiga alternatif metode persediaan yang bisa digunakan y</w:t>
      </w:r>
      <w:r>
        <w:t>aitu Metode FIFO, Metode rata – rata dan Metode Identifikasi khusus. Namun undang – undang No. 7 Tahun 1983 dan undang - undang No.10 tahun  1994 pasal 10 ayat 6 mengenai perpajakan hanya memperbolehkan penggunaan metode FIFO dan Rata –</w:t>
      </w:r>
      <w:r>
        <w:rPr>
          <w:spacing w:val="-32"/>
        </w:rPr>
        <w:t xml:space="preserve"> </w:t>
      </w:r>
      <w:r>
        <w:t>rata.</w:t>
      </w:r>
    </w:p>
    <w:p w:rsidR="008D3430" w:rsidRDefault="008D3430">
      <w:pPr>
        <w:pStyle w:val="BodyText"/>
        <w:spacing w:before="11"/>
        <w:rPr>
          <w:sz w:val="21"/>
        </w:rPr>
      </w:pPr>
    </w:p>
    <w:p w:rsidR="008D3430" w:rsidRDefault="005F068D">
      <w:pPr>
        <w:pStyle w:val="BodyText"/>
        <w:ind w:left="212" w:right="230" w:firstLine="720"/>
        <w:jc w:val="both"/>
      </w:pPr>
      <w:r>
        <w:t xml:space="preserve">Ada dua hal </w:t>
      </w:r>
      <w:r>
        <w:t>yang memotivasi sebagian besar manajemen perusahaan untuk memilih metode penentuan persediaan. Pertama, pengaruh laba bersih dimana manajer memilih untuk melaporkan laba yang lebih tinggi untuk perusahaan mereka dan yang kedua, pengaruh pajak pendapatan di</w:t>
      </w:r>
      <w:r>
        <w:t>mana manajer cenderung untuk memilih membayar pajak yang lebih rendah sejauh tidak melanggar aturan perpajakan tertentu. Konflik antara dua motivasi tersebut biasanya dipecahkan dengan memilih satu metode akuntansi untuk pelaporan eksternal dan metode yang</w:t>
      </w:r>
      <w:r>
        <w:t xml:space="preserve"> berbeda untuk menyusun laporan keuangan untuk kepentingan perpajakan. Dalam penelitian ini penulis lebih mengutamakan menggunakan dua variabel yaitu ukuran perusahaan dan margin laba kotor dari penelitian sebelumnya untuk lebih membuktikan dan mendapatkan</w:t>
      </w:r>
      <w:r>
        <w:t xml:space="preserve"> informasi yang akurat. Perusahaan manufaktur merupakan perusahaan yang kegiatannya mengolah bahan baku menjadi produk jadi dan melakukan penjualan produk tersebut kepada konsumen atau perusahaan lain. Sebagai perusahaan yang mempunyai dua fungsi sekaligus</w:t>
      </w:r>
      <w:r>
        <w:t xml:space="preserve"> sangatlah penting bagi perusahaan untuk membuat suatu kajian dalam persediaan perusahaan tersebut menyangkut bagaimana kontrol atas barang sampai metode persediaan apa yang nantinya akan digunakan perusahaan dalam membuat suatu kebijakan penentuan harga p</w:t>
      </w:r>
      <w:r>
        <w:t>okok penjualan. Untuk itu dalam penelitian</w:t>
      </w:r>
      <w:r>
        <w:rPr>
          <w:spacing w:val="-5"/>
        </w:rPr>
        <w:t xml:space="preserve"> </w:t>
      </w:r>
      <w:r>
        <w:t>ini</w:t>
      </w:r>
      <w:r>
        <w:rPr>
          <w:spacing w:val="-3"/>
        </w:rPr>
        <w:t xml:space="preserve"> </w:t>
      </w:r>
      <w:r>
        <w:t>objek</w:t>
      </w:r>
      <w:r>
        <w:rPr>
          <w:spacing w:val="-4"/>
        </w:rPr>
        <w:t xml:space="preserve"> </w:t>
      </w:r>
      <w:r>
        <w:t>yang</w:t>
      </w:r>
      <w:r>
        <w:rPr>
          <w:spacing w:val="-4"/>
        </w:rPr>
        <w:t xml:space="preserve"> </w:t>
      </w:r>
      <w:r>
        <w:t>diambil</w:t>
      </w:r>
      <w:r>
        <w:rPr>
          <w:spacing w:val="-4"/>
        </w:rPr>
        <w:t xml:space="preserve"> </w:t>
      </w:r>
      <w:r>
        <w:t>adalah</w:t>
      </w:r>
      <w:r>
        <w:rPr>
          <w:spacing w:val="-4"/>
        </w:rPr>
        <w:t xml:space="preserve"> </w:t>
      </w:r>
      <w:r>
        <w:t>perusahaan</w:t>
      </w:r>
      <w:r>
        <w:rPr>
          <w:spacing w:val="-4"/>
        </w:rPr>
        <w:t xml:space="preserve"> </w:t>
      </w:r>
      <w:r>
        <w:t>manufaktur</w:t>
      </w:r>
      <w:r>
        <w:rPr>
          <w:spacing w:val="-3"/>
        </w:rPr>
        <w:t xml:space="preserve"> </w:t>
      </w:r>
      <w:r>
        <w:t>sesuai</w:t>
      </w:r>
      <w:r>
        <w:rPr>
          <w:spacing w:val="-4"/>
        </w:rPr>
        <w:t xml:space="preserve"> </w:t>
      </w:r>
      <w:r>
        <w:t>dengan</w:t>
      </w:r>
      <w:r>
        <w:rPr>
          <w:spacing w:val="-4"/>
        </w:rPr>
        <w:t xml:space="preserve"> </w:t>
      </w:r>
      <w:r>
        <w:t>kriteria</w:t>
      </w:r>
      <w:r>
        <w:rPr>
          <w:spacing w:val="-3"/>
        </w:rPr>
        <w:t xml:space="preserve"> </w:t>
      </w:r>
      <w:r>
        <w:t>yang</w:t>
      </w:r>
      <w:r>
        <w:rPr>
          <w:spacing w:val="-1"/>
        </w:rPr>
        <w:t xml:space="preserve"> </w:t>
      </w:r>
      <w:r>
        <w:t>telah</w:t>
      </w:r>
      <w:r>
        <w:rPr>
          <w:spacing w:val="-4"/>
        </w:rPr>
        <w:t xml:space="preserve"> </w:t>
      </w:r>
      <w:r>
        <w:t>ditetapkan.</w:t>
      </w:r>
    </w:p>
    <w:p w:rsidR="008D3430" w:rsidRDefault="008D3430">
      <w:pPr>
        <w:pStyle w:val="BodyText"/>
        <w:spacing w:before="6"/>
      </w:pPr>
    </w:p>
    <w:p w:rsidR="008D3430" w:rsidRDefault="005F068D">
      <w:pPr>
        <w:pStyle w:val="Heading1"/>
        <w:spacing w:line="250" w:lineRule="exact"/>
      </w:pPr>
      <w:r>
        <w:t>Tujuan Penelitian</w:t>
      </w:r>
    </w:p>
    <w:p w:rsidR="008D3430" w:rsidRDefault="005F068D">
      <w:pPr>
        <w:pStyle w:val="BodyText"/>
        <w:ind w:left="212" w:right="231" w:firstLine="720"/>
        <w:jc w:val="both"/>
      </w:pPr>
      <w:r>
        <w:t>Tujuan dari penelitian ini adalah untuk mengetahui pengaruh ukuran perusahaan dan margin laba ko</w:t>
      </w:r>
      <w:r>
        <w:t>tor terhadap pemilihan metode penilaian persediaan di perusahaan manufaktur di BEI</w:t>
      </w:r>
    </w:p>
    <w:p w:rsidR="008D3430" w:rsidRDefault="008D3430">
      <w:pPr>
        <w:pStyle w:val="BodyText"/>
        <w:spacing w:before="3"/>
      </w:pPr>
    </w:p>
    <w:p w:rsidR="008D3430" w:rsidRDefault="005F068D">
      <w:pPr>
        <w:pStyle w:val="Heading1"/>
        <w:ind w:left="503" w:right="525"/>
        <w:jc w:val="center"/>
      </w:pPr>
      <w:r>
        <w:t>TINJAUAN PUSTAKA</w:t>
      </w:r>
    </w:p>
    <w:p w:rsidR="008D3430" w:rsidRDefault="008D3430">
      <w:pPr>
        <w:pStyle w:val="BodyText"/>
        <w:spacing w:before="9"/>
        <w:rPr>
          <w:b/>
          <w:sz w:val="21"/>
        </w:rPr>
      </w:pPr>
    </w:p>
    <w:p w:rsidR="008D3430" w:rsidRDefault="005F068D">
      <w:pPr>
        <w:spacing w:before="1"/>
        <w:ind w:left="212"/>
        <w:rPr>
          <w:b/>
        </w:rPr>
      </w:pPr>
      <w:r>
        <w:rPr>
          <w:b/>
        </w:rPr>
        <w:t>Akuntansi, Akuntansi Keuangan dan Akuntansi Persediaan</w:t>
      </w:r>
    </w:p>
    <w:p w:rsidR="008D3430" w:rsidRDefault="005F068D">
      <w:pPr>
        <w:pStyle w:val="BodyText"/>
        <w:spacing w:before="35"/>
        <w:ind w:left="212" w:right="229" w:firstLine="720"/>
        <w:jc w:val="both"/>
      </w:pPr>
      <w:r>
        <w:t xml:space="preserve">Horngren, </w:t>
      </w:r>
      <w:r>
        <w:rPr>
          <w:i/>
        </w:rPr>
        <w:t xml:space="preserve">et al </w:t>
      </w:r>
      <w:r>
        <w:t xml:space="preserve">(2006 : 4) menyatakan bahwa akuntansi adalah sistem informasi yang mengukur aktifitas bisnis, memproses informasi menjadi laporan keuangan, dan mengkomunikasikan hasilnya kepada para pembuat keputusan. Weygandt, </w:t>
      </w:r>
      <w:r>
        <w:rPr>
          <w:i/>
        </w:rPr>
        <w:t>et al</w:t>
      </w:r>
      <w:r>
        <w:t>, (2002 : 2) menyatakan bahwa akuntansi</w:t>
      </w:r>
      <w:r>
        <w:t xml:space="preserve"> keuangan (</w:t>
      </w:r>
      <w:r>
        <w:rPr>
          <w:i/>
        </w:rPr>
        <w:t>financial accounting</w:t>
      </w:r>
      <w:r>
        <w:t>) adalah sebuah proses yang berakhir pada pembuatan laporan keuangan menyangkut perusahaan secara keseluruhan untuk digunakan baik pihak- pihak internal maupun</w:t>
      </w:r>
      <w:r>
        <w:rPr>
          <w:spacing w:val="-17"/>
        </w:rPr>
        <w:t xml:space="preserve"> </w:t>
      </w:r>
      <w:r>
        <w:t>eksternal.</w:t>
      </w:r>
    </w:p>
    <w:p w:rsidR="008D3430" w:rsidRDefault="005F068D">
      <w:pPr>
        <w:pStyle w:val="BodyText"/>
        <w:ind w:left="212" w:right="227" w:firstLine="720"/>
        <w:jc w:val="both"/>
        <w:rPr>
          <w:sz w:val="20"/>
        </w:rPr>
      </w:pPr>
      <w:r>
        <w:t xml:space="preserve">Garrison, </w:t>
      </w:r>
      <w:r>
        <w:rPr>
          <w:i/>
        </w:rPr>
        <w:t xml:space="preserve">et al </w:t>
      </w:r>
      <w:r>
        <w:t xml:space="preserve">(2008 : 4) menyatakan bahwa akuntansi </w:t>
      </w:r>
      <w:r>
        <w:t xml:space="preserve">keuangan berkaitan dengan penyediaan informasi untukpemegang saham, kreditor,dan pihak-pihak lain yang berada di luar organisasi. Akuntansi keuangan berperan sebagai penilai yang menjadi dasar evaluasikinerja di masa lalu. </w:t>
      </w:r>
      <w:r>
        <w:rPr>
          <w:sz w:val="20"/>
        </w:rPr>
        <w:t>Martono dan Harjito, (2005</w:t>
      </w:r>
      <w:r>
        <w:rPr>
          <w:spacing w:val="47"/>
          <w:sz w:val="20"/>
        </w:rPr>
        <w:t xml:space="preserve"> </w:t>
      </w:r>
      <w:r>
        <w:rPr>
          <w:sz w:val="20"/>
        </w:rPr>
        <w:t>:</w:t>
      </w:r>
    </w:p>
    <w:p w:rsidR="008D3430" w:rsidRDefault="005F068D">
      <w:pPr>
        <w:pStyle w:val="ListParagraph"/>
        <w:numPr>
          <w:ilvl w:val="0"/>
          <w:numId w:val="7"/>
        </w:numPr>
        <w:tabs>
          <w:tab w:val="left" w:pos="565"/>
        </w:tabs>
        <w:ind w:right="232" w:firstLine="0"/>
        <w:rPr>
          <w:sz w:val="20"/>
        </w:rPr>
      </w:pPr>
      <w:r>
        <w:rPr>
          <w:sz w:val="20"/>
        </w:rPr>
        <w:t>meny</w:t>
      </w:r>
      <w:r>
        <w:rPr>
          <w:sz w:val="20"/>
        </w:rPr>
        <w:t xml:space="preserve">atakan bahwa laporan keuangan </w:t>
      </w:r>
      <w:r>
        <w:rPr>
          <w:i/>
          <w:sz w:val="20"/>
        </w:rPr>
        <w:t xml:space="preserve">(Financial Statement) </w:t>
      </w:r>
      <w:r>
        <w:rPr>
          <w:sz w:val="20"/>
        </w:rPr>
        <w:t>merupakan ikhtisar mengenai keadaan keuangan suatu perusahaan pada suatu saat tertentu.</w:t>
      </w:r>
    </w:p>
    <w:p w:rsidR="008D3430" w:rsidRDefault="005F068D">
      <w:pPr>
        <w:pStyle w:val="BodyText"/>
        <w:spacing w:before="1"/>
        <w:ind w:left="212" w:right="238" w:firstLine="720"/>
        <w:jc w:val="both"/>
      </w:pPr>
      <w:r>
        <w:t>Santoso (2007: 239) menyatakan bahwa akuntansi persediaan adalah aktiva yang ditujukan untuk dijual atau diproses lebih lanjut untuk menjadi barang jadi dan kemudian dijual sebagai kegiatan utama perusahaan. Libby (2007: 336) menyatakan bahwa persediaan ad</w:t>
      </w:r>
      <w:r>
        <w:t>alah aset berwujud yang :</w:t>
      </w:r>
    </w:p>
    <w:p w:rsidR="008D3430" w:rsidRDefault="005F068D">
      <w:pPr>
        <w:pStyle w:val="ListParagraph"/>
        <w:numPr>
          <w:ilvl w:val="1"/>
          <w:numId w:val="7"/>
        </w:numPr>
        <w:tabs>
          <w:tab w:val="left" w:pos="752"/>
          <w:tab w:val="left" w:pos="753"/>
        </w:tabs>
        <w:spacing w:before="1" w:line="252" w:lineRule="exact"/>
      </w:pPr>
      <w:r>
        <w:t>Dimiliki oleh perusahaan untuk dijual dalam operasi normal bisnis</w:t>
      </w:r>
      <w:r>
        <w:rPr>
          <w:spacing w:val="-12"/>
        </w:rPr>
        <w:t xml:space="preserve"> </w:t>
      </w:r>
      <w:r>
        <w:t>atau</w:t>
      </w:r>
    </w:p>
    <w:p w:rsidR="008D3430" w:rsidRDefault="005F068D">
      <w:pPr>
        <w:pStyle w:val="ListParagraph"/>
        <w:numPr>
          <w:ilvl w:val="1"/>
          <w:numId w:val="7"/>
        </w:numPr>
        <w:tabs>
          <w:tab w:val="left" w:pos="752"/>
          <w:tab w:val="left" w:pos="753"/>
        </w:tabs>
        <w:spacing w:line="252" w:lineRule="exact"/>
      </w:pPr>
      <w:r>
        <w:t>Digunakan untuk menghasilkan produk atau jasa yang akan</w:t>
      </w:r>
      <w:r>
        <w:rPr>
          <w:spacing w:val="-14"/>
        </w:rPr>
        <w:t xml:space="preserve"> </w:t>
      </w:r>
      <w:r>
        <w:t>dijual.</w:t>
      </w:r>
    </w:p>
    <w:p w:rsidR="008D3430" w:rsidRDefault="008D3430">
      <w:pPr>
        <w:spacing w:line="252" w:lineRule="exact"/>
        <w:sectPr w:rsidR="008D3430">
          <w:pgSz w:w="11910" w:h="16840"/>
          <w:pgMar w:top="1200" w:right="620" w:bottom="1360" w:left="920" w:header="912" w:footer="1176" w:gutter="0"/>
          <w:cols w:space="720"/>
        </w:sectPr>
      </w:pPr>
    </w:p>
    <w:p w:rsidR="008D3430" w:rsidRDefault="008D3430">
      <w:pPr>
        <w:pStyle w:val="BodyText"/>
        <w:spacing w:before="2"/>
        <w:rPr>
          <w:sz w:val="14"/>
        </w:rPr>
      </w:pPr>
    </w:p>
    <w:p w:rsidR="008D3430" w:rsidRDefault="005F068D">
      <w:pPr>
        <w:pStyle w:val="Heading1"/>
        <w:spacing w:before="91" w:line="251" w:lineRule="exact"/>
      </w:pPr>
      <w:r>
        <w:rPr>
          <w:color w:val="212121"/>
        </w:rPr>
        <w:t>Ukuran Perusahaan</w:t>
      </w:r>
    </w:p>
    <w:p w:rsidR="008D3430" w:rsidRDefault="005F068D">
      <w:pPr>
        <w:pStyle w:val="BodyText"/>
        <w:ind w:left="212" w:right="234" w:firstLine="720"/>
        <w:jc w:val="both"/>
      </w:pPr>
      <w:r>
        <w:t xml:space="preserve">Brigham dan Houston, (2001: </w:t>
      </w:r>
      <w:r>
        <w:rPr>
          <w:spacing w:val="2"/>
        </w:rPr>
        <w:t xml:space="preserve">50) </w:t>
      </w:r>
      <w:r>
        <w:t>menyatakan bahwa ukuran pe</w:t>
      </w:r>
      <w:r>
        <w:t>rusahaan adalah rata–rata total penjualan bersih untuk tahun yang bersangkutan sampai beberapa tahun. Dalam hal ini penjualan lebih besar daripada biaya variabel dan biaya tetap, maka akan diperoleh jumlah pendapatan sebelum pajak. Sebaliknya jika penjuala</w:t>
      </w:r>
      <w:r>
        <w:t>n lebih kecil daripada biaya variabel dan biaya tetap maka perusahaan akan menderita</w:t>
      </w:r>
      <w:r>
        <w:rPr>
          <w:spacing w:val="-34"/>
        </w:rPr>
        <w:t xml:space="preserve"> </w:t>
      </w:r>
      <w:r>
        <w:t>kerugian.</w:t>
      </w:r>
    </w:p>
    <w:p w:rsidR="008D3430" w:rsidRDefault="008D3430">
      <w:pPr>
        <w:pStyle w:val="BodyText"/>
        <w:spacing w:before="1"/>
      </w:pPr>
    </w:p>
    <w:p w:rsidR="008D3430" w:rsidRDefault="005F068D">
      <w:pPr>
        <w:pStyle w:val="Heading1"/>
        <w:spacing w:line="250" w:lineRule="exact"/>
      </w:pPr>
      <w:r>
        <w:rPr>
          <w:color w:val="212121"/>
        </w:rPr>
        <w:t>Margin laba Kotor</w:t>
      </w:r>
    </w:p>
    <w:p w:rsidR="008D3430" w:rsidRDefault="005F068D">
      <w:pPr>
        <w:pStyle w:val="BodyText"/>
        <w:ind w:left="212" w:right="234" w:firstLine="720"/>
        <w:jc w:val="both"/>
      </w:pPr>
      <w:r>
        <w:rPr>
          <w:noProof/>
          <w:lang w:val="id-ID" w:eastAsia="id-ID" w:bidi="ar-SA"/>
        </w:rPr>
        <w:drawing>
          <wp:anchor distT="0" distB="0" distL="0" distR="0" simplePos="0" relativeHeight="268415567" behindDoc="1" locked="0" layoutInCell="1" allowOverlap="1">
            <wp:simplePos x="0" y="0"/>
            <wp:positionH relativeFrom="page">
              <wp:posOffset>1720850</wp:posOffset>
            </wp:positionH>
            <wp:positionV relativeFrom="paragraph">
              <wp:posOffset>996563</wp:posOffset>
            </wp:positionV>
            <wp:extent cx="4216400" cy="423672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4216400" cy="4236720"/>
                    </a:xfrm>
                    <a:prstGeom prst="rect">
                      <a:avLst/>
                    </a:prstGeom>
                  </pic:spPr>
                </pic:pic>
              </a:graphicData>
            </a:graphic>
          </wp:anchor>
        </w:drawing>
      </w:r>
      <w:r>
        <w:t>Machfoedz, (1999 : 250) menyatakan bahwa metode margin laba kotor digunakan untuk menguji kewajaran perhitungan persediaan, yang biasanya dilakukan oleh akuntan pemeriksa dan menentukan taksiran kerugian atas persediaan. Profit margin merupakan kemampuan p</w:t>
      </w:r>
      <w:r>
        <w:t>erusahaan untuk menghasilkan keuntungan dibandingkan dengan penjualan yang dicapai. Margin laba kotor Merupakan perandingan antar laba kotor dengan tingkat penjualan, rasio ini menggambarkan laba kotor yang dapat dicapai dari jumlah penjualan. Semakin ting</w:t>
      </w:r>
      <w:r>
        <w:t>gi margin laba kotor perusahaan, semakin bagus, karena itu artinya biaya produksi perusahaan itu rendah.</w:t>
      </w:r>
    </w:p>
    <w:p w:rsidR="008D3430" w:rsidRDefault="008D3430">
      <w:pPr>
        <w:pStyle w:val="BodyText"/>
        <w:spacing w:before="2"/>
      </w:pPr>
    </w:p>
    <w:p w:rsidR="008D3430" w:rsidRDefault="005F068D">
      <w:pPr>
        <w:pStyle w:val="Heading1"/>
        <w:spacing w:before="1"/>
      </w:pPr>
      <w:r>
        <w:t>Metode Penilaian Persediaan</w:t>
      </w:r>
    </w:p>
    <w:p w:rsidR="008D3430" w:rsidRDefault="008D3430">
      <w:pPr>
        <w:pStyle w:val="BodyText"/>
        <w:spacing w:before="9"/>
        <w:rPr>
          <w:b/>
          <w:sz w:val="21"/>
        </w:rPr>
      </w:pPr>
    </w:p>
    <w:p w:rsidR="008D3430" w:rsidRDefault="005F068D">
      <w:pPr>
        <w:pStyle w:val="BodyText"/>
        <w:ind w:left="212" w:right="228" w:firstLine="720"/>
        <w:jc w:val="both"/>
      </w:pPr>
      <w:r>
        <w:t>Ada 4 metode penilaian persediaan yang digunakan yaitu metode Identifikasi Khusus, metode Rata – rata, metode FIFO dan me</w:t>
      </w:r>
      <w:r>
        <w:t xml:space="preserve">tode LIFO. Metode Identifikasi Khusus ( </w:t>
      </w:r>
      <w:r>
        <w:rPr>
          <w:i/>
        </w:rPr>
        <w:t xml:space="preserve">specific identification method </w:t>
      </w:r>
      <w:r>
        <w:t>) digunakan dengan cara mengidentifikasi setiap barang yang akan dijual dan setiap barang dalam pos persediaan. Biaya barang – barang yang telah terjual dimasukkan dalam harga pokok pen</w:t>
      </w:r>
      <w:r>
        <w:t>jualan, sementara biaya barang – barang khusus yang masih berada ditangan dimasukkan pada persediaan. Metode ini hanya bisa digunakan dalam kondisi yang memungkinkan perusahaan memisahkan pembelian yang berbeda yang telah dilakukan secara fisik. Metode bia</w:t>
      </w:r>
      <w:r>
        <w:t>ya rata – rata merupakan rata – rata tertimbang biaya per unit barang yang tersedia untuk dijual, baik untuk harga pokok penjualan dan persediaan akhir (Libby, 2007 : 344). Metode FIFO mengasumsikan bahwa barang – barang yang digunakan (dikeluarkan) sesuai</w:t>
      </w:r>
      <w:r>
        <w:t xml:space="preserve"> urutan pembeliannya. Dengan kata lain, metode ini mengasumsikan bahwa barang pertama yang dibeli adalah barang yang pertama digunakan (dalam perusahaan manufaktur) atau dijual (dalam perusahaan dagang). Karena itu persediaan yang tersisa merupakan barang </w:t>
      </w:r>
      <w:r>
        <w:t>yang dibeli terakhir. Metode LIFO menandingkan (</w:t>
      </w:r>
      <w:r>
        <w:rPr>
          <w:i/>
        </w:rPr>
        <w:t xml:space="preserve">matches) </w:t>
      </w:r>
      <w:r>
        <w:t>biaya dari barang – barang yang paling akhir dibeli terhadap pendapatan. Jika yang digunakan adalah persediaan periodik, maka akan diasumsikan bahwa biaya dari total kuantitas yang terjual / dikeluar</w:t>
      </w:r>
      <w:r>
        <w:t>kan selama satu bulan berasal dari pembelian akhir. Jika yang digunakan adalah sistem persediaan perpetual baik dalam kualitas maupun kuantitas, aplikasi metode FIFO akan menghasilkan nilai persediaan akhir dan harga pokok penjualan yang</w:t>
      </w:r>
      <w:r>
        <w:rPr>
          <w:spacing w:val="-11"/>
        </w:rPr>
        <w:t xml:space="preserve"> </w:t>
      </w:r>
      <w:r>
        <w:t>berbeda.</w:t>
      </w:r>
    </w:p>
    <w:p w:rsidR="008D3430" w:rsidRDefault="005F068D">
      <w:pPr>
        <w:pStyle w:val="BodyText"/>
        <w:spacing w:before="1"/>
        <w:ind w:left="212" w:right="230" w:firstLine="720"/>
        <w:jc w:val="both"/>
      </w:pPr>
      <w:r>
        <w:t>Weygandt,</w:t>
      </w:r>
      <w:r>
        <w:t xml:space="preserve"> </w:t>
      </w:r>
      <w:r>
        <w:rPr>
          <w:i/>
        </w:rPr>
        <w:t xml:space="preserve">et al </w:t>
      </w:r>
      <w:r>
        <w:t xml:space="preserve">(2002 : 416) menyatakan bahwa metode identifikasi khusus menandingkan arus biaya dengan arus fisik. Dalam kondisi tertentu, sulit untuk mengaitkan secara memadai,  alternatifnya mengalokasikan biaya – biaya ini secara arbiter, yang akan menyebabkan </w:t>
      </w:r>
      <w:r>
        <w:t xml:space="preserve">penurunan ketepatan metode identifikasi khusus. Libby, </w:t>
      </w:r>
      <w:r>
        <w:rPr>
          <w:i/>
        </w:rPr>
        <w:t xml:space="preserve">et al </w:t>
      </w:r>
      <w:r>
        <w:t>(2007 : 344) menyatakan bahwa metode biaya rata – rata merupakan rata – rata tertimbang biaya per unit barang yang tersedia untuk dijual, baik untuk harga pokok penjualan dan persediaan akhir. Be</w:t>
      </w:r>
      <w:r>
        <w:t xml:space="preserve">rdasarkan metode ini, harga pokok barang tersedia untuk dijual dialokasikan pada dasar biaya rata-rata tertimbang per unit (Weygandt, </w:t>
      </w:r>
      <w:r>
        <w:rPr>
          <w:i/>
        </w:rPr>
        <w:t>et al</w:t>
      </w:r>
      <w:r>
        <w:t>,</w:t>
      </w:r>
      <w:r>
        <w:rPr>
          <w:spacing w:val="-3"/>
        </w:rPr>
        <w:t xml:space="preserve"> </w:t>
      </w:r>
      <w:r>
        <w:t>2009).</w:t>
      </w:r>
    </w:p>
    <w:p w:rsidR="008D3430" w:rsidRDefault="005F068D">
      <w:pPr>
        <w:pStyle w:val="BodyText"/>
        <w:spacing w:before="2"/>
        <w:ind w:left="212" w:right="232" w:firstLine="720"/>
        <w:jc w:val="both"/>
      </w:pPr>
      <w:r>
        <w:t xml:space="preserve">Krismiaji, </w:t>
      </w:r>
      <w:r>
        <w:rPr>
          <w:i/>
        </w:rPr>
        <w:t>et al</w:t>
      </w:r>
      <w:r>
        <w:t>, (2011 : 81) menyatakan bahwa metode FIFO tidak memasukkan biaya dan unit periode sebelumnn</w:t>
      </w:r>
      <w:r>
        <w:t>ya, maka ada dua kelompok produk jadi, yaitu produk jadi berasal dari barang dalam proses awal dan produk jadi berasal dari produk masuk proses periode berjalan. Hal ini karena metode FIFO, dianggap barang dalam proses awal periode dikerjakan lebih dulu se</w:t>
      </w:r>
      <w:r>
        <w:t xml:space="preserve">telah itu </w:t>
      </w:r>
      <w:r>
        <w:rPr>
          <w:spacing w:val="2"/>
        </w:rPr>
        <w:t xml:space="preserve">baru </w:t>
      </w:r>
      <w:r>
        <w:t xml:space="preserve">pabrik mengerjakan produk yang masuk proses periode berjalan. Weygandt, </w:t>
      </w:r>
      <w:r>
        <w:rPr>
          <w:i/>
        </w:rPr>
        <w:t>et al</w:t>
      </w:r>
      <w:r>
        <w:t>, (2002 : 420) menyatakan bahwa metode LIFO memiliki kelebihan sebagai berikut : 1. Adanya keuntungan pajak, 2. Pengukuran laba yang lebih baik, 3. Memperbaiki alir</w:t>
      </w:r>
      <w:r>
        <w:t xml:space="preserve">an kas dan 4. Adanya </w:t>
      </w:r>
      <w:r>
        <w:rPr>
          <w:i/>
        </w:rPr>
        <w:t>future earning hedge</w:t>
      </w:r>
      <w:r>
        <w:t>, yaitu laba pada perusahaan pada masa yang akan datang tidak terpengaruh oleh penurunan harga. Sedangkan kelemahannya adalah : 1. Memperkecil laba, 2. Penyajian persediaan di neraca terlalu rendah (</w:t>
      </w:r>
      <w:r>
        <w:rPr>
          <w:i/>
        </w:rPr>
        <w:t>underestimate</w:t>
      </w:r>
      <w:r>
        <w:t xml:space="preserve">), </w:t>
      </w:r>
      <w:r>
        <w:t xml:space="preserve">3. Tidak mencerminkan arus persediaan secara fisik, 4. Tidak mengukur laba berdasarkan </w:t>
      </w:r>
      <w:r>
        <w:rPr>
          <w:i/>
        </w:rPr>
        <w:t xml:space="preserve">current cost, </w:t>
      </w:r>
      <w:r>
        <w:t xml:space="preserve">5. Adanya </w:t>
      </w:r>
      <w:r>
        <w:rPr>
          <w:i/>
        </w:rPr>
        <w:t xml:space="preserve">involuntary liquidation, </w:t>
      </w:r>
      <w:r>
        <w:t xml:space="preserve">dan 6. </w:t>
      </w:r>
      <w:r>
        <w:rPr>
          <w:i/>
        </w:rPr>
        <w:t>Poor buting habits</w:t>
      </w:r>
      <w:r>
        <w:t xml:space="preserve">. Pemilihan metode penilaian Persediaan di Indonesia mengacu pada Pernyataan Standar Akuntansi </w:t>
      </w:r>
      <w:r>
        <w:t>Keuangan ( PSAK ) No 14 ( IAI, 2009 ) dimana terdapat tiga alternatif metode penilaian persediaan yang bisa digunakan yaitu Metode FIFO, Metode rata – rata dan Metode Identifikasi</w:t>
      </w:r>
      <w:r>
        <w:rPr>
          <w:spacing w:val="-1"/>
        </w:rPr>
        <w:t xml:space="preserve"> </w:t>
      </w:r>
      <w:r>
        <w:t>khusus.</w:t>
      </w:r>
    </w:p>
    <w:p w:rsidR="008D3430" w:rsidRDefault="008D3430">
      <w:pPr>
        <w:jc w:val="both"/>
        <w:sectPr w:rsidR="008D3430">
          <w:pgSz w:w="11910" w:h="16840"/>
          <w:pgMar w:top="1200" w:right="620" w:bottom="1360" w:left="920" w:header="912" w:footer="1176" w:gutter="0"/>
          <w:cols w:space="720"/>
        </w:sectPr>
      </w:pPr>
    </w:p>
    <w:p w:rsidR="008D3430" w:rsidRDefault="008D3430">
      <w:pPr>
        <w:pStyle w:val="BodyText"/>
        <w:spacing w:before="2"/>
        <w:rPr>
          <w:sz w:val="14"/>
        </w:rPr>
      </w:pPr>
    </w:p>
    <w:p w:rsidR="008D3430" w:rsidRDefault="005F068D">
      <w:pPr>
        <w:pStyle w:val="Heading1"/>
        <w:spacing w:before="91"/>
      </w:pPr>
      <w:r>
        <w:t>Peneliti Terdahulu</w:t>
      </w:r>
    </w:p>
    <w:p w:rsidR="008D3430" w:rsidRDefault="008D3430">
      <w:pPr>
        <w:pStyle w:val="BodyText"/>
        <w:spacing w:before="10"/>
        <w:rPr>
          <w:b/>
          <w:sz w:val="21"/>
        </w:rPr>
      </w:pPr>
    </w:p>
    <w:p w:rsidR="008D3430" w:rsidRDefault="005F068D">
      <w:pPr>
        <w:ind w:left="212"/>
        <w:rPr>
          <w:b/>
        </w:rPr>
      </w:pPr>
      <w:r>
        <w:rPr>
          <w:noProof/>
          <w:lang w:val="id-ID" w:eastAsia="id-ID" w:bidi="ar-SA"/>
        </w:rPr>
        <w:drawing>
          <wp:anchor distT="0" distB="0" distL="0" distR="0" simplePos="0" relativeHeight="268415591" behindDoc="1" locked="0" layoutInCell="1" allowOverlap="1">
            <wp:simplePos x="0" y="0"/>
            <wp:positionH relativeFrom="page">
              <wp:posOffset>1720850</wp:posOffset>
            </wp:positionH>
            <wp:positionV relativeFrom="paragraph">
              <wp:posOffset>1796916</wp:posOffset>
            </wp:positionV>
            <wp:extent cx="4216400" cy="42367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4216400" cy="4236720"/>
                    </a:xfrm>
                    <a:prstGeom prst="rect">
                      <a:avLst/>
                    </a:prstGeom>
                  </pic:spPr>
                </pic:pic>
              </a:graphicData>
            </a:graphic>
          </wp:anchor>
        </w:drawing>
      </w:r>
      <w:r>
        <w:rPr>
          <w:b/>
        </w:rPr>
        <w:t>Tabel 1. Penelitian Terdahulu</w:t>
      </w: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2"/>
        <w:gridCol w:w="1133"/>
        <w:gridCol w:w="1501"/>
        <w:gridCol w:w="1501"/>
        <w:gridCol w:w="1529"/>
        <w:gridCol w:w="1421"/>
        <w:gridCol w:w="1289"/>
        <w:gridCol w:w="1237"/>
      </w:tblGrid>
      <w:tr w:rsidR="008D3430">
        <w:trPr>
          <w:trHeight w:val="689"/>
        </w:trPr>
        <w:tc>
          <w:tcPr>
            <w:tcW w:w="532" w:type="dxa"/>
          </w:tcPr>
          <w:p w:rsidR="008D3430" w:rsidRDefault="008D3430">
            <w:pPr>
              <w:pStyle w:val="TableParagraph"/>
              <w:spacing w:before="5"/>
              <w:rPr>
                <w:b/>
                <w:sz w:val="19"/>
              </w:rPr>
            </w:pPr>
          </w:p>
          <w:p w:rsidR="008D3430" w:rsidRDefault="005F068D">
            <w:pPr>
              <w:pStyle w:val="TableParagraph"/>
              <w:ind w:left="107"/>
              <w:rPr>
                <w:sz w:val="20"/>
              </w:rPr>
            </w:pPr>
            <w:r>
              <w:rPr>
                <w:sz w:val="20"/>
              </w:rPr>
              <w:t>No.</w:t>
            </w:r>
          </w:p>
        </w:tc>
        <w:tc>
          <w:tcPr>
            <w:tcW w:w="1133" w:type="dxa"/>
          </w:tcPr>
          <w:p w:rsidR="008D3430" w:rsidRDefault="005F068D">
            <w:pPr>
              <w:pStyle w:val="TableParagraph"/>
              <w:spacing w:line="237" w:lineRule="auto"/>
              <w:ind w:left="106"/>
              <w:rPr>
                <w:sz w:val="20"/>
              </w:rPr>
            </w:pPr>
            <w:r>
              <w:rPr>
                <w:sz w:val="20"/>
              </w:rPr>
              <w:t>Nama Penelitian/</w:t>
            </w:r>
          </w:p>
          <w:p w:rsidR="008D3430" w:rsidRDefault="005F068D">
            <w:pPr>
              <w:pStyle w:val="TableParagraph"/>
              <w:spacing w:before="1" w:line="214" w:lineRule="exact"/>
              <w:ind w:left="106"/>
              <w:rPr>
                <w:sz w:val="20"/>
              </w:rPr>
            </w:pPr>
            <w:r>
              <w:rPr>
                <w:sz w:val="20"/>
              </w:rPr>
              <w:t>Tahun</w:t>
            </w:r>
          </w:p>
        </w:tc>
        <w:tc>
          <w:tcPr>
            <w:tcW w:w="1501" w:type="dxa"/>
          </w:tcPr>
          <w:p w:rsidR="008D3430" w:rsidRDefault="008D3430">
            <w:pPr>
              <w:pStyle w:val="TableParagraph"/>
              <w:spacing w:before="5"/>
              <w:rPr>
                <w:b/>
                <w:sz w:val="19"/>
              </w:rPr>
            </w:pPr>
          </w:p>
          <w:p w:rsidR="008D3430" w:rsidRDefault="005F068D">
            <w:pPr>
              <w:pStyle w:val="TableParagraph"/>
              <w:ind w:left="106"/>
              <w:rPr>
                <w:sz w:val="20"/>
              </w:rPr>
            </w:pPr>
            <w:r>
              <w:rPr>
                <w:sz w:val="20"/>
              </w:rPr>
              <w:t>Judul</w:t>
            </w:r>
          </w:p>
        </w:tc>
        <w:tc>
          <w:tcPr>
            <w:tcW w:w="1501" w:type="dxa"/>
          </w:tcPr>
          <w:p w:rsidR="008D3430" w:rsidRDefault="008D3430">
            <w:pPr>
              <w:pStyle w:val="TableParagraph"/>
              <w:spacing w:before="5"/>
              <w:rPr>
                <w:b/>
                <w:sz w:val="19"/>
              </w:rPr>
            </w:pPr>
          </w:p>
          <w:p w:rsidR="008D3430" w:rsidRDefault="005F068D">
            <w:pPr>
              <w:pStyle w:val="TableParagraph"/>
              <w:ind w:left="110"/>
              <w:rPr>
                <w:sz w:val="20"/>
              </w:rPr>
            </w:pPr>
            <w:r>
              <w:rPr>
                <w:sz w:val="20"/>
              </w:rPr>
              <w:t>Tujuan</w:t>
            </w:r>
          </w:p>
        </w:tc>
        <w:tc>
          <w:tcPr>
            <w:tcW w:w="1529" w:type="dxa"/>
          </w:tcPr>
          <w:p w:rsidR="008D3430" w:rsidRDefault="005F068D">
            <w:pPr>
              <w:pStyle w:val="TableParagraph"/>
              <w:spacing w:before="112"/>
              <w:ind w:left="109" w:right="590"/>
              <w:rPr>
                <w:sz w:val="20"/>
              </w:rPr>
            </w:pPr>
            <w:r>
              <w:rPr>
                <w:sz w:val="20"/>
              </w:rPr>
              <w:t>Metode Penelitian</w:t>
            </w:r>
          </w:p>
        </w:tc>
        <w:tc>
          <w:tcPr>
            <w:tcW w:w="1421" w:type="dxa"/>
          </w:tcPr>
          <w:p w:rsidR="008D3430" w:rsidRDefault="005F068D">
            <w:pPr>
              <w:pStyle w:val="TableParagraph"/>
              <w:spacing w:before="112"/>
              <w:ind w:left="105" w:right="486"/>
              <w:rPr>
                <w:sz w:val="20"/>
              </w:rPr>
            </w:pPr>
            <w:r>
              <w:rPr>
                <w:sz w:val="20"/>
              </w:rPr>
              <w:t>Hasil Penelitian</w:t>
            </w:r>
          </w:p>
        </w:tc>
        <w:tc>
          <w:tcPr>
            <w:tcW w:w="1289" w:type="dxa"/>
          </w:tcPr>
          <w:p w:rsidR="008D3430" w:rsidRDefault="008D3430">
            <w:pPr>
              <w:pStyle w:val="TableParagraph"/>
              <w:spacing w:before="5"/>
              <w:rPr>
                <w:b/>
                <w:sz w:val="19"/>
              </w:rPr>
            </w:pPr>
          </w:p>
          <w:p w:rsidR="008D3430" w:rsidRDefault="005F068D">
            <w:pPr>
              <w:pStyle w:val="TableParagraph"/>
              <w:ind w:left="104"/>
              <w:rPr>
                <w:sz w:val="20"/>
              </w:rPr>
            </w:pPr>
            <w:r>
              <w:rPr>
                <w:sz w:val="20"/>
              </w:rPr>
              <w:t>Persamaan</w:t>
            </w:r>
          </w:p>
        </w:tc>
        <w:tc>
          <w:tcPr>
            <w:tcW w:w="1237" w:type="dxa"/>
          </w:tcPr>
          <w:p w:rsidR="008D3430" w:rsidRDefault="008D3430">
            <w:pPr>
              <w:pStyle w:val="TableParagraph"/>
              <w:spacing w:before="5"/>
              <w:rPr>
                <w:b/>
                <w:sz w:val="19"/>
              </w:rPr>
            </w:pPr>
          </w:p>
          <w:p w:rsidR="008D3430" w:rsidRDefault="005F068D">
            <w:pPr>
              <w:pStyle w:val="TableParagraph"/>
              <w:ind w:left="103"/>
              <w:rPr>
                <w:sz w:val="20"/>
              </w:rPr>
            </w:pPr>
            <w:r>
              <w:rPr>
                <w:sz w:val="20"/>
              </w:rPr>
              <w:t>Perbedaan</w:t>
            </w:r>
          </w:p>
        </w:tc>
      </w:tr>
      <w:tr w:rsidR="008D3430">
        <w:trPr>
          <w:trHeight w:val="4371"/>
        </w:trPr>
        <w:tc>
          <w:tcPr>
            <w:tcW w:w="532" w:type="dxa"/>
          </w:tcPr>
          <w:p w:rsidR="008D3430" w:rsidRDefault="005F068D">
            <w:pPr>
              <w:pStyle w:val="TableParagraph"/>
              <w:spacing w:line="227" w:lineRule="exact"/>
              <w:ind w:left="107"/>
              <w:rPr>
                <w:sz w:val="20"/>
              </w:rPr>
            </w:pPr>
            <w:r>
              <w:rPr>
                <w:sz w:val="20"/>
              </w:rPr>
              <w:t>1.</w:t>
            </w:r>
          </w:p>
        </w:tc>
        <w:tc>
          <w:tcPr>
            <w:tcW w:w="1133" w:type="dxa"/>
          </w:tcPr>
          <w:p w:rsidR="008D3430" w:rsidRDefault="005F068D">
            <w:pPr>
              <w:pStyle w:val="TableParagraph"/>
              <w:spacing w:line="237" w:lineRule="auto"/>
              <w:ind w:left="106" w:right="452"/>
              <w:rPr>
                <w:sz w:val="20"/>
              </w:rPr>
            </w:pPr>
            <w:r>
              <w:rPr>
                <w:sz w:val="20"/>
              </w:rPr>
              <w:t>Taqwa (2001)</w:t>
            </w:r>
          </w:p>
        </w:tc>
        <w:tc>
          <w:tcPr>
            <w:tcW w:w="1501" w:type="dxa"/>
          </w:tcPr>
          <w:p w:rsidR="008D3430" w:rsidRDefault="005F068D">
            <w:pPr>
              <w:pStyle w:val="TableParagraph"/>
              <w:ind w:left="106" w:right="82"/>
              <w:rPr>
                <w:sz w:val="20"/>
              </w:rPr>
            </w:pPr>
            <w:r>
              <w:rPr>
                <w:sz w:val="20"/>
              </w:rPr>
              <w:t>Faktor-faktor yang mempengaruhi pemilihan metode akuntansi persediaan pada perusahaan manufaktur di BEJ</w:t>
            </w:r>
          </w:p>
        </w:tc>
        <w:tc>
          <w:tcPr>
            <w:tcW w:w="1501" w:type="dxa"/>
          </w:tcPr>
          <w:p w:rsidR="008D3430" w:rsidRDefault="005F068D">
            <w:pPr>
              <w:pStyle w:val="TableParagraph"/>
              <w:ind w:left="110" w:right="45"/>
              <w:rPr>
                <w:sz w:val="20"/>
              </w:rPr>
            </w:pPr>
            <w:r>
              <w:rPr>
                <w:sz w:val="20"/>
              </w:rPr>
              <w:t>Untuk memperoleh bukti faktor- faktor yang mempengaruhi pemilihan metode akuntansi persediaan pada perusahaan manufaktur di BEJ</w:t>
            </w:r>
          </w:p>
        </w:tc>
        <w:tc>
          <w:tcPr>
            <w:tcW w:w="1529" w:type="dxa"/>
          </w:tcPr>
          <w:p w:rsidR="008D3430" w:rsidRDefault="005F068D">
            <w:pPr>
              <w:pStyle w:val="TableParagraph"/>
              <w:ind w:left="109" w:right="98"/>
              <w:rPr>
                <w:sz w:val="20"/>
              </w:rPr>
            </w:pPr>
            <w:r>
              <w:rPr>
                <w:sz w:val="20"/>
              </w:rPr>
              <w:t>Analisis Statistik Deskriptif dan menggunakkan uji hipotesis univariate test dan multivariate test</w:t>
            </w:r>
          </w:p>
        </w:tc>
        <w:tc>
          <w:tcPr>
            <w:tcW w:w="1421" w:type="dxa"/>
          </w:tcPr>
          <w:p w:rsidR="008D3430" w:rsidRDefault="005F068D">
            <w:pPr>
              <w:pStyle w:val="TableParagraph"/>
              <w:ind w:left="105" w:right="164"/>
              <w:rPr>
                <w:sz w:val="20"/>
              </w:rPr>
            </w:pPr>
            <w:r>
              <w:rPr>
                <w:sz w:val="20"/>
              </w:rPr>
              <w:t xml:space="preserve">Berdasarkan metode akuntansi </w:t>
            </w:r>
            <w:r>
              <w:rPr>
                <w:sz w:val="20"/>
              </w:rPr>
              <w:t>perusahaan ada 58 perusahaan yang menggunakan metode rata- rata dengan presentase 85% dan 10 perusahan yang menggunakan metode FIFO dengan [resentase</w:t>
            </w:r>
          </w:p>
          <w:p w:rsidR="008D3430" w:rsidRDefault="005F068D">
            <w:pPr>
              <w:pStyle w:val="TableParagraph"/>
              <w:spacing w:line="214" w:lineRule="exact"/>
              <w:ind w:left="105"/>
              <w:rPr>
                <w:sz w:val="20"/>
              </w:rPr>
            </w:pPr>
            <w:r>
              <w:rPr>
                <w:sz w:val="20"/>
              </w:rPr>
              <w:t>15%</w:t>
            </w:r>
          </w:p>
        </w:tc>
        <w:tc>
          <w:tcPr>
            <w:tcW w:w="1289" w:type="dxa"/>
          </w:tcPr>
          <w:p w:rsidR="008D3430" w:rsidRDefault="005F068D">
            <w:pPr>
              <w:pStyle w:val="TableParagraph"/>
              <w:ind w:left="104" w:right="94"/>
              <w:rPr>
                <w:sz w:val="20"/>
              </w:rPr>
            </w:pPr>
            <w:r>
              <w:rPr>
                <w:sz w:val="20"/>
              </w:rPr>
              <w:t>Peneliti sebelumnya melakukan penelitian terhadap faktor yang sama yaitu untuk menguji unukuran perusa</w:t>
            </w:r>
            <w:r>
              <w:rPr>
                <w:sz w:val="20"/>
              </w:rPr>
              <w:t>han yang berpengaruh terhadap pemilihan metode penilaian persediaan di</w:t>
            </w:r>
          </w:p>
          <w:p w:rsidR="008D3430" w:rsidRDefault="005F068D">
            <w:pPr>
              <w:pStyle w:val="TableParagraph"/>
              <w:spacing w:line="214" w:lineRule="exact"/>
              <w:ind w:left="104"/>
              <w:rPr>
                <w:sz w:val="20"/>
              </w:rPr>
            </w:pPr>
            <w:r>
              <w:rPr>
                <w:sz w:val="20"/>
              </w:rPr>
              <w:t>Bursa Efek.</w:t>
            </w:r>
          </w:p>
        </w:tc>
        <w:tc>
          <w:tcPr>
            <w:tcW w:w="1237" w:type="dxa"/>
          </w:tcPr>
          <w:p w:rsidR="008D3430" w:rsidRDefault="005F068D">
            <w:pPr>
              <w:pStyle w:val="TableParagraph"/>
              <w:ind w:left="103" w:right="109"/>
              <w:rPr>
                <w:sz w:val="20"/>
              </w:rPr>
            </w:pPr>
            <w:r>
              <w:rPr>
                <w:sz w:val="20"/>
              </w:rPr>
              <w:t>Peneli sebelumnya melakukan penelitian di Bursa Efek Jakarta sedangkan peneliti sekarang melakukan penelitian di Bursa Efek Indonesia.</w:t>
            </w:r>
          </w:p>
        </w:tc>
      </w:tr>
    </w:tbl>
    <w:p w:rsidR="008D3430" w:rsidRDefault="008D3430">
      <w:pPr>
        <w:pStyle w:val="BodyText"/>
        <w:rPr>
          <w:b/>
          <w:sz w:val="20"/>
        </w:rPr>
      </w:pPr>
    </w:p>
    <w:p w:rsidR="008D3430" w:rsidRDefault="005F068D">
      <w:pPr>
        <w:ind w:left="503" w:right="533"/>
        <w:jc w:val="center"/>
        <w:rPr>
          <w:b/>
        </w:rPr>
      </w:pPr>
      <w:r>
        <w:rPr>
          <w:b/>
        </w:rPr>
        <w:t>METODE PENELITIAN</w:t>
      </w:r>
    </w:p>
    <w:p w:rsidR="008D3430" w:rsidRDefault="008D3430">
      <w:pPr>
        <w:pStyle w:val="BodyText"/>
        <w:spacing w:before="2"/>
        <w:rPr>
          <w:b/>
        </w:rPr>
      </w:pPr>
    </w:p>
    <w:p w:rsidR="008D3430" w:rsidRDefault="005F068D">
      <w:pPr>
        <w:spacing w:line="250" w:lineRule="exact"/>
        <w:ind w:left="212"/>
        <w:rPr>
          <w:b/>
        </w:rPr>
      </w:pPr>
      <w:r>
        <w:rPr>
          <w:b/>
        </w:rPr>
        <w:t>Jenis Dan Sumber Data</w:t>
      </w:r>
    </w:p>
    <w:p w:rsidR="008D3430" w:rsidRDefault="005F068D">
      <w:pPr>
        <w:pStyle w:val="BodyText"/>
        <w:spacing w:line="242" w:lineRule="auto"/>
        <w:ind w:left="212" w:right="233" w:firstLine="720"/>
        <w:jc w:val="both"/>
      </w:pPr>
      <w:r>
        <w:t>Jenis data yang digunakan dalam penelitian ini adalah data kuantitatif yaitu ukuran perusahaan dan margin laba kotor sedangkan data kualitatifnya adalah metode penilaian persediaan, sumber data yaitu data sekunder, dimana data dapat d</w:t>
      </w:r>
      <w:r>
        <w:t>iperoleh dari Pusat Informasi Pasar Modal (PIMP) kantor perwakilan Manado.</w:t>
      </w:r>
    </w:p>
    <w:p w:rsidR="008D3430" w:rsidRDefault="005F068D">
      <w:pPr>
        <w:pStyle w:val="Heading1"/>
        <w:spacing w:before="196" w:line="250" w:lineRule="exact"/>
      </w:pPr>
      <w:r>
        <w:t>Populasi dan Sampel</w:t>
      </w:r>
    </w:p>
    <w:p w:rsidR="008D3430" w:rsidRDefault="005F068D">
      <w:pPr>
        <w:pStyle w:val="BodyText"/>
        <w:ind w:left="212" w:right="230" w:firstLine="720"/>
        <w:jc w:val="both"/>
      </w:pPr>
      <w:r>
        <w:t>Populasi dalam penelitian ini yaitu semua perusahaan manufaktur yang listing di Bursa Efek Indonesia dari tahun 2007 sampai 2010 yaitu sebanyak 151 perusahaan te</w:t>
      </w:r>
      <w:r>
        <w:t>tapi yang menjadi sampel penelitian hanya 60 perusahaan sesuai dengan kriteria yang berlaku. Sampel dalam penelitian ini menggunakan tiga kriteria yang digunakan untuk dapat membedakan pemilihan perusahaan yang akan menjadi sampel penelitian, sebagai berik</w:t>
      </w:r>
      <w:r>
        <w:t>ut</w:t>
      </w:r>
      <w:r>
        <w:rPr>
          <w:spacing w:val="-2"/>
        </w:rPr>
        <w:t xml:space="preserve"> </w:t>
      </w:r>
      <w:r>
        <w:t>:</w:t>
      </w:r>
    </w:p>
    <w:p w:rsidR="008D3430" w:rsidRDefault="005F068D">
      <w:pPr>
        <w:pStyle w:val="ListParagraph"/>
        <w:numPr>
          <w:ilvl w:val="0"/>
          <w:numId w:val="6"/>
        </w:numPr>
        <w:tabs>
          <w:tab w:val="left" w:pos="640"/>
          <w:tab w:val="left" w:pos="641"/>
        </w:tabs>
        <w:spacing w:before="117" w:line="242" w:lineRule="auto"/>
        <w:ind w:right="248"/>
      </w:pPr>
      <w:r>
        <w:t>Perusahaan manufaktur yang listing di Bursa Efek Indonesia dan mempublikasikan Laporan Keuangannya untuk periode tahun 2007 sampai</w:t>
      </w:r>
      <w:r>
        <w:rPr>
          <w:spacing w:val="-9"/>
        </w:rPr>
        <w:t xml:space="preserve"> </w:t>
      </w:r>
      <w:r>
        <w:t>2010.</w:t>
      </w:r>
    </w:p>
    <w:p w:rsidR="008D3430" w:rsidRDefault="005F068D">
      <w:pPr>
        <w:pStyle w:val="ListParagraph"/>
        <w:numPr>
          <w:ilvl w:val="0"/>
          <w:numId w:val="6"/>
        </w:numPr>
        <w:tabs>
          <w:tab w:val="left" w:pos="641"/>
        </w:tabs>
        <w:ind w:right="240"/>
        <w:jc w:val="both"/>
      </w:pPr>
      <w:r>
        <w:t xml:space="preserve">Perusahaan tersebut hanya menggunakan satu metode penilaian persediaan saja yaitu metode </w:t>
      </w:r>
      <w:r>
        <w:rPr>
          <w:spacing w:val="-3"/>
        </w:rPr>
        <w:t xml:space="preserve">FIFO </w:t>
      </w:r>
      <w:r>
        <w:t>atau rata – rata, jika perusahaan menggunakan metode penilaian persediaan selain kedua metode tersebut maka perusahaan tersebut tidak termasuk dalam</w:t>
      </w:r>
      <w:r>
        <w:rPr>
          <w:spacing w:val="-8"/>
        </w:rPr>
        <w:t xml:space="preserve"> </w:t>
      </w:r>
      <w:r>
        <w:t>penelitian.</w:t>
      </w:r>
    </w:p>
    <w:p w:rsidR="008D3430" w:rsidRDefault="005F068D">
      <w:pPr>
        <w:pStyle w:val="ListParagraph"/>
        <w:numPr>
          <w:ilvl w:val="0"/>
          <w:numId w:val="6"/>
        </w:numPr>
        <w:tabs>
          <w:tab w:val="left" w:pos="640"/>
          <w:tab w:val="left" w:pos="641"/>
        </w:tabs>
        <w:ind w:right="237"/>
      </w:pPr>
      <w:r>
        <w:t>Perusahaan yang menjadi sampel adalah perusahaan yang datanya dapat diketahui khususnya mengena</w:t>
      </w:r>
      <w:r>
        <w:t>i metode penilaian persediaan yang digunakan oleh</w:t>
      </w:r>
      <w:r>
        <w:rPr>
          <w:spacing w:val="-13"/>
        </w:rPr>
        <w:t xml:space="preserve"> </w:t>
      </w:r>
      <w:r>
        <w:t>perusahaan.</w:t>
      </w:r>
    </w:p>
    <w:p w:rsidR="008D3430" w:rsidRDefault="008D3430">
      <w:pPr>
        <w:pStyle w:val="BodyText"/>
        <w:rPr>
          <w:sz w:val="24"/>
        </w:rPr>
      </w:pPr>
    </w:p>
    <w:p w:rsidR="008D3430" w:rsidRDefault="008D3430">
      <w:pPr>
        <w:pStyle w:val="BodyText"/>
        <w:spacing w:before="2"/>
        <w:rPr>
          <w:sz w:val="20"/>
        </w:rPr>
      </w:pPr>
    </w:p>
    <w:p w:rsidR="008D3430" w:rsidRDefault="005F068D">
      <w:pPr>
        <w:pStyle w:val="Heading1"/>
        <w:spacing w:before="1" w:line="251" w:lineRule="exact"/>
      </w:pPr>
      <w:r>
        <w:t>Variabel Independen dan Dependen</w:t>
      </w:r>
    </w:p>
    <w:p w:rsidR="008D3430" w:rsidRDefault="005F068D">
      <w:pPr>
        <w:pStyle w:val="ListParagraph"/>
        <w:numPr>
          <w:ilvl w:val="0"/>
          <w:numId w:val="5"/>
        </w:numPr>
        <w:tabs>
          <w:tab w:val="left" w:pos="640"/>
          <w:tab w:val="left" w:pos="641"/>
        </w:tabs>
        <w:spacing w:line="251" w:lineRule="exact"/>
      </w:pPr>
      <w:r>
        <w:t>Variabel</w:t>
      </w:r>
      <w:r>
        <w:rPr>
          <w:spacing w:val="2"/>
        </w:rPr>
        <w:t xml:space="preserve"> </w:t>
      </w:r>
      <w:r>
        <w:t>Independen</w:t>
      </w:r>
    </w:p>
    <w:p w:rsidR="008D3430" w:rsidRDefault="005F068D">
      <w:pPr>
        <w:pStyle w:val="ListParagraph"/>
        <w:numPr>
          <w:ilvl w:val="1"/>
          <w:numId w:val="5"/>
        </w:numPr>
        <w:tabs>
          <w:tab w:val="left" w:pos="1064"/>
          <w:tab w:val="left" w:pos="1065"/>
        </w:tabs>
        <w:spacing w:before="3" w:line="252" w:lineRule="exact"/>
      </w:pPr>
      <w:r>
        <w:t>Ukuran</w:t>
      </w:r>
      <w:r>
        <w:rPr>
          <w:spacing w:val="-3"/>
        </w:rPr>
        <w:t xml:space="preserve"> </w:t>
      </w:r>
      <w:r>
        <w:t>perusahaan</w:t>
      </w:r>
    </w:p>
    <w:p w:rsidR="008D3430" w:rsidRDefault="005F068D">
      <w:pPr>
        <w:pStyle w:val="BodyText"/>
        <w:ind w:left="1064" w:right="231"/>
        <w:jc w:val="both"/>
      </w:pPr>
      <w:r>
        <w:t>Ukuran perusahaan menunjukan besar kecilnya perusahaan dengan melihat penjualan bersih perusahaan. Variabel ini diproksikan dari total penjualan. Variabel ini diukur dari total penjualan bersih dari tahun 2006-2010. Dengan skala pengukuran yang digunakan a</w:t>
      </w:r>
      <w:r>
        <w:t>dalah skala</w:t>
      </w:r>
      <w:r>
        <w:rPr>
          <w:spacing w:val="-26"/>
        </w:rPr>
        <w:t xml:space="preserve"> </w:t>
      </w:r>
      <w:r>
        <w:t>nominal.</w:t>
      </w:r>
    </w:p>
    <w:p w:rsidR="008D3430" w:rsidRDefault="005F068D">
      <w:pPr>
        <w:pStyle w:val="ListParagraph"/>
        <w:numPr>
          <w:ilvl w:val="1"/>
          <w:numId w:val="5"/>
        </w:numPr>
        <w:tabs>
          <w:tab w:val="left" w:pos="1064"/>
          <w:tab w:val="left" w:pos="1065"/>
        </w:tabs>
      </w:pPr>
      <w:r>
        <w:t>Rasio Margin Laba</w:t>
      </w:r>
      <w:r>
        <w:rPr>
          <w:spacing w:val="-2"/>
        </w:rPr>
        <w:t xml:space="preserve"> </w:t>
      </w:r>
      <w:r>
        <w:t>Kotor</w:t>
      </w:r>
    </w:p>
    <w:p w:rsidR="008D3430" w:rsidRDefault="008D3430">
      <w:pPr>
        <w:sectPr w:rsidR="008D3430">
          <w:pgSz w:w="11910" w:h="16840"/>
          <w:pgMar w:top="1200" w:right="620" w:bottom="1360" w:left="920" w:header="912" w:footer="1176" w:gutter="0"/>
          <w:cols w:space="720"/>
        </w:sectPr>
      </w:pPr>
    </w:p>
    <w:p w:rsidR="008D3430" w:rsidRDefault="008D3430">
      <w:pPr>
        <w:pStyle w:val="BodyText"/>
        <w:spacing w:before="1"/>
        <w:rPr>
          <w:sz w:val="2"/>
        </w:rPr>
      </w:pPr>
    </w:p>
    <w:p w:rsidR="008D3430" w:rsidRDefault="005F068D">
      <w:pPr>
        <w:pStyle w:val="BodyText"/>
        <w:spacing w:line="28" w:lineRule="exact"/>
        <w:ind w:left="170"/>
        <w:rPr>
          <w:sz w:val="2"/>
        </w:rPr>
      </w:pPr>
      <w:r>
        <w:rPr>
          <w:sz w:val="2"/>
        </w:rPr>
      </w:r>
      <w:r>
        <w:rPr>
          <w:sz w:val="2"/>
        </w:rPr>
        <w:pict>
          <v:group id="_x0000_s1057" style="width:498.95pt;height:1.4pt;mso-position-horizontal-relative:char;mso-position-vertical-relative:line" coordsize="9979,28">
            <v:line id="_x0000_s1058" style="position:absolute" from="0,14" to="9979,14" strokeweight="1.4pt"/>
            <w10:anchorlock/>
          </v:group>
        </w:pict>
      </w:r>
    </w:p>
    <w:p w:rsidR="008D3430" w:rsidRDefault="005F068D">
      <w:pPr>
        <w:pStyle w:val="BodyText"/>
        <w:spacing w:line="242" w:lineRule="auto"/>
        <w:ind w:left="1064"/>
      </w:pPr>
      <w:r>
        <w:t>Margin laba kotor Merupakan perbandingan antar laba kotor dengan penjualan bersih. Dengan skala pengukurannya adalah skala Rasio.</w:t>
      </w:r>
    </w:p>
    <w:p w:rsidR="008D3430" w:rsidRDefault="005F068D">
      <w:pPr>
        <w:pStyle w:val="BodyText"/>
        <w:spacing w:line="250" w:lineRule="exact"/>
        <w:ind w:left="503" w:right="2822"/>
        <w:jc w:val="center"/>
      </w:pPr>
      <w:r>
        <w:t>Total Laba Kotor</w:t>
      </w:r>
    </w:p>
    <w:p w:rsidR="008D3430" w:rsidRDefault="005F068D">
      <w:pPr>
        <w:pStyle w:val="BodyText"/>
        <w:tabs>
          <w:tab w:val="left" w:pos="3152"/>
          <w:tab w:val="left" w:pos="5021"/>
        </w:tabs>
        <w:spacing w:line="252" w:lineRule="exact"/>
        <w:ind w:left="1044"/>
      </w:pPr>
      <w:r>
        <w:t>Margin Laba</w:t>
      </w:r>
      <w:r>
        <w:rPr>
          <w:spacing w:val="-4"/>
        </w:rPr>
        <w:t xml:space="preserve"> </w:t>
      </w:r>
      <w:r>
        <w:t>Kotor</w:t>
      </w:r>
      <w:r>
        <w:rPr>
          <w:spacing w:val="-3"/>
        </w:rPr>
        <w:t xml:space="preserve"> </w:t>
      </w:r>
      <w:r>
        <w:t>=</w:t>
      </w:r>
      <w:r>
        <w:tab/>
      </w:r>
      <w:r>
        <w:rPr>
          <w:strike/>
        </w:rPr>
        <w:tab/>
        <w:t>x</w:t>
      </w:r>
      <w:r>
        <w:rPr>
          <w:spacing w:val="2"/>
        </w:rPr>
        <w:t xml:space="preserve"> </w:t>
      </w:r>
      <w:r>
        <w:t>100</w:t>
      </w:r>
    </w:p>
    <w:p w:rsidR="008D3430" w:rsidRDefault="005F068D">
      <w:pPr>
        <w:pStyle w:val="BodyText"/>
        <w:spacing w:line="253" w:lineRule="exact"/>
        <w:ind w:left="503" w:right="2845"/>
        <w:jc w:val="center"/>
      </w:pPr>
      <w:r>
        <w:t>Rata-rata Penjualan</w:t>
      </w:r>
    </w:p>
    <w:p w:rsidR="008D3430" w:rsidRDefault="005F068D">
      <w:pPr>
        <w:pStyle w:val="ListParagraph"/>
        <w:numPr>
          <w:ilvl w:val="0"/>
          <w:numId w:val="5"/>
        </w:numPr>
        <w:tabs>
          <w:tab w:val="left" w:pos="640"/>
          <w:tab w:val="left" w:pos="641"/>
        </w:tabs>
        <w:spacing w:before="3" w:line="252" w:lineRule="exact"/>
      </w:pPr>
      <w:r>
        <w:t>Variabel</w:t>
      </w:r>
      <w:r>
        <w:rPr>
          <w:spacing w:val="-2"/>
        </w:rPr>
        <w:t xml:space="preserve"> </w:t>
      </w:r>
      <w:r>
        <w:t>Dependen</w:t>
      </w:r>
    </w:p>
    <w:p w:rsidR="008D3430" w:rsidRDefault="005F068D">
      <w:pPr>
        <w:pStyle w:val="BodyText"/>
        <w:tabs>
          <w:tab w:val="left" w:pos="7414"/>
        </w:tabs>
        <w:ind w:left="640" w:right="267"/>
      </w:pPr>
      <w:r>
        <w:t>Variabel dependen yang digunakan dalam penel</w:t>
      </w:r>
      <w:r>
        <w:t xml:space="preserve">itian ini adalah pemilihan metode penilaian persediaan. Variabel ini menggunakan variabel </w:t>
      </w:r>
      <w:r>
        <w:rPr>
          <w:i/>
        </w:rPr>
        <w:t>dummy</w:t>
      </w:r>
      <w:r>
        <w:t>, dengan pengukuran ;</w:t>
      </w:r>
      <w:r>
        <w:rPr>
          <w:spacing w:val="-22"/>
        </w:rPr>
        <w:t xml:space="preserve"> </w:t>
      </w:r>
      <w:r>
        <w:t>1</w:t>
      </w:r>
      <w:r>
        <w:rPr>
          <w:spacing w:val="-2"/>
        </w:rPr>
        <w:t xml:space="preserve"> </w:t>
      </w:r>
      <w:r>
        <w:t>(satu)</w:t>
      </w:r>
      <w:r>
        <w:tab/>
        <w:t>= Rata-rata, 0 (nol) =</w:t>
      </w:r>
      <w:r>
        <w:rPr>
          <w:spacing w:val="-6"/>
        </w:rPr>
        <w:t xml:space="preserve"> </w:t>
      </w:r>
      <w:r>
        <w:t>FIFO</w:t>
      </w:r>
    </w:p>
    <w:p w:rsidR="008D3430" w:rsidRDefault="008D3430">
      <w:pPr>
        <w:pStyle w:val="BodyText"/>
        <w:spacing w:before="5"/>
      </w:pPr>
    </w:p>
    <w:p w:rsidR="008D3430" w:rsidRDefault="005F068D">
      <w:pPr>
        <w:pStyle w:val="Heading1"/>
      </w:pPr>
      <w:r>
        <w:t>Metode Pengujian Hipotesis</w:t>
      </w:r>
    </w:p>
    <w:p w:rsidR="008D3430" w:rsidRDefault="005F068D">
      <w:pPr>
        <w:pStyle w:val="BodyText"/>
        <w:spacing w:before="31"/>
        <w:ind w:left="212" w:right="243" w:firstLine="708"/>
        <w:jc w:val="both"/>
      </w:pPr>
      <w:r>
        <w:t>Regresi logistik digunakan untuk menguji  pengaruh ukuran perusahaan,  dan margin laba kotor terhadap pemilihan metode penilaian persediaan. Model regresi logistik yang digunakan dalam penelitian ini adalah</w:t>
      </w:r>
      <w:r>
        <w:rPr>
          <w:spacing w:val="-3"/>
        </w:rPr>
        <w:t xml:space="preserve"> </w:t>
      </w:r>
      <w:r>
        <w:t>:</w:t>
      </w:r>
    </w:p>
    <w:p w:rsidR="008D3430" w:rsidRDefault="008D3430">
      <w:pPr>
        <w:jc w:val="both"/>
        <w:sectPr w:rsidR="008D3430">
          <w:headerReference w:type="even" r:id="rId13"/>
          <w:headerReference w:type="default" r:id="rId14"/>
          <w:pgSz w:w="11910" w:h="16840"/>
          <w:pgMar w:top="1140" w:right="620" w:bottom="1360" w:left="920" w:header="912" w:footer="1176" w:gutter="0"/>
          <w:cols w:space="720"/>
        </w:sectPr>
      </w:pPr>
    </w:p>
    <w:p w:rsidR="008D3430" w:rsidRDefault="005F068D">
      <w:pPr>
        <w:spacing w:line="176" w:lineRule="exact"/>
        <w:ind w:left="964"/>
        <w:jc w:val="center"/>
        <w:rPr>
          <w:rFonts w:ascii="Verdana" w:eastAsia="Verdana"/>
          <w:sz w:val="16"/>
        </w:rPr>
      </w:pPr>
      <w:r>
        <w:lastRenderedPageBreak/>
        <w:pict>
          <v:line id="_x0000_s1056" style="position:absolute;left:0;text-align:left;z-index:1168;mso-position-horizontal-relative:page" from="92.65pt,10.35pt" to="147.45pt,10.35pt" strokeweight=".8pt">
            <w10:wrap anchorx="page"/>
          </v:line>
        </w:pict>
      </w:r>
      <w:r>
        <w:rPr>
          <w:rFonts w:ascii="Verdana" w:eastAsia="Verdana"/>
          <w:spacing w:val="3"/>
          <w:w w:val="83"/>
          <w:sz w:val="16"/>
        </w:rPr>
        <w:t>𝑚</w:t>
      </w:r>
      <w:r>
        <w:rPr>
          <w:rFonts w:ascii="Verdana" w:eastAsia="Verdana"/>
          <w:w w:val="49"/>
          <w:sz w:val="16"/>
        </w:rPr>
        <w:t>𝑒</w:t>
      </w:r>
      <w:r>
        <w:rPr>
          <w:rFonts w:ascii="Verdana" w:eastAsia="Verdana"/>
          <w:w w:val="39"/>
          <w:sz w:val="16"/>
        </w:rPr>
        <w:t>𝑡</w:t>
      </w:r>
      <w:r>
        <w:rPr>
          <w:rFonts w:ascii="Verdana" w:eastAsia="Verdana"/>
          <w:w w:val="55"/>
          <w:sz w:val="16"/>
        </w:rPr>
        <w:t>𝑝</w:t>
      </w:r>
      <w:r>
        <w:rPr>
          <w:rFonts w:ascii="Verdana" w:eastAsia="Verdana"/>
          <w:w w:val="49"/>
          <w:sz w:val="16"/>
        </w:rPr>
        <w:t>𝑒</w:t>
      </w:r>
      <w:r>
        <w:rPr>
          <w:rFonts w:ascii="Verdana" w:eastAsia="Verdana"/>
          <w:w w:val="47"/>
          <w:sz w:val="16"/>
        </w:rPr>
        <w:t>𝑟</w:t>
      </w:r>
      <w:r>
        <w:rPr>
          <w:rFonts w:ascii="Verdana" w:eastAsia="Verdana"/>
          <w:spacing w:val="-1"/>
          <w:w w:val="46"/>
          <w:sz w:val="16"/>
        </w:rPr>
        <w:t>𝑠</w:t>
      </w:r>
      <w:r>
        <w:rPr>
          <w:rFonts w:ascii="Verdana" w:eastAsia="Verdana"/>
          <w:w w:val="49"/>
          <w:sz w:val="16"/>
        </w:rPr>
        <w:t>𝑒</w:t>
      </w:r>
      <w:r>
        <w:rPr>
          <w:rFonts w:ascii="Verdana" w:eastAsia="Verdana"/>
          <w:w w:val="57"/>
          <w:sz w:val="16"/>
        </w:rPr>
        <w:t>𝑑</w:t>
      </w:r>
    </w:p>
    <w:p w:rsidR="008D3430" w:rsidRDefault="005F068D">
      <w:pPr>
        <w:spacing w:before="45"/>
        <w:ind w:left="932"/>
        <w:jc w:val="center"/>
        <w:rPr>
          <w:rFonts w:ascii="Verdana" w:eastAsia="Verdana" w:hAnsi="Verdana"/>
          <w:sz w:val="16"/>
        </w:rPr>
      </w:pPr>
      <w:r>
        <w:rPr>
          <w:noProof/>
          <w:lang w:val="id-ID" w:eastAsia="id-ID" w:bidi="ar-SA"/>
        </w:rPr>
        <w:drawing>
          <wp:anchor distT="0" distB="0" distL="0" distR="0" simplePos="0" relativeHeight="268415639" behindDoc="1" locked="0" layoutInCell="1" allowOverlap="1">
            <wp:simplePos x="0" y="0"/>
            <wp:positionH relativeFrom="page">
              <wp:posOffset>1720850</wp:posOffset>
            </wp:positionH>
            <wp:positionV relativeFrom="paragraph">
              <wp:posOffset>57061</wp:posOffset>
            </wp:positionV>
            <wp:extent cx="4216400" cy="4236720"/>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8" cstate="print"/>
                    <a:stretch>
                      <a:fillRect/>
                    </a:stretch>
                  </pic:blipFill>
                  <pic:spPr>
                    <a:xfrm>
                      <a:off x="0" y="0"/>
                      <a:ext cx="4216400" cy="4236720"/>
                    </a:xfrm>
                    <a:prstGeom prst="rect">
                      <a:avLst/>
                    </a:prstGeom>
                  </pic:spPr>
                </pic:pic>
              </a:graphicData>
            </a:graphic>
          </wp:anchor>
        </w:drawing>
      </w:r>
      <w:r>
        <w:rPr>
          <w:rFonts w:ascii="Trebuchet MS" w:eastAsia="Trebuchet MS" w:hAnsi="Trebuchet MS"/>
          <w:spacing w:val="3"/>
          <w:w w:val="105"/>
          <w:sz w:val="16"/>
        </w:rPr>
        <w:t>1</w:t>
      </w:r>
      <w:r>
        <w:rPr>
          <w:rFonts w:ascii="Verdana" w:eastAsia="Verdana" w:hAnsi="Verdana"/>
          <w:spacing w:val="-4"/>
          <w:w w:val="91"/>
          <w:sz w:val="16"/>
        </w:rPr>
        <w:t>−</w:t>
      </w:r>
      <w:r>
        <w:rPr>
          <w:rFonts w:ascii="Verdana" w:eastAsia="Verdana" w:hAnsi="Verdana"/>
          <w:spacing w:val="3"/>
          <w:w w:val="83"/>
          <w:sz w:val="16"/>
        </w:rPr>
        <w:t>𝑚</w:t>
      </w:r>
      <w:r>
        <w:rPr>
          <w:rFonts w:ascii="Verdana" w:eastAsia="Verdana" w:hAnsi="Verdana"/>
          <w:w w:val="49"/>
          <w:sz w:val="16"/>
        </w:rPr>
        <w:t>𝑒</w:t>
      </w:r>
      <w:r>
        <w:rPr>
          <w:rFonts w:ascii="Verdana" w:eastAsia="Verdana" w:hAnsi="Verdana"/>
          <w:w w:val="39"/>
          <w:sz w:val="16"/>
        </w:rPr>
        <w:t>𝑡</w:t>
      </w:r>
      <w:r>
        <w:rPr>
          <w:rFonts w:ascii="Verdana" w:eastAsia="Verdana" w:hAnsi="Verdana"/>
          <w:w w:val="55"/>
          <w:sz w:val="16"/>
        </w:rPr>
        <w:t>𝑝</w:t>
      </w:r>
      <w:r>
        <w:rPr>
          <w:rFonts w:ascii="Verdana" w:eastAsia="Verdana" w:hAnsi="Verdana"/>
          <w:w w:val="49"/>
          <w:sz w:val="16"/>
        </w:rPr>
        <w:t>𝑒</w:t>
      </w:r>
      <w:r>
        <w:rPr>
          <w:rFonts w:ascii="Verdana" w:eastAsia="Verdana" w:hAnsi="Verdana"/>
          <w:w w:val="47"/>
          <w:sz w:val="16"/>
        </w:rPr>
        <w:t>𝑟</w:t>
      </w:r>
      <w:r>
        <w:rPr>
          <w:rFonts w:ascii="Verdana" w:eastAsia="Verdana" w:hAnsi="Verdana"/>
          <w:spacing w:val="-1"/>
          <w:w w:val="46"/>
          <w:sz w:val="16"/>
        </w:rPr>
        <w:t>𝑠</w:t>
      </w:r>
      <w:r>
        <w:rPr>
          <w:rFonts w:ascii="Verdana" w:eastAsia="Verdana" w:hAnsi="Verdana"/>
          <w:w w:val="49"/>
          <w:sz w:val="16"/>
        </w:rPr>
        <w:t>𝑒</w:t>
      </w:r>
      <w:r>
        <w:rPr>
          <w:rFonts w:ascii="Verdana" w:eastAsia="Verdana" w:hAnsi="Verdana"/>
          <w:w w:val="57"/>
          <w:sz w:val="16"/>
        </w:rPr>
        <w:t>𝑑</w:t>
      </w:r>
    </w:p>
    <w:p w:rsidR="008D3430" w:rsidRDefault="005F068D">
      <w:pPr>
        <w:pStyle w:val="BodyText"/>
        <w:spacing w:before="49"/>
        <w:ind w:left="130"/>
      </w:pPr>
      <w:r>
        <w:br w:type="column"/>
      </w:r>
      <w:r>
        <w:lastRenderedPageBreak/>
        <w:t xml:space="preserve">= </w:t>
      </w:r>
      <w:r>
        <w:rPr>
          <w:rFonts w:ascii="Symbol" w:hAnsi="Symbol"/>
        </w:rPr>
        <w:t></w:t>
      </w:r>
      <w:r>
        <w:t xml:space="preserve"> + </w:t>
      </w:r>
      <w:r>
        <w:rPr>
          <w:rFonts w:ascii="Symbol" w:hAnsi="Symbol"/>
        </w:rPr>
        <w:t></w:t>
      </w:r>
      <w:r>
        <w:t xml:space="preserve">1UP + </w:t>
      </w:r>
      <w:r>
        <w:rPr>
          <w:rFonts w:ascii="Symbol" w:hAnsi="Symbol"/>
        </w:rPr>
        <w:t></w:t>
      </w:r>
      <w:r>
        <w:t>2MLK + e</w:t>
      </w:r>
    </w:p>
    <w:p w:rsidR="008D3430" w:rsidRDefault="008D3430">
      <w:pPr>
        <w:sectPr w:rsidR="008D3430">
          <w:type w:val="continuous"/>
          <w:pgSz w:w="11910" w:h="16840"/>
          <w:pgMar w:top="1200" w:right="620" w:bottom="1360" w:left="920" w:header="720" w:footer="720" w:gutter="0"/>
          <w:cols w:num="2" w:space="720" w:equalWidth="0">
            <w:col w:w="1915" w:space="40"/>
            <w:col w:w="8415"/>
          </w:cols>
        </w:sectPr>
      </w:pPr>
    </w:p>
    <w:p w:rsidR="008D3430" w:rsidRDefault="008D3430">
      <w:pPr>
        <w:pStyle w:val="BodyText"/>
        <w:spacing w:before="8"/>
        <w:rPr>
          <w:sz w:val="13"/>
        </w:rPr>
      </w:pPr>
    </w:p>
    <w:p w:rsidR="008D3430" w:rsidRDefault="005F068D">
      <w:pPr>
        <w:pStyle w:val="BodyText"/>
        <w:spacing w:before="90" w:line="252" w:lineRule="exact"/>
        <w:ind w:left="932"/>
      </w:pPr>
      <w:r>
        <w:t>Dimana :</w:t>
      </w:r>
    </w:p>
    <w:p w:rsidR="008D3430" w:rsidRDefault="005F068D">
      <w:pPr>
        <w:pStyle w:val="BodyText"/>
        <w:tabs>
          <w:tab w:val="left" w:pos="2372"/>
        </w:tabs>
        <w:ind w:left="932" w:right="5329"/>
      </w:pPr>
      <w:r>
        <w:t>Metpersed</w:t>
      </w:r>
      <w:r>
        <w:tab/>
        <w:t>: Metode Penilaian</w:t>
      </w:r>
      <w:r>
        <w:rPr>
          <w:spacing w:val="-18"/>
        </w:rPr>
        <w:t xml:space="preserve"> </w:t>
      </w:r>
      <w:r>
        <w:t>Persediaan UP</w:t>
      </w:r>
      <w:r>
        <w:tab/>
        <w:t>: Ukuran</w:t>
      </w:r>
      <w:r>
        <w:rPr>
          <w:spacing w:val="-4"/>
        </w:rPr>
        <w:t xml:space="preserve"> </w:t>
      </w:r>
      <w:r>
        <w:t>Perusahaam</w:t>
      </w:r>
    </w:p>
    <w:p w:rsidR="008D3430" w:rsidRDefault="005F068D">
      <w:pPr>
        <w:pStyle w:val="BodyText"/>
        <w:tabs>
          <w:tab w:val="left" w:pos="2372"/>
        </w:tabs>
        <w:spacing w:line="251" w:lineRule="exact"/>
        <w:ind w:left="932"/>
      </w:pPr>
      <w:r>
        <w:t>MLK</w:t>
      </w:r>
      <w:r>
        <w:tab/>
        <w:t>: Margin Laba</w:t>
      </w:r>
      <w:r>
        <w:rPr>
          <w:spacing w:val="-5"/>
        </w:rPr>
        <w:t xml:space="preserve"> </w:t>
      </w:r>
      <w:r>
        <w:t>Kotor</w:t>
      </w:r>
    </w:p>
    <w:p w:rsidR="008D3430" w:rsidRDefault="005F068D">
      <w:pPr>
        <w:pStyle w:val="BodyText"/>
        <w:spacing w:before="3" w:line="253" w:lineRule="exact"/>
        <w:ind w:left="212"/>
      </w:pPr>
      <w:r>
        <w:t>Analisis pengujian hipotesis dengan menggunakan regresi logistik memperhatikan hal- hal berikut :</w:t>
      </w:r>
    </w:p>
    <w:p w:rsidR="008D3430" w:rsidRDefault="005F068D">
      <w:pPr>
        <w:pStyle w:val="ListParagraph"/>
        <w:numPr>
          <w:ilvl w:val="0"/>
          <w:numId w:val="4"/>
        </w:numPr>
        <w:tabs>
          <w:tab w:val="left" w:pos="616"/>
          <w:tab w:val="left" w:pos="617"/>
        </w:tabs>
        <w:spacing w:line="268" w:lineRule="exact"/>
        <w:ind w:hanging="428"/>
      </w:pPr>
      <w:r>
        <w:t>Tingkat signifikansi (</w:t>
      </w:r>
      <w:r>
        <w:rPr>
          <w:rFonts w:ascii="Symbol" w:hAnsi="Symbol"/>
        </w:rPr>
        <w:t></w:t>
      </w:r>
      <w:r>
        <w:t>) yang digunakan sebesar 5</w:t>
      </w:r>
      <w:r>
        <w:rPr>
          <w:spacing w:val="-2"/>
        </w:rPr>
        <w:t xml:space="preserve"> </w:t>
      </w:r>
      <w:r>
        <w:t>%</w:t>
      </w:r>
    </w:p>
    <w:p w:rsidR="008D3430" w:rsidRDefault="005F068D">
      <w:pPr>
        <w:pStyle w:val="ListParagraph"/>
        <w:numPr>
          <w:ilvl w:val="0"/>
          <w:numId w:val="4"/>
        </w:numPr>
        <w:tabs>
          <w:tab w:val="left" w:pos="641"/>
        </w:tabs>
        <w:ind w:right="229" w:hanging="428"/>
        <w:jc w:val="both"/>
      </w:pPr>
      <w:r>
        <w:t xml:space="preserve">Kriteria penerimaan atau penolakan hipotesis didasarkan pada nilai </w:t>
      </w:r>
      <w:r>
        <w:rPr>
          <w:i/>
        </w:rPr>
        <w:t xml:space="preserve">p-value. </w:t>
      </w:r>
      <w:r>
        <w:t xml:space="preserve">Apabila </w:t>
      </w:r>
      <w:r>
        <w:rPr>
          <w:i/>
        </w:rPr>
        <w:t xml:space="preserve">p-value </w:t>
      </w:r>
      <w:r>
        <w:t xml:space="preserve">&gt; </w:t>
      </w:r>
      <w:r>
        <w:rPr>
          <w:rFonts w:ascii="Symbol" w:hAnsi="Symbol"/>
        </w:rPr>
        <w:t></w:t>
      </w:r>
      <w:r>
        <w:t xml:space="preserve"> maka hipotes ditolak yang berarti variabel tersebut tidak berpengaruh terhadap pemilihan metode penilaian persediaan. Sedangkan apabila </w:t>
      </w:r>
      <w:r>
        <w:rPr>
          <w:i/>
        </w:rPr>
        <w:t xml:space="preserve">p-value </w:t>
      </w:r>
      <w:r>
        <w:t xml:space="preserve">&lt; </w:t>
      </w:r>
      <w:r>
        <w:rPr>
          <w:rFonts w:ascii="Symbol" w:hAnsi="Symbol"/>
        </w:rPr>
        <w:t></w:t>
      </w:r>
      <w:r>
        <w:t xml:space="preserve"> maka hipotes</w:t>
      </w:r>
      <w:r>
        <w:t>is diterima yang artinya variabel tersebut berpengaruh terhadap pemilihan metode penilaian</w:t>
      </w:r>
      <w:r>
        <w:rPr>
          <w:spacing w:val="-7"/>
        </w:rPr>
        <w:t xml:space="preserve"> </w:t>
      </w:r>
      <w:r>
        <w:t>persediaan.</w:t>
      </w:r>
    </w:p>
    <w:p w:rsidR="008D3430" w:rsidRDefault="008D3430">
      <w:pPr>
        <w:pStyle w:val="BodyText"/>
        <w:spacing w:before="5"/>
      </w:pPr>
    </w:p>
    <w:p w:rsidR="008D3430" w:rsidRDefault="005F068D">
      <w:pPr>
        <w:pStyle w:val="Heading1"/>
        <w:ind w:left="3041"/>
      </w:pPr>
      <w:r>
        <w:t>HASIL PENELITIAN DAN PEMBAHASAN</w:t>
      </w:r>
    </w:p>
    <w:p w:rsidR="008D3430" w:rsidRDefault="008D3430">
      <w:pPr>
        <w:pStyle w:val="BodyText"/>
        <w:spacing w:before="9"/>
        <w:rPr>
          <w:b/>
          <w:sz w:val="21"/>
        </w:rPr>
      </w:pPr>
    </w:p>
    <w:p w:rsidR="008D3430" w:rsidRDefault="005F068D">
      <w:pPr>
        <w:spacing w:before="1"/>
        <w:ind w:left="212"/>
        <w:rPr>
          <w:b/>
        </w:rPr>
      </w:pPr>
      <w:r>
        <w:rPr>
          <w:b/>
        </w:rPr>
        <w:t>Hasil Penelitian</w:t>
      </w:r>
    </w:p>
    <w:p w:rsidR="008D3430" w:rsidRDefault="008D3430">
      <w:pPr>
        <w:pStyle w:val="BodyText"/>
        <w:spacing w:before="2"/>
        <w:rPr>
          <w:b/>
        </w:rPr>
      </w:pPr>
    </w:p>
    <w:p w:rsidR="008D3430" w:rsidRDefault="005F068D">
      <w:pPr>
        <w:spacing w:line="250" w:lineRule="exact"/>
        <w:ind w:left="212"/>
        <w:rPr>
          <w:b/>
        </w:rPr>
      </w:pPr>
      <w:r>
        <w:rPr>
          <w:b/>
        </w:rPr>
        <w:t>Gambaran Umum Objek Penelitian</w:t>
      </w:r>
    </w:p>
    <w:p w:rsidR="008D3430" w:rsidRDefault="005F068D">
      <w:pPr>
        <w:pStyle w:val="BodyText"/>
        <w:ind w:left="212" w:right="238" w:firstLine="720"/>
        <w:jc w:val="both"/>
      </w:pPr>
      <w:r>
        <w:t>Objek penelitian ini adalah perusahaan manufaktur yang terdaftar di Bu</w:t>
      </w:r>
      <w:r>
        <w:t xml:space="preserve">rsa Efek Indonesia yang diseleksi berdasarkan </w:t>
      </w:r>
      <w:r>
        <w:rPr>
          <w:i/>
        </w:rPr>
        <w:t xml:space="preserve">purposive sampling </w:t>
      </w:r>
      <w:r>
        <w:t>sehingga dari 151 perusahaan manufaktur yang terdaftar di BEI, diperoleh 60 perusahaan yang menjadi sampel penelitian dengan perinciannya adalah sebagai berikut :</w:t>
      </w:r>
    </w:p>
    <w:p w:rsidR="008D3430" w:rsidRDefault="008D3430">
      <w:pPr>
        <w:pStyle w:val="BodyText"/>
        <w:spacing w:before="2"/>
      </w:pPr>
    </w:p>
    <w:p w:rsidR="008D3430" w:rsidRDefault="005F068D">
      <w:pPr>
        <w:pStyle w:val="Heading1"/>
      </w:pPr>
      <w:r>
        <w:t>Tabel 2. Tabel Perincian Sa</w:t>
      </w:r>
      <w:r>
        <w:t>mpel</w:t>
      </w: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4774"/>
        <w:gridCol w:w="1801"/>
      </w:tblGrid>
      <w:tr w:rsidR="008D3430">
        <w:trPr>
          <w:trHeight w:val="570"/>
        </w:trPr>
        <w:tc>
          <w:tcPr>
            <w:tcW w:w="900" w:type="dxa"/>
          </w:tcPr>
          <w:p w:rsidR="008D3430" w:rsidRDefault="005F068D">
            <w:pPr>
              <w:pStyle w:val="TableParagraph"/>
              <w:spacing w:before="153"/>
              <w:ind w:left="107"/>
            </w:pPr>
            <w:r>
              <w:t>No</w:t>
            </w:r>
          </w:p>
        </w:tc>
        <w:tc>
          <w:tcPr>
            <w:tcW w:w="4774" w:type="dxa"/>
          </w:tcPr>
          <w:p w:rsidR="008D3430" w:rsidRDefault="005F068D">
            <w:pPr>
              <w:pStyle w:val="TableParagraph"/>
              <w:spacing w:before="153"/>
              <w:ind w:left="106"/>
            </w:pPr>
            <w:r>
              <w:t>Kriteria yang tidak masuk kategori sampel</w:t>
            </w:r>
          </w:p>
        </w:tc>
        <w:tc>
          <w:tcPr>
            <w:tcW w:w="1801" w:type="dxa"/>
          </w:tcPr>
          <w:p w:rsidR="008D3430" w:rsidRDefault="005F068D">
            <w:pPr>
              <w:pStyle w:val="TableParagraph"/>
              <w:spacing w:before="25" w:line="242" w:lineRule="auto"/>
              <w:ind w:left="107"/>
            </w:pPr>
            <w:r>
              <w:t>Jumlah populasi : 151 Perusahaan</w:t>
            </w:r>
          </w:p>
        </w:tc>
      </w:tr>
      <w:tr w:rsidR="008D3430">
        <w:trPr>
          <w:trHeight w:val="517"/>
        </w:trPr>
        <w:tc>
          <w:tcPr>
            <w:tcW w:w="900" w:type="dxa"/>
          </w:tcPr>
          <w:p w:rsidR="008D3430" w:rsidRDefault="005F068D">
            <w:pPr>
              <w:pStyle w:val="TableParagraph"/>
              <w:spacing w:before="129"/>
              <w:ind w:left="107"/>
            </w:pPr>
            <w:r>
              <w:t>1</w:t>
            </w:r>
          </w:p>
        </w:tc>
        <w:tc>
          <w:tcPr>
            <w:tcW w:w="4774" w:type="dxa"/>
          </w:tcPr>
          <w:p w:rsidR="008D3430" w:rsidRDefault="005F068D">
            <w:pPr>
              <w:pStyle w:val="TableParagraph"/>
              <w:tabs>
                <w:tab w:val="left" w:pos="1437"/>
                <w:tab w:val="left" w:pos="2197"/>
                <w:tab w:val="left" w:pos="2968"/>
                <w:tab w:val="left" w:pos="3995"/>
              </w:tabs>
              <w:spacing w:before="5" w:line="252" w:lineRule="exact"/>
              <w:ind w:left="106" w:right="104"/>
            </w:pPr>
            <w:r>
              <w:t>Perusahaan</w:t>
            </w:r>
            <w:r>
              <w:tab/>
              <w:t>yang</w:t>
            </w:r>
            <w:r>
              <w:tab/>
              <w:t>tidak</w:t>
            </w:r>
            <w:r>
              <w:tab/>
              <w:t>lengkap</w:t>
            </w:r>
            <w:r>
              <w:tab/>
              <w:t>laporan keuangannya selama periode</w:t>
            </w:r>
            <w:r>
              <w:rPr>
                <w:spacing w:val="-6"/>
              </w:rPr>
              <w:t xml:space="preserve"> </w:t>
            </w:r>
            <w:r>
              <w:t>penelitian</w:t>
            </w:r>
          </w:p>
        </w:tc>
        <w:tc>
          <w:tcPr>
            <w:tcW w:w="1801" w:type="dxa"/>
          </w:tcPr>
          <w:p w:rsidR="008D3430" w:rsidRDefault="005F068D">
            <w:pPr>
              <w:pStyle w:val="TableParagraph"/>
              <w:spacing w:before="129"/>
              <w:ind w:left="695" w:right="688"/>
              <w:jc w:val="center"/>
            </w:pPr>
            <w:r>
              <w:t>(21)</w:t>
            </w:r>
          </w:p>
        </w:tc>
      </w:tr>
      <w:tr w:rsidR="008D3430">
        <w:trPr>
          <w:trHeight w:val="542"/>
        </w:trPr>
        <w:tc>
          <w:tcPr>
            <w:tcW w:w="900" w:type="dxa"/>
          </w:tcPr>
          <w:p w:rsidR="008D3430" w:rsidRDefault="005F068D">
            <w:pPr>
              <w:pStyle w:val="TableParagraph"/>
              <w:spacing w:before="141"/>
              <w:ind w:left="107"/>
            </w:pPr>
            <w:r>
              <w:t>2</w:t>
            </w:r>
          </w:p>
        </w:tc>
        <w:tc>
          <w:tcPr>
            <w:tcW w:w="4774" w:type="dxa"/>
          </w:tcPr>
          <w:p w:rsidR="008D3430" w:rsidRDefault="005F068D">
            <w:pPr>
              <w:pStyle w:val="TableParagraph"/>
              <w:spacing w:before="13"/>
              <w:ind w:left="106"/>
            </w:pPr>
            <w:r>
              <w:t>Perusahaan yang menggunakan lebih dari satu metode penilaian persediaan</w:t>
            </w:r>
          </w:p>
        </w:tc>
        <w:tc>
          <w:tcPr>
            <w:tcW w:w="1801" w:type="dxa"/>
          </w:tcPr>
          <w:p w:rsidR="008D3430" w:rsidRDefault="005F068D">
            <w:pPr>
              <w:pStyle w:val="TableParagraph"/>
              <w:spacing w:before="141"/>
              <w:ind w:left="695" w:right="688"/>
              <w:jc w:val="center"/>
            </w:pPr>
            <w:r>
              <w:t>(20)</w:t>
            </w:r>
          </w:p>
        </w:tc>
      </w:tr>
      <w:tr w:rsidR="008D3430">
        <w:trPr>
          <w:trHeight w:val="517"/>
        </w:trPr>
        <w:tc>
          <w:tcPr>
            <w:tcW w:w="900" w:type="dxa"/>
          </w:tcPr>
          <w:p w:rsidR="008D3430" w:rsidRDefault="005F068D">
            <w:pPr>
              <w:pStyle w:val="TableParagraph"/>
              <w:spacing w:before="129"/>
              <w:ind w:left="107"/>
            </w:pPr>
            <w:r>
              <w:t>3</w:t>
            </w:r>
          </w:p>
        </w:tc>
        <w:tc>
          <w:tcPr>
            <w:tcW w:w="4774" w:type="dxa"/>
          </w:tcPr>
          <w:p w:rsidR="008D3430" w:rsidRDefault="005F068D">
            <w:pPr>
              <w:pStyle w:val="TableParagraph"/>
              <w:spacing w:before="5" w:line="252" w:lineRule="exact"/>
              <w:ind w:left="106"/>
            </w:pPr>
            <w:r>
              <w:t>Perusahaan yang menggunakan metode penilaian selain metode FIFO dan Rata – rata</w:t>
            </w:r>
          </w:p>
        </w:tc>
        <w:tc>
          <w:tcPr>
            <w:tcW w:w="1801" w:type="dxa"/>
          </w:tcPr>
          <w:p w:rsidR="008D3430" w:rsidRDefault="005F068D">
            <w:pPr>
              <w:pStyle w:val="TableParagraph"/>
              <w:spacing w:before="129"/>
              <w:ind w:left="695" w:right="688"/>
              <w:jc w:val="center"/>
            </w:pPr>
            <w:r>
              <w:t>(12)</w:t>
            </w:r>
          </w:p>
        </w:tc>
      </w:tr>
      <w:tr w:rsidR="008D3430">
        <w:trPr>
          <w:trHeight w:val="342"/>
        </w:trPr>
        <w:tc>
          <w:tcPr>
            <w:tcW w:w="900" w:type="dxa"/>
          </w:tcPr>
          <w:p w:rsidR="008D3430" w:rsidRDefault="005F068D">
            <w:pPr>
              <w:pStyle w:val="TableParagraph"/>
              <w:spacing w:before="42"/>
              <w:ind w:left="107"/>
            </w:pPr>
            <w:r>
              <w:t>4</w:t>
            </w:r>
          </w:p>
        </w:tc>
        <w:tc>
          <w:tcPr>
            <w:tcW w:w="4774" w:type="dxa"/>
          </w:tcPr>
          <w:p w:rsidR="008D3430" w:rsidRDefault="005F068D">
            <w:pPr>
              <w:pStyle w:val="TableParagraph"/>
              <w:spacing w:before="42"/>
              <w:ind w:left="106"/>
            </w:pPr>
            <w:r>
              <w:t>Data perusahaan yang tidak bisa diakses</w:t>
            </w:r>
          </w:p>
        </w:tc>
        <w:tc>
          <w:tcPr>
            <w:tcW w:w="1801" w:type="dxa"/>
          </w:tcPr>
          <w:p w:rsidR="008D3430" w:rsidRDefault="005F068D">
            <w:pPr>
              <w:pStyle w:val="TableParagraph"/>
              <w:spacing w:before="42"/>
              <w:ind w:left="695" w:right="688"/>
              <w:jc w:val="center"/>
            </w:pPr>
            <w:r>
              <w:t>(38)</w:t>
            </w:r>
          </w:p>
        </w:tc>
      </w:tr>
      <w:tr w:rsidR="008D3430">
        <w:trPr>
          <w:trHeight w:val="397"/>
        </w:trPr>
        <w:tc>
          <w:tcPr>
            <w:tcW w:w="5674" w:type="dxa"/>
            <w:gridSpan w:val="2"/>
          </w:tcPr>
          <w:p w:rsidR="008D3430" w:rsidRDefault="005F068D">
            <w:pPr>
              <w:pStyle w:val="TableParagraph"/>
              <w:spacing w:before="65"/>
              <w:ind w:left="107"/>
            </w:pPr>
            <w:r>
              <w:t>Total sampel</w:t>
            </w:r>
          </w:p>
        </w:tc>
        <w:tc>
          <w:tcPr>
            <w:tcW w:w="1801" w:type="dxa"/>
          </w:tcPr>
          <w:p w:rsidR="008D3430" w:rsidRDefault="005F068D">
            <w:pPr>
              <w:pStyle w:val="TableParagraph"/>
              <w:spacing w:before="65"/>
              <w:ind w:left="107"/>
            </w:pPr>
            <w:r>
              <w:t>60 perusahaan</w:t>
            </w:r>
          </w:p>
        </w:tc>
      </w:tr>
    </w:tbl>
    <w:p w:rsidR="008D3430" w:rsidRDefault="005F068D">
      <w:pPr>
        <w:ind w:left="212"/>
        <w:rPr>
          <w:i/>
        </w:rPr>
      </w:pPr>
      <w:r>
        <w:rPr>
          <w:i/>
        </w:rPr>
        <w:t xml:space="preserve">Sumber : </w:t>
      </w:r>
      <w:hyperlink r:id="rId15">
        <w:r>
          <w:rPr>
            <w:i/>
          </w:rPr>
          <w:t xml:space="preserve">www.idx.co.id </w:t>
        </w:r>
      </w:hyperlink>
      <w:r>
        <w:rPr>
          <w:i/>
        </w:rPr>
        <w:t>(olahan 2012)</w:t>
      </w:r>
    </w:p>
    <w:p w:rsidR="008D3430" w:rsidRDefault="008D3430">
      <w:pPr>
        <w:pStyle w:val="BodyText"/>
        <w:spacing w:before="2"/>
        <w:rPr>
          <w:i/>
        </w:rPr>
      </w:pPr>
    </w:p>
    <w:p w:rsidR="008D3430" w:rsidRDefault="005F068D">
      <w:pPr>
        <w:pStyle w:val="Heading1"/>
        <w:spacing w:line="252" w:lineRule="exact"/>
      </w:pPr>
      <w:r>
        <w:t>Pengujian Regresi Logistik</w:t>
      </w:r>
    </w:p>
    <w:p w:rsidR="008D3430" w:rsidRDefault="005F068D">
      <w:pPr>
        <w:pStyle w:val="BodyText"/>
        <w:ind w:left="212" w:right="228" w:firstLine="720"/>
      </w:pPr>
      <w:r>
        <w:t>Pengujian hipotesis dilakukan dengan menggunakan regresi logistik yang dilakukan secara bersama – sama bagi kedua variabel yaitu ukuran perusahaan dan margin laba kotor dengan tingkat signifikansi 5%. Dalam</w:t>
      </w:r>
    </w:p>
    <w:p w:rsidR="008D3430" w:rsidRDefault="008D3430">
      <w:pPr>
        <w:sectPr w:rsidR="008D3430">
          <w:type w:val="continuous"/>
          <w:pgSz w:w="11910" w:h="16840"/>
          <w:pgMar w:top="1200" w:right="620" w:bottom="1360" w:left="920" w:header="720" w:footer="720" w:gutter="0"/>
          <w:cols w:space="720"/>
        </w:sectPr>
      </w:pPr>
    </w:p>
    <w:p w:rsidR="008D3430" w:rsidRDefault="008D3430">
      <w:pPr>
        <w:pStyle w:val="BodyText"/>
        <w:spacing w:before="1"/>
        <w:rPr>
          <w:sz w:val="2"/>
        </w:rPr>
      </w:pPr>
    </w:p>
    <w:p w:rsidR="008D3430" w:rsidRDefault="005F068D">
      <w:pPr>
        <w:pStyle w:val="BodyText"/>
        <w:spacing w:line="28" w:lineRule="exact"/>
        <w:ind w:left="170"/>
        <w:rPr>
          <w:sz w:val="2"/>
        </w:rPr>
      </w:pPr>
      <w:r>
        <w:rPr>
          <w:sz w:val="2"/>
        </w:rPr>
      </w:r>
      <w:r>
        <w:rPr>
          <w:sz w:val="2"/>
        </w:rPr>
        <w:pict>
          <v:group id="_x0000_s1054" style="width:498.95pt;height:1.4pt;mso-position-horizontal-relative:char;mso-position-vertical-relative:line" coordsize="9979,28">
            <v:line id="_x0000_s1055" style="position:absolute" from="0,14" to="9979,14" strokeweight="1.4pt"/>
            <w10:anchorlock/>
          </v:group>
        </w:pict>
      </w:r>
    </w:p>
    <w:p w:rsidR="008D3430" w:rsidRDefault="005F068D">
      <w:pPr>
        <w:pStyle w:val="BodyText"/>
        <w:spacing w:line="242" w:lineRule="auto"/>
        <w:ind w:left="212" w:right="267"/>
        <w:rPr>
          <w:i/>
        </w:rPr>
      </w:pPr>
      <w:r>
        <w:t>menganalisis mengenai pengaruh ukuran perusahaan dan margin laba kotor terhadap pemilihan metode penilaian persediaan perusahaan menggunakan analisis statistik dengan menggunakan bantuan program</w:t>
      </w:r>
      <w:r>
        <w:rPr>
          <w:spacing w:val="-31"/>
        </w:rPr>
        <w:t xml:space="preserve"> </w:t>
      </w:r>
      <w:r>
        <w:rPr>
          <w:i/>
        </w:rPr>
        <w:t>S</w:t>
      </w:r>
      <w:r>
        <w:rPr>
          <w:i/>
        </w:rPr>
        <w:t>PSS.</w:t>
      </w:r>
    </w:p>
    <w:p w:rsidR="008D3430" w:rsidRDefault="005F068D">
      <w:pPr>
        <w:pStyle w:val="BodyText"/>
        <w:ind w:left="212" w:right="230" w:firstLine="720"/>
        <w:jc w:val="both"/>
      </w:pPr>
      <w:r>
        <w:t xml:space="preserve">Sebelum menganalisis hasil regresi logistik, akan diuji terlebih dahulu fit atau tidak model yang akan dianalisis. Statistik yang dugunakan adalah berdasarkan fungsi </w:t>
      </w:r>
      <w:r>
        <w:rPr>
          <w:i/>
        </w:rPr>
        <w:t>Likelihood</w:t>
      </w:r>
      <w:r>
        <w:t xml:space="preserve">. </w:t>
      </w:r>
      <w:r>
        <w:rPr>
          <w:i/>
        </w:rPr>
        <w:t xml:space="preserve">Likelihood </w:t>
      </w:r>
      <w:r>
        <w:t>L dari model adalah probabilitas bahwa model dihipotesis kan m</w:t>
      </w:r>
      <w:r>
        <w:t>enggambarkan data input. Untuk menguji hipotesis nol dari alternatif, L ditransformasikan menjadi -2 LogL. Tampilan Output SPSS memberikan dua nilai -2LogL, yaitu untuk model yang hanya memasukan konstanta dan variabel bebas. Nilai -2LogL yang hanya memasu</w:t>
      </w:r>
      <w:r>
        <w:t>kan konstanta adalah 66.118 yang ditampilkan pada table 4.7, sedangkan nilai -2logL untuk model dengan konstanta dan variabel bebas adalah 63.128 yang disajikan pada table 4.8, penurunan nilai -2logL dari 66.118 menjadi</w:t>
      </w:r>
    </w:p>
    <w:p w:rsidR="008D3430" w:rsidRDefault="005F068D">
      <w:pPr>
        <w:pStyle w:val="BodyText"/>
        <w:ind w:left="212"/>
      </w:pPr>
      <w:r>
        <w:t>63.128 menidikasikan bahwa model fit</w:t>
      </w:r>
      <w:r>
        <w:t xml:space="preserve"> dengan data.</w:t>
      </w:r>
    </w:p>
    <w:p w:rsidR="008D3430" w:rsidRDefault="008D3430">
      <w:pPr>
        <w:pStyle w:val="BodyText"/>
      </w:pPr>
    </w:p>
    <w:p w:rsidR="008D3430" w:rsidRDefault="005F068D">
      <w:pPr>
        <w:pStyle w:val="Heading1"/>
      </w:pPr>
      <w:r>
        <w:rPr>
          <w:noProof/>
          <w:lang w:val="id-ID" w:eastAsia="id-ID" w:bidi="ar-SA"/>
        </w:rPr>
        <w:drawing>
          <wp:anchor distT="0" distB="0" distL="0" distR="0" simplePos="0" relativeHeight="268415735" behindDoc="1" locked="0" layoutInCell="1" allowOverlap="1">
            <wp:simplePos x="0" y="0"/>
            <wp:positionH relativeFrom="page">
              <wp:posOffset>1720850</wp:posOffset>
            </wp:positionH>
            <wp:positionV relativeFrom="paragraph">
              <wp:posOffset>511423</wp:posOffset>
            </wp:positionV>
            <wp:extent cx="4216400" cy="423672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8" cstate="print"/>
                    <a:stretch>
                      <a:fillRect/>
                    </a:stretch>
                  </pic:blipFill>
                  <pic:spPr>
                    <a:xfrm>
                      <a:off x="0" y="0"/>
                      <a:ext cx="4216400" cy="4236720"/>
                    </a:xfrm>
                    <a:prstGeom prst="rect">
                      <a:avLst/>
                    </a:prstGeom>
                  </pic:spPr>
                </pic:pic>
              </a:graphicData>
            </a:graphic>
          </wp:anchor>
        </w:drawing>
      </w:r>
      <w:r>
        <w:t>Tabel 3. Nilai -2Log L untuk Model yang hanya Memasukkan Konstanta Iteration History</w:t>
      </w: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6"/>
        <w:gridCol w:w="1696"/>
        <w:gridCol w:w="1696"/>
        <w:gridCol w:w="1696"/>
        <w:gridCol w:w="1700"/>
      </w:tblGrid>
      <w:tr w:rsidR="008D3430">
        <w:trPr>
          <w:trHeight w:val="254"/>
        </w:trPr>
        <w:tc>
          <w:tcPr>
            <w:tcW w:w="1696" w:type="dxa"/>
            <w:vMerge w:val="restart"/>
          </w:tcPr>
          <w:p w:rsidR="008D3430" w:rsidRDefault="008D3430">
            <w:pPr>
              <w:pStyle w:val="TableParagraph"/>
              <w:spacing w:before="8"/>
              <w:rPr>
                <w:b/>
                <w:sz w:val="29"/>
              </w:rPr>
            </w:pPr>
          </w:p>
          <w:p w:rsidR="008D3430" w:rsidRDefault="005F068D">
            <w:pPr>
              <w:pStyle w:val="TableParagraph"/>
              <w:ind w:left="431"/>
            </w:pPr>
            <w:r>
              <w:t>Iterations</w:t>
            </w:r>
          </w:p>
        </w:tc>
        <w:tc>
          <w:tcPr>
            <w:tcW w:w="6788" w:type="dxa"/>
            <w:gridSpan w:val="4"/>
          </w:tcPr>
          <w:p w:rsidR="008D3430" w:rsidRDefault="005F068D">
            <w:pPr>
              <w:pStyle w:val="TableParagraph"/>
              <w:spacing w:line="234" w:lineRule="exact"/>
              <w:ind w:left="2834" w:right="2827"/>
              <w:jc w:val="center"/>
            </w:pPr>
            <w:r>
              <w:t>Coefficients</w:t>
            </w:r>
          </w:p>
        </w:tc>
      </w:tr>
      <w:tr w:rsidR="008D3430">
        <w:trPr>
          <w:trHeight w:val="678"/>
        </w:trPr>
        <w:tc>
          <w:tcPr>
            <w:tcW w:w="1696" w:type="dxa"/>
            <w:vMerge/>
            <w:tcBorders>
              <w:top w:val="nil"/>
            </w:tcBorders>
          </w:tcPr>
          <w:p w:rsidR="008D3430" w:rsidRDefault="008D3430">
            <w:pPr>
              <w:rPr>
                <w:sz w:val="2"/>
                <w:szCs w:val="2"/>
              </w:rPr>
            </w:pPr>
          </w:p>
        </w:tc>
        <w:tc>
          <w:tcPr>
            <w:tcW w:w="1696" w:type="dxa"/>
          </w:tcPr>
          <w:p w:rsidR="008D3430" w:rsidRDefault="005F068D">
            <w:pPr>
              <w:pStyle w:val="TableParagraph"/>
              <w:spacing w:before="169" w:line="252" w:lineRule="exact"/>
              <w:ind w:left="399" w:right="374" w:firstLine="152"/>
            </w:pPr>
            <w:r>
              <w:t>-2 Log likelihood</w:t>
            </w:r>
          </w:p>
        </w:tc>
        <w:tc>
          <w:tcPr>
            <w:tcW w:w="1696" w:type="dxa"/>
          </w:tcPr>
          <w:p w:rsidR="008D3430" w:rsidRDefault="008D3430">
            <w:pPr>
              <w:pStyle w:val="TableParagraph"/>
              <w:rPr>
                <w:b/>
                <w:sz w:val="24"/>
              </w:rPr>
            </w:pPr>
          </w:p>
          <w:p w:rsidR="008D3430" w:rsidRDefault="005F068D">
            <w:pPr>
              <w:pStyle w:val="TableParagraph"/>
              <w:spacing w:before="142" w:line="240" w:lineRule="exact"/>
              <w:ind w:left="456"/>
            </w:pPr>
            <w:r>
              <w:t>Constant</w:t>
            </w:r>
          </w:p>
        </w:tc>
        <w:tc>
          <w:tcPr>
            <w:tcW w:w="1696" w:type="dxa"/>
          </w:tcPr>
          <w:p w:rsidR="008D3430" w:rsidRDefault="008D3430">
            <w:pPr>
              <w:pStyle w:val="TableParagraph"/>
              <w:rPr>
                <w:b/>
                <w:sz w:val="24"/>
              </w:rPr>
            </w:pPr>
          </w:p>
          <w:p w:rsidR="008D3430" w:rsidRDefault="005F068D">
            <w:pPr>
              <w:pStyle w:val="TableParagraph"/>
              <w:spacing w:before="142" w:line="240" w:lineRule="exact"/>
              <w:ind w:left="564"/>
            </w:pPr>
            <w:r>
              <w:t>LNX1</w:t>
            </w:r>
          </w:p>
        </w:tc>
        <w:tc>
          <w:tcPr>
            <w:tcW w:w="1700" w:type="dxa"/>
          </w:tcPr>
          <w:p w:rsidR="008D3430" w:rsidRDefault="008D3430">
            <w:pPr>
              <w:pStyle w:val="TableParagraph"/>
              <w:rPr>
                <w:b/>
                <w:sz w:val="24"/>
              </w:rPr>
            </w:pPr>
          </w:p>
          <w:p w:rsidR="008D3430" w:rsidRDefault="005F068D">
            <w:pPr>
              <w:pStyle w:val="TableParagraph"/>
              <w:spacing w:before="142" w:line="240" w:lineRule="exact"/>
              <w:ind w:left="569"/>
            </w:pPr>
            <w:r>
              <w:t>LNX2</w:t>
            </w:r>
          </w:p>
        </w:tc>
      </w:tr>
      <w:tr w:rsidR="008D3430">
        <w:trPr>
          <w:trHeight w:val="250"/>
        </w:trPr>
        <w:tc>
          <w:tcPr>
            <w:tcW w:w="1696" w:type="dxa"/>
            <w:vMerge w:val="restart"/>
          </w:tcPr>
          <w:p w:rsidR="008D3430" w:rsidRDefault="005F068D">
            <w:pPr>
              <w:pStyle w:val="TableParagraph"/>
              <w:tabs>
                <w:tab w:val="left" w:pos="773"/>
              </w:tabs>
              <w:spacing w:line="246" w:lineRule="exact"/>
              <w:ind w:left="107"/>
            </w:pPr>
            <w:r>
              <w:t>Step</w:t>
            </w:r>
            <w:r>
              <w:tab/>
              <w:t>1</w:t>
            </w:r>
          </w:p>
          <w:p w:rsidR="008D3430" w:rsidRDefault="005F068D">
            <w:pPr>
              <w:pStyle w:val="TableParagraph"/>
              <w:tabs>
                <w:tab w:val="left" w:pos="769"/>
              </w:tabs>
              <w:spacing w:line="253" w:lineRule="exact"/>
              <w:ind w:left="107"/>
            </w:pPr>
            <w:r>
              <w:t>1</w:t>
            </w:r>
            <w:r>
              <w:tab/>
              <w:t>2</w:t>
            </w:r>
          </w:p>
          <w:p w:rsidR="008D3430" w:rsidRDefault="005F068D">
            <w:pPr>
              <w:pStyle w:val="TableParagraph"/>
              <w:spacing w:before="3" w:line="252" w:lineRule="exact"/>
              <w:ind w:right="33"/>
              <w:jc w:val="center"/>
            </w:pPr>
            <w:r>
              <w:t>3</w:t>
            </w:r>
          </w:p>
          <w:p w:rsidR="008D3430" w:rsidRDefault="005F068D">
            <w:pPr>
              <w:pStyle w:val="TableParagraph"/>
              <w:spacing w:line="252" w:lineRule="exact"/>
              <w:ind w:right="33"/>
              <w:jc w:val="center"/>
            </w:pPr>
            <w:r>
              <w:t>4</w:t>
            </w:r>
          </w:p>
          <w:p w:rsidR="008D3430" w:rsidRDefault="005F068D">
            <w:pPr>
              <w:pStyle w:val="TableParagraph"/>
              <w:spacing w:line="253" w:lineRule="exact"/>
              <w:ind w:right="33"/>
              <w:jc w:val="center"/>
            </w:pPr>
            <w:r>
              <w:t>5</w:t>
            </w:r>
          </w:p>
        </w:tc>
        <w:tc>
          <w:tcPr>
            <w:tcW w:w="1696" w:type="dxa"/>
          </w:tcPr>
          <w:p w:rsidR="008D3430" w:rsidRDefault="005F068D">
            <w:pPr>
              <w:pStyle w:val="TableParagraph"/>
              <w:spacing w:line="230" w:lineRule="exact"/>
              <w:ind w:right="95"/>
              <w:jc w:val="right"/>
            </w:pPr>
            <w:r>
              <w:t>66.710</w:t>
            </w:r>
          </w:p>
        </w:tc>
        <w:tc>
          <w:tcPr>
            <w:tcW w:w="1696" w:type="dxa"/>
          </w:tcPr>
          <w:p w:rsidR="008D3430" w:rsidRDefault="005F068D">
            <w:pPr>
              <w:pStyle w:val="TableParagraph"/>
              <w:spacing w:line="230" w:lineRule="exact"/>
              <w:ind w:right="94"/>
              <w:jc w:val="right"/>
            </w:pPr>
            <w:r>
              <w:t>-3.785</w:t>
            </w:r>
          </w:p>
        </w:tc>
        <w:tc>
          <w:tcPr>
            <w:tcW w:w="1696" w:type="dxa"/>
          </w:tcPr>
          <w:p w:rsidR="008D3430" w:rsidRDefault="005F068D">
            <w:pPr>
              <w:pStyle w:val="TableParagraph"/>
              <w:spacing w:line="230" w:lineRule="exact"/>
              <w:ind w:right="93"/>
              <w:jc w:val="right"/>
            </w:pPr>
            <w:r>
              <w:t>.338</w:t>
            </w:r>
          </w:p>
        </w:tc>
        <w:tc>
          <w:tcPr>
            <w:tcW w:w="1700" w:type="dxa"/>
          </w:tcPr>
          <w:p w:rsidR="008D3430" w:rsidRDefault="005F068D">
            <w:pPr>
              <w:pStyle w:val="TableParagraph"/>
              <w:spacing w:line="230" w:lineRule="exact"/>
              <w:ind w:right="92"/>
              <w:jc w:val="right"/>
            </w:pPr>
            <w:r>
              <w:t>.098</w:t>
            </w:r>
          </w:p>
        </w:tc>
      </w:tr>
      <w:tr w:rsidR="008D3430">
        <w:trPr>
          <w:trHeight w:val="254"/>
        </w:trPr>
        <w:tc>
          <w:tcPr>
            <w:tcW w:w="1696" w:type="dxa"/>
            <w:vMerge/>
            <w:tcBorders>
              <w:top w:val="nil"/>
            </w:tcBorders>
          </w:tcPr>
          <w:p w:rsidR="008D3430" w:rsidRDefault="008D3430">
            <w:pPr>
              <w:rPr>
                <w:sz w:val="2"/>
                <w:szCs w:val="2"/>
              </w:rPr>
            </w:pPr>
          </w:p>
        </w:tc>
        <w:tc>
          <w:tcPr>
            <w:tcW w:w="1696" w:type="dxa"/>
          </w:tcPr>
          <w:p w:rsidR="008D3430" w:rsidRDefault="005F068D">
            <w:pPr>
              <w:pStyle w:val="TableParagraph"/>
              <w:spacing w:line="234" w:lineRule="exact"/>
              <w:ind w:right="95"/>
              <w:jc w:val="right"/>
            </w:pPr>
            <w:r>
              <w:t>66.127</w:t>
            </w:r>
          </w:p>
        </w:tc>
        <w:tc>
          <w:tcPr>
            <w:tcW w:w="1696" w:type="dxa"/>
          </w:tcPr>
          <w:p w:rsidR="008D3430" w:rsidRDefault="005F068D">
            <w:pPr>
              <w:pStyle w:val="TableParagraph"/>
              <w:spacing w:line="234" w:lineRule="exact"/>
              <w:ind w:right="94"/>
              <w:jc w:val="right"/>
            </w:pPr>
            <w:r>
              <w:t>-5.196</w:t>
            </w:r>
          </w:p>
        </w:tc>
        <w:tc>
          <w:tcPr>
            <w:tcW w:w="1696" w:type="dxa"/>
          </w:tcPr>
          <w:p w:rsidR="008D3430" w:rsidRDefault="005F068D">
            <w:pPr>
              <w:pStyle w:val="TableParagraph"/>
              <w:spacing w:line="234" w:lineRule="exact"/>
              <w:ind w:right="93"/>
              <w:jc w:val="right"/>
            </w:pPr>
            <w:r>
              <w:t>.454</w:t>
            </w:r>
          </w:p>
        </w:tc>
        <w:tc>
          <w:tcPr>
            <w:tcW w:w="1700" w:type="dxa"/>
          </w:tcPr>
          <w:p w:rsidR="008D3430" w:rsidRDefault="005F068D">
            <w:pPr>
              <w:pStyle w:val="TableParagraph"/>
              <w:spacing w:line="234" w:lineRule="exact"/>
              <w:ind w:right="92"/>
              <w:jc w:val="right"/>
            </w:pPr>
            <w:r>
              <w:t>.130</w:t>
            </w:r>
          </w:p>
        </w:tc>
      </w:tr>
      <w:tr w:rsidR="008D3430">
        <w:trPr>
          <w:trHeight w:val="253"/>
        </w:trPr>
        <w:tc>
          <w:tcPr>
            <w:tcW w:w="1696" w:type="dxa"/>
            <w:vMerge/>
            <w:tcBorders>
              <w:top w:val="nil"/>
            </w:tcBorders>
          </w:tcPr>
          <w:p w:rsidR="008D3430" w:rsidRDefault="008D3430">
            <w:pPr>
              <w:rPr>
                <w:sz w:val="2"/>
                <w:szCs w:val="2"/>
              </w:rPr>
            </w:pPr>
          </w:p>
        </w:tc>
        <w:tc>
          <w:tcPr>
            <w:tcW w:w="1696" w:type="dxa"/>
          </w:tcPr>
          <w:p w:rsidR="008D3430" w:rsidRDefault="005F068D">
            <w:pPr>
              <w:pStyle w:val="TableParagraph"/>
              <w:spacing w:line="234" w:lineRule="exact"/>
              <w:ind w:right="95"/>
              <w:jc w:val="right"/>
            </w:pPr>
            <w:r>
              <w:t>66.118</w:t>
            </w:r>
          </w:p>
        </w:tc>
        <w:tc>
          <w:tcPr>
            <w:tcW w:w="1696" w:type="dxa"/>
          </w:tcPr>
          <w:p w:rsidR="008D3430" w:rsidRDefault="005F068D">
            <w:pPr>
              <w:pStyle w:val="TableParagraph"/>
              <w:spacing w:line="234" w:lineRule="exact"/>
              <w:ind w:right="94"/>
              <w:jc w:val="right"/>
            </w:pPr>
            <w:r>
              <w:t>-5.384</w:t>
            </w:r>
          </w:p>
        </w:tc>
        <w:tc>
          <w:tcPr>
            <w:tcW w:w="1696" w:type="dxa"/>
          </w:tcPr>
          <w:p w:rsidR="008D3430" w:rsidRDefault="005F068D">
            <w:pPr>
              <w:pStyle w:val="TableParagraph"/>
              <w:spacing w:line="234" w:lineRule="exact"/>
              <w:ind w:right="93"/>
              <w:jc w:val="right"/>
            </w:pPr>
            <w:r>
              <w:t>.470</w:t>
            </w:r>
          </w:p>
        </w:tc>
        <w:tc>
          <w:tcPr>
            <w:tcW w:w="1700" w:type="dxa"/>
          </w:tcPr>
          <w:p w:rsidR="008D3430" w:rsidRDefault="005F068D">
            <w:pPr>
              <w:pStyle w:val="TableParagraph"/>
              <w:spacing w:line="234" w:lineRule="exact"/>
              <w:ind w:right="92"/>
              <w:jc w:val="right"/>
            </w:pPr>
            <w:r>
              <w:t>.136</w:t>
            </w:r>
          </w:p>
        </w:tc>
      </w:tr>
      <w:tr w:rsidR="008D3430">
        <w:trPr>
          <w:trHeight w:val="254"/>
        </w:trPr>
        <w:tc>
          <w:tcPr>
            <w:tcW w:w="1696" w:type="dxa"/>
            <w:vMerge/>
            <w:tcBorders>
              <w:top w:val="nil"/>
            </w:tcBorders>
          </w:tcPr>
          <w:p w:rsidR="008D3430" w:rsidRDefault="008D3430">
            <w:pPr>
              <w:rPr>
                <w:sz w:val="2"/>
                <w:szCs w:val="2"/>
              </w:rPr>
            </w:pPr>
          </w:p>
        </w:tc>
        <w:tc>
          <w:tcPr>
            <w:tcW w:w="1696" w:type="dxa"/>
          </w:tcPr>
          <w:p w:rsidR="008D3430" w:rsidRDefault="005F068D">
            <w:pPr>
              <w:pStyle w:val="TableParagraph"/>
              <w:spacing w:line="234" w:lineRule="exact"/>
              <w:ind w:right="95"/>
              <w:jc w:val="right"/>
            </w:pPr>
            <w:r>
              <w:t>66.118</w:t>
            </w:r>
          </w:p>
        </w:tc>
        <w:tc>
          <w:tcPr>
            <w:tcW w:w="1696" w:type="dxa"/>
          </w:tcPr>
          <w:p w:rsidR="008D3430" w:rsidRDefault="005F068D">
            <w:pPr>
              <w:pStyle w:val="TableParagraph"/>
              <w:spacing w:line="234" w:lineRule="exact"/>
              <w:ind w:right="94"/>
              <w:jc w:val="right"/>
            </w:pPr>
            <w:r>
              <w:t>-5.387</w:t>
            </w:r>
          </w:p>
        </w:tc>
        <w:tc>
          <w:tcPr>
            <w:tcW w:w="1696" w:type="dxa"/>
          </w:tcPr>
          <w:p w:rsidR="008D3430" w:rsidRDefault="005F068D">
            <w:pPr>
              <w:pStyle w:val="TableParagraph"/>
              <w:spacing w:line="234" w:lineRule="exact"/>
              <w:ind w:right="93"/>
              <w:jc w:val="right"/>
            </w:pPr>
            <w:r>
              <w:t>.470</w:t>
            </w:r>
          </w:p>
        </w:tc>
        <w:tc>
          <w:tcPr>
            <w:tcW w:w="1700" w:type="dxa"/>
          </w:tcPr>
          <w:p w:rsidR="008D3430" w:rsidRDefault="005F068D">
            <w:pPr>
              <w:pStyle w:val="TableParagraph"/>
              <w:spacing w:line="234" w:lineRule="exact"/>
              <w:ind w:right="92"/>
              <w:jc w:val="right"/>
            </w:pPr>
            <w:r>
              <w:t>.136</w:t>
            </w:r>
          </w:p>
        </w:tc>
      </w:tr>
      <w:tr w:rsidR="008D3430">
        <w:trPr>
          <w:trHeight w:val="254"/>
        </w:trPr>
        <w:tc>
          <w:tcPr>
            <w:tcW w:w="1696" w:type="dxa"/>
            <w:vMerge/>
            <w:tcBorders>
              <w:top w:val="nil"/>
            </w:tcBorders>
          </w:tcPr>
          <w:p w:rsidR="008D3430" w:rsidRDefault="008D3430">
            <w:pPr>
              <w:rPr>
                <w:sz w:val="2"/>
                <w:szCs w:val="2"/>
              </w:rPr>
            </w:pPr>
          </w:p>
        </w:tc>
        <w:tc>
          <w:tcPr>
            <w:tcW w:w="1696" w:type="dxa"/>
          </w:tcPr>
          <w:p w:rsidR="008D3430" w:rsidRDefault="005F068D">
            <w:pPr>
              <w:pStyle w:val="TableParagraph"/>
              <w:spacing w:line="234" w:lineRule="exact"/>
              <w:ind w:right="95"/>
              <w:jc w:val="right"/>
            </w:pPr>
            <w:r>
              <w:t>66.118</w:t>
            </w:r>
          </w:p>
        </w:tc>
        <w:tc>
          <w:tcPr>
            <w:tcW w:w="1696" w:type="dxa"/>
          </w:tcPr>
          <w:p w:rsidR="008D3430" w:rsidRDefault="005F068D">
            <w:pPr>
              <w:pStyle w:val="TableParagraph"/>
              <w:spacing w:line="234" w:lineRule="exact"/>
              <w:ind w:right="94"/>
              <w:jc w:val="right"/>
            </w:pPr>
            <w:r>
              <w:t>-5.387</w:t>
            </w:r>
          </w:p>
        </w:tc>
        <w:tc>
          <w:tcPr>
            <w:tcW w:w="1696" w:type="dxa"/>
          </w:tcPr>
          <w:p w:rsidR="008D3430" w:rsidRDefault="005F068D">
            <w:pPr>
              <w:pStyle w:val="TableParagraph"/>
              <w:spacing w:line="234" w:lineRule="exact"/>
              <w:ind w:right="93"/>
              <w:jc w:val="right"/>
            </w:pPr>
            <w:r>
              <w:t>.470</w:t>
            </w:r>
          </w:p>
        </w:tc>
        <w:tc>
          <w:tcPr>
            <w:tcW w:w="1700" w:type="dxa"/>
          </w:tcPr>
          <w:p w:rsidR="008D3430" w:rsidRDefault="005F068D">
            <w:pPr>
              <w:pStyle w:val="TableParagraph"/>
              <w:spacing w:line="234" w:lineRule="exact"/>
              <w:ind w:right="92"/>
              <w:jc w:val="right"/>
            </w:pPr>
            <w:r>
              <w:t>.136</w:t>
            </w:r>
          </w:p>
        </w:tc>
      </w:tr>
    </w:tbl>
    <w:p w:rsidR="008D3430" w:rsidRDefault="005F068D">
      <w:pPr>
        <w:ind w:left="212"/>
        <w:rPr>
          <w:i/>
        </w:rPr>
      </w:pPr>
      <w:r>
        <w:rPr>
          <w:i/>
        </w:rPr>
        <w:t>Sumber : data olahan ( 2012)</w:t>
      </w:r>
    </w:p>
    <w:p w:rsidR="008D3430" w:rsidRDefault="008D3430">
      <w:pPr>
        <w:pStyle w:val="BodyText"/>
        <w:spacing w:before="2"/>
        <w:rPr>
          <w:i/>
        </w:rPr>
      </w:pPr>
    </w:p>
    <w:p w:rsidR="008D3430" w:rsidRDefault="005F068D">
      <w:pPr>
        <w:pStyle w:val="Heading1"/>
      </w:pPr>
      <w:r>
        <w:pict>
          <v:group id="_x0000_s1051" style="position:absolute;left:0;text-align:left;margin-left:55.05pt;margin-top:12.65pt;width:293.7pt;height:17.4pt;z-index:1264;mso-position-horizontal-relative:page" coordorigin="1101,253" coordsize="5874,348">
            <v:rect id="_x0000_s1053" style="position:absolute;left:1104;top:253;width:5870;height:348" stroked="f"/>
            <v:shape id="_x0000_s1052" style="position:absolute;left:1100;top:257;width:5870;height:344" coordorigin="1101,257" coordsize="5870,344" o:spt="100" adj="0,,0" path="m6971,569r-5870,l1101,601r5870,l6971,569t,-312l1101,257r,32l6971,289r,-32e" stroked="f">
              <v:stroke joinstyle="round"/>
              <v:formulas/>
              <v:path arrowok="t" o:connecttype="segments"/>
            </v:shape>
            <w10:wrap anchorx="page"/>
          </v:group>
        </w:pict>
      </w:r>
      <w:r>
        <w:pict>
          <v:group id="_x0000_s1044" style="position:absolute;left:0;text-align:left;margin-left:123.05pt;margin-top:32.05pt;width:224.5pt;height:40.4pt;z-index:-19672;mso-position-horizontal-relative:page" coordorigin="2461,641" coordsize="4490,808">
            <v:shape id="_x0000_s1050" style="position:absolute;left:2465;top:641;width:4486;height:808" coordorigin="2465,641" coordsize="4486,808" o:spt="100" adj="0,,0" path="m3942,641r-1477,l2465,941r8,l2473,1193r,256l3922,1449r,-256l3922,941r20,l3942,641t1508,l3962,641r,300l3982,941r,252l3982,1449r1448,l5430,1193r,-252l5450,941r,-300m6951,641r-1477,l5474,941r20,l5494,1193r1449,l6943,941r8,l6951,641e" stroked="f">
              <v:stroke joinstyle="round"/>
              <v:formulas/>
              <v:path arrowok="t" o:connecttype="segments"/>
            </v:shape>
            <v:rect id="_x0000_s1049" style="position:absolute;left:2461;top:645;width:1481;height:32" stroked="f"/>
            <v:rect id="_x0000_s1048" style="position:absolute;left:3961;top:645;width:24;height:32" stroked="f"/>
            <v:rect id="_x0000_s1047" style="position:absolute;left:3985;top:645;width:1465;height:32" stroked="f"/>
            <v:rect id="_x0000_s1046" style="position:absolute;left:5470;top:645;width:24;height:32" stroked="f"/>
            <v:rect id="_x0000_s1045" style="position:absolute;left:5494;top:645;width:1453;height:32" stroked="f"/>
            <w10:wrap anchorx="page"/>
          </v:group>
        </w:pict>
      </w:r>
      <w:r>
        <w:t>Tabel 4. Nilai -2 LogL untuk model dengan konstanta variabel bebas (Model Summary)</w:t>
      </w:r>
    </w:p>
    <w:p w:rsidR="008D3430" w:rsidRDefault="008D3430">
      <w:pPr>
        <w:pStyle w:val="BodyText"/>
        <w:rPr>
          <w:b/>
          <w:sz w:val="20"/>
        </w:rPr>
      </w:pPr>
    </w:p>
    <w:p w:rsidR="008D3430" w:rsidRDefault="008D3430">
      <w:pPr>
        <w:pStyle w:val="BodyText"/>
        <w:spacing w:before="3" w:after="1"/>
        <w:rPr>
          <w:b/>
          <w:sz w:val="10"/>
        </w:rPr>
      </w:pPr>
    </w:p>
    <w:tbl>
      <w:tblPr>
        <w:tblW w:w="0" w:type="auto"/>
        <w:tblInd w:w="17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40"/>
        <w:gridCol w:w="1512"/>
        <w:gridCol w:w="1508"/>
        <w:gridCol w:w="1508"/>
      </w:tblGrid>
      <w:tr w:rsidR="008D3430">
        <w:trPr>
          <w:trHeight w:val="525"/>
        </w:trPr>
        <w:tc>
          <w:tcPr>
            <w:tcW w:w="1340" w:type="dxa"/>
            <w:vMerge w:val="restart"/>
          </w:tcPr>
          <w:p w:rsidR="008D3430" w:rsidRDefault="008D3430">
            <w:pPr>
              <w:pStyle w:val="TableParagraph"/>
              <w:rPr>
                <w:b/>
                <w:sz w:val="24"/>
              </w:rPr>
            </w:pPr>
          </w:p>
          <w:p w:rsidR="008D3430" w:rsidRDefault="008D3430">
            <w:pPr>
              <w:pStyle w:val="TableParagraph"/>
              <w:spacing w:before="1"/>
              <w:rPr>
                <w:b/>
                <w:sz w:val="23"/>
              </w:rPr>
            </w:pPr>
          </w:p>
          <w:p w:rsidR="008D3430" w:rsidRDefault="005F068D">
            <w:pPr>
              <w:pStyle w:val="TableParagraph"/>
              <w:ind w:left="33"/>
            </w:pPr>
            <w:r>
              <w:t>Step</w:t>
            </w:r>
          </w:p>
        </w:tc>
        <w:tc>
          <w:tcPr>
            <w:tcW w:w="1512" w:type="dxa"/>
            <w:vMerge w:val="restart"/>
            <w:tcBorders>
              <w:right w:val="single" w:sz="8" w:space="0" w:color="000000"/>
            </w:tcBorders>
            <w:shd w:val="clear" w:color="auto" w:fill="FFFFFF"/>
          </w:tcPr>
          <w:p w:rsidR="008D3430" w:rsidRDefault="008D3430">
            <w:pPr>
              <w:pStyle w:val="TableParagraph"/>
              <w:spacing w:before="2"/>
              <w:rPr>
                <w:b/>
                <w:sz w:val="25"/>
              </w:rPr>
            </w:pPr>
          </w:p>
          <w:p w:rsidR="008D3430" w:rsidRDefault="005F068D">
            <w:pPr>
              <w:pStyle w:val="TableParagraph"/>
              <w:ind w:left="314" w:right="253" w:firstLine="148"/>
            </w:pPr>
            <w:r>
              <w:t>-2 Log likelihood</w:t>
            </w:r>
          </w:p>
        </w:tc>
        <w:tc>
          <w:tcPr>
            <w:tcW w:w="1508" w:type="dxa"/>
            <w:vMerge w:val="restart"/>
            <w:tcBorders>
              <w:left w:val="single" w:sz="8" w:space="0" w:color="000000"/>
              <w:right w:val="single" w:sz="8" w:space="0" w:color="000000"/>
            </w:tcBorders>
            <w:shd w:val="clear" w:color="auto" w:fill="FFFFFF"/>
          </w:tcPr>
          <w:p w:rsidR="008D3430" w:rsidRDefault="008D3430">
            <w:pPr>
              <w:pStyle w:val="TableParagraph"/>
              <w:spacing w:before="2"/>
              <w:rPr>
                <w:b/>
                <w:sz w:val="25"/>
              </w:rPr>
            </w:pPr>
          </w:p>
          <w:p w:rsidR="008D3430" w:rsidRDefault="005F068D">
            <w:pPr>
              <w:pStyle w:val="TableParagraph"/>
              <w:ind w:left="459" w:hanging="344"/>
            </w:pPr>
            <w:r>
              <w:t>Cox &amp; Snell R Square</w:t>
            </w:r>
          </w:p>
        </w:tc>
        <w:tc>
          <w:tcPr>
            <w:tcW w:w="1508" w:type="dxa"/>
            <w:tcBorders>
              <w:left w:val="single" w:sz="8" w:space="0" w:color="000000"/>
              <w:bottom w:val="nil"/>
            </w:tcBorders>
            <w:shd w:val="clear" w:color="auto" w:fill="FFFFFF"/>
          </w:tcPr>
          <w:p w:rsidR="008D3430" w:rsidRDefault="008D3430">
            <w:pPr>
              <w:pStyle w:val="TableParagraph"/>
              <w:spacing w:before="2"/>
              <w:rPr>
                <w:b/>
                <w:sz w:val="25"/>
              </w:rPr>
            </w:pPr>
          </w:p>
          <w:p w:rsidR="008D3430" w:rsidRDefault="005F068D">
            <w:pPr>
              <w:pStyle w:val="TableParagraph"/>
              <w:spacing w:line="215" w:lineRule="exact"/>
              <w:ind w:left="167"/>
            </w:pPr>
            <w:r>
              <w:t>Nagelkerke R</w:t>
            </w:r>
          </w:p>
        </w:tc>
      </w:tr>
      <w:tr w:rsidR="008D3430">
        <w:trPr>
          <w:trHeight w:val="276"/>
        </w:trPr>
        <w:tc>
          <w:tcPr>
            <w:tcW w:w="1340" w:type="dxa"/>
            <w:vMerge/>
            <w:tcBorders>
              <w:top w:val="nil"/>
            </w:tcBorders>
          </w:tcPr>
          <w:p w:rsidR="008D3430" w:rsidRDefault="008D3430">
            <w:pPr>
              <w:rPr>
                <w:sz w:val="2"/>
                <w:szCs w:val="2"/>
              </w:rPr>
            </w:pPr>
          </w:p>
        </w:tc>
        <w:tc>
          <w:tcPr>
            <w:tcW w:w="1512" w:type="dxa"/>
            <w:vMerge/>
            <w:tcBorders>
              <w:top w:val="nil"/>
              <w:right w:val="single" w:sz="8" w:space="0" w:color="000000"/>
            </w:tcBorders>
            <w:shd w:val="clear" w:color="auto" w:fill="FFFFFF"/>
          </w:tcPr>
          <w:p w:rsidR="008D3430" w:rsidRDefault="008D3430">
            <w:pPr>
              <w:rPr>
                <w:sz w:val="2"/>
                <w:szCs w:val="2"/>
              </w:rPr>
            </w:pPr>
          </w:p>
        </w:tc>
        <w:tc>
          <w:tcPr>
            <w:tcW w:w="1508" w:type="dxa"/>
            <w:vMerge/>
            <w:tcBorders>
              <w:top w:val="nil"/>
              <w:left w:val="single" w:sz="8" w:space="0" w:color="000000"/>
              <w:right w:val="single" w:sz="8" w:space="0" w:color="000000"/>
            </w:tcBorders>
            <w:shd w:val="clear" w:color="auto" w:fill="FFFFFF"/>
          </w:tcPr>
          <w:p w:rsidR="008D3430" w:rsidRDefault="008D3430">
            <w:pPr>
              <w:rPr>
                <w:sz w:val="2"/>
                <w:szCs w:val="2"/>
              </w:rPr>
            </w:pPr>
          </w:p>
        </w:tc>
        <w:tc>
          <w:tcPr>
            <w:tcW w:w="1508" w:type="dxa"/>
            <w:tcBorders>
              <w:top w:val="nil"/>
              <w:left w:val="single" w:sz="8" w:space="0" w:color="000000"/>
            </w:tcBorders>
          </w:tcPr>
          <w:p w:rsidR="008D3430" w:rsidRDefault="005F068D">
            <w:pPr>
              <w:pStyle w:val="TableParagraph"/>
              <w:spacing w:line="225" w:lineRule="exact"/>
              <w:ind w:left="467"/>
            </w:pPr>
            <w:r>
              <w:t>Square</w:t>
            </w:r>
          </w:p>
        </w:tc>
      </w:tr>
      <w:tr w:rsidR="008D3430">
        <w:trPr>
          <w:trHeight w:val="297"/>
        </w:trPr>
        <w:tc>
          <w:tcPr>
            <w:tcW w:w="1340" w:type="dxa"/>
          </w:tcPr>
          <w:p w:rsidR="008D3430" w:rsidRDefault="005F068D">
            <w:pPr>
              <w:pStyle w:val="TableParagraph"/>
              <w:spacing w:before="10"/>
              <w:ind w:left="33"/>
            </w:pPr>
            <w:r>
              <w:t>1</w:t>
            </w:r>
          </w:p>
        </w:tc>
        <w:tc>
          <w:tcPr>
            <w:tcW w:w="1512" w:type="dxa"/>
            <w:tcBorders>
              <w:right w:val="single" w:sz="8" w:space="0" w:color="000000"/>
            </w:tcBorders>
            <w:shd w:val="clear" w:color="auto" w:fill="FFFFFF"/>
          </w:tcPr>
          <w:p w:rsidR="008D3430" w:rsidRDefault="005F068D">
            <w:pPr>
              <w:pStyle w:val="TableParagraph"/>
              <w:spacing w:before="10"/>
              <w:ind w:left="817" w:right="-15"/>
            </w:pPr>
            <w:r>
              <w:t>63.128</w:t>
            </w:r>
            <w:r>
              <w:rPr>
                <w:vertAlign w:val="superscript"/>
              </w:rPr>
              <w:t>a</w:t>
            </w:r>
          </w:p>
        </w:tc>
        <w:tc>
          <w:tcPr>
            <w:tcW w:w="1508" w:type="dxa"/>
            <w:tcBorders>
              <w:left w:val="single" w:sz="8" w:space="0" w:color="000000"/>
              <w:right w:val="single" w:sz="8" w:space="0" w:color="000000"/>
            </w:tcBorders>
            <w:shd w:val="clear" w:color="auto" w:fill="FFFFFF"/>
          </w:tcPr>
          <w:p w:rsidR="008D3430" w:rsidRDefault="005F068D">
            <w:pPr>
              <w:pStyle w:val="TableParagraph"/>
              <w:spacing w:before="10"/>
              <w:ind w:right="-15"/>
              <w:jc w:val="right"/>
            </w:pPr>
            <w:r>
              <w:t>.086</w:t>
            </w:r>
          </w:p>
        </w:tc>
        <w:tc>
          <w:tcPr>
            <w:tcW w:w="1508" w:type="dxa"/>
            <w:tcBorders>
              <w:left w:val="single" w:sz="8" w:space="0" w:color="000000"/>
            </w:tcBorders>
            <w:shd w:val="clear" w:color="auto" w:fill="FFFFFF"/>
          </w:tcPr>
          <w:p w:rsidR="008D3430" w:rsidRDefault="005F068D">
            <w:pPr>
              <w:pStyle w:val="TableParagraph"/>
              <w:spacing w:before="10"/>
              <w:ind w:right="-29"/>
              <w:jc w:val="right"/>
            </w:pPr>
            <w:r>
              <w:t>.124</w:t>
            </w:r>
          </w:p>
        </w:tc>
      </w:tr>
    </w:tbl>
    <w:p w:rsidR="008D3430" w:rsidRDefault="005F068D">
      <w:pPr>
        <w:pStyle w:val="BodyText"/>
        <w:spacing w:line="224" w:lineRule="exact"/>
        <w:ind w:left="180"/>
        <w:rPr>
          <w:sz w:val="20"/>
        </w:rPr>
      </w:pPr>
      <w:r>
        <w:rPr>
          <w:position w:val="-3"/>
          <w:sz w:val="20"/>
        </w:rPr>
      </w:r>
      <w:r>
        <w:rPr>
          <w:position w:val="-3"/>
          <w:sz w:val="20"/>
        </w:rPr>
        <w:pict>
          <v:group id="_x0000_s1038" style="width:293.7pt;height:11.25pt;mso-position-horizontal-relative:char;mso-position-vertical-relative:line" coordsize="5874,225">
            <v:rect id="_x0000_s1043" style="position:absolute;left:4;width:5870;height:109" stroked="f"/>
            <v:rect id="_x0000_s1042" style="position:absolute;top:80;width:5870;height:28" stroked="f"/>
            <v:rect id="_x0000_s1041" style="position:absolute;left:4;top:108;width:5870;height:116" stroked="f"/>
            <v:rect id="_x0000_s1040" style="position:absolute;top:112;width:5870;height:32" stroked="f"/>
            <v:rect id="_x0000_s1039" style="position:absolute;top:188;width:5870;height:32" stroked="f"/>
            <w10:anchorlock/>
          </v:group>
        </w:pict>
      </w:r>
    </w:p>
    <w:p w:rsidR="008D3430" w:rsidRDefault="005F068D">
      <w:pPr>
        <w:tabs>
          <w:tab w:val="left" w:pos="9522"/>
        </w:tabs>
        <w:ind w:left="212" w:right="229" w:firstLine="720"/>
        <w:jc w:val="both"/>
      </w:pPr>
      <w:r>
        <w:pict>
          <v:group id="_x0000_s1030" style="position:absolute;left:0;text-align:left;margin-left:123.65pt;margin-top:-28.75pt;width:223.5pt;height:14.2pt;z-index:-19648;mso-position-horizontal-relative:page" coordorigin="2473,-575" coordsize="4470,284">
            <v:line id="_x0000_s1037" style="position:absolute" from="3932,-543" to="3932,-291" strokecolor="white" strokeweight="1pt"/>
            <v:rect id="_x0000_s1036" style="position:absolute;left:2473;top:-544;width:1449;height:252" stroked="f"/>
            <v:line id="_x0000_s1035" style="position:absolute" from="3974,-575" to="3974,-291" strokecolor="white" strokeweight="1.2pt"/>
            <v:line id="_x0000_s1034" style="position:absolute" from="5440,-543" to="5440,-291" strokecolor="white" strokeweight="1pt"/>
            <v:rect id="_x0000_s1033" style="position:absolute;left:3981;top:-544;width:1449;height:252" stroked="f"/>
            <v:line id="_x0000_s1032" style="position:absolute" from="5482,-575" to="5482,-291" strokecolor="white" strokeweight="1.2pt"/>
            <v:rect id="_x0000_s1031" style="position:absolute;left:5494;top:-544;width:1449;height:252" stroked="f"/>
            <w10:wrap anchorx="page"/>
          </v:group>
        </w:pict>
      </w:r>
      <w:r>
        <w:rPr>
          <w:i/>
        </w:rPr>
        <w:t xml:space="preserve">Hosmer and Lemeshow’s Goodness Of Fit Test </w:t>
      </w:r>
      <w:r>
        <w:t xml:space="preserve">menguji hipotesis nol bahwa data empiris cocok atau sesuai dengan model (tidak ada perbedaan model dengan data sehingga model dapat dikataka fit). Jika nilai </w:t>
      </w:r>
      <w:r>
        <w:rPr>
          <w:i/>
        </w:rPr>
        <w:t xml:space="preserve">Hosmer and </w:t>
      </w:r>
      <w:r>
        <w:rPr>
          <w:i/>
        </w:rPr>
        <w:t xml:space="preserve">Lemeshow’s Goodness Of Fit Test </w:t>
      </w:r>
      <w:r>
        <w:t>sama dengan atau kurang dari 0,05,</w:t>
      </w:r>
      <w:r>
        <w:rPr>
          <w:spacing w:val="-39"/>
        </w:rPr>
        <w:t xml:space="preserve"> </w:t>
      </w:r>
      <w:r>
        <w:t>maka</w:t>
      </w:r>
      <w:r>
        <w:rPr>
          <w:spacing w:val="5"/>
        </w:rPr>
        <w:t xml:space="preserve"> </w:t>
      </w:r>
      <w:r>
        <w:t>hipotesis</w:t>
      </w:r>
      <w:r>
        <w:tab/>
        <w:t xml:space="preserve">ditolak berarti ada perbedaaan yang signifikan antara model dengan nilai observasinya sehingga </w:t>
      </w:r>
      <w:r>
        <w:rPr>
          <w:i/>
        </w:rPr>
        <w:t xml:space="preserve">goodness fit </w:t>
      </w:r>
      <w:r>
        <w:t>model tidak baik karena tidak memprediksi nilai observasinya. Jika</w:t>
      </w:r>
      <w:r>
        <w:t xml:space="preserve"> nilai </w:t>
      </w:r>
      <w:r>
        <w:rPr>
          <w:i/>
        </w:rPr>
        <w:t xml:space="preserve">Hosmer and Lemeshow’s Goodness Of Fit Test </w:t>
      </w:r>
      <w:r>
        <w:t>lebih besar dari 0,05 maka hipotesis tidak dapat ditolak dan berarti model mampu memprediksi nilai observasinya atau dapat diterima karena cocok dengan data observasinya. Tampilan Otput SPSS menunjukan bahw</w:t>
      </w:r>
      <w:r>
        <w:t xml:space="preserve">a besarnya nilai signifikasi </w:t>
      </w:r>
      <w:r>
        <w:rPr>
          <w:i/>
        </w:rPr>
        <w:t xml:space="preserve">Hosmer and Lemeshow’s Goodness Of Fit Test sebesar </w:t>
      </w:r>
      <w:r>
        <w:t xml:space="preserve">0,572 diatas nilai 0,05. Dengan demikian dapat disimpulkan bahwa model dapat diterima. Nilai </w:t>
      </w:r>
      <w:r>
        <w:rPr>
          <w:i/>
        </w:rPr>
        <w:t xml:space="preserve">Hosmer and Lemeshow’s Goodness Of Fit Test </w:t>
      </w:r>
      <w:r>
        <w:t>ditampilkan pada table</w:t>
      </w:r>
      <w:r>
        <w:rPr>
          <w:spacing w:val="-6"/>
        </w:rPr>
        <w:t xml:space="preserve"> </w:t>
      </w:r>
      <w:r>
        <w:t>4.8</w:t>
      </w:r>
    </w:p>
    <w:p w:rsidR="008D3430" w:rsidRDefault="008D3430">
      <w:pPr>
        <w:pStyle w:val="BodyText"/>
        <w:spacing w:before="5"/>
      </w:pPr>
    </w:p>
    <w:p w:rsidR="008D3430" w:rsidRDefault="005F068D">
      <w:pPr>
        <w:ind w:left="212"/>
        <w:rPr>
          <w:b/>
        </w:rPr>
      </w:pPr>
      <w:r>
        <w:rPr>
          <w:b/>
        </w:rPr>
        <w:t>Tabel 5. Nil</w:t>
      </w:r>
      <w:r>
        <w:rPr>
          <w:b/>
        </w:rPr>
        <w:t xml:space="preserve">ai </w:t>
      </w:r>
      <w:r>
        <w:rPr>
          <w:b/>
          <w:i/>
        </w:rPr>
        <w:t xml:space="preserve">statistic Hosmer and Lemeshow’s Goodness Of Fit Test </w:t>
      </w:r>
      <w:r>
        <w:rPr>
          <w:b/>
        </w:rPr>
        <w:t>Hosmer and Lemeshow Test</w:t>
      </w:r>
    </w:p>
    <w:p w:rsidR="008D3430" w:rsidRDefault="008D3430">
      <w:pPr>
        <w:pStyle w:val="BodyText"/>
        <w:rPr>
          <w:b/>
          <w:sz w:val="20"/>
        </w:rPr>
      </w:pPr>
    </w:p>
    <w:p w:rsidR="008D3430" w:rsidRDefault="008D3430">
      <w:pPr>
        <w:pStyle w:val="BodyText"/>
        <w:spacing w:before="5"/>
        <w:rPr>
          <w:b/>
          <w:sz w:val="12"/>
        </w:rPr>
      </w:pPr>
    </w:p>
    <w:tbl>
      <w:tblPr>
        <w:tblW w:w="0" w:type="auto"/>
        <w:tblInd w:w="17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00"/>
        <w:gridCol w:w="1176"/>
        <w:gridCol w:w="968"/>
        <w:gridCol w:w="963"/>
      </w:tblGrid>
      <w:tr w:rsidR="008D3430">
        <w:trPr>
          <w:trHeight w:val="310"/>
        </w:trPr>
        <w:tc>
          <w:tcPr>
            <w:tcW w:w="700" w:type="dxa"/>
          </w:tcPr>
          <w:p w:rsidR="008D3430" w:rsidRDefault="005F068D">
            <w:pPr>
              <w:pStyle w:val="TableParagraph"/>
              <w:spacing w:before="26"/>
              <w:ind w:left="33"/>
            </w:pPr>
            <w:r>
              <w:t>tep</w:t>
            </w:r>
          </w:p>
        </w:tc>
        <w:tc>
          <w:tcPr>
            <w:tcW w:w="1176" w:type="dxa"/>
            <w:tcBorders>
              <w:right w:val="single" w:sz="8" w:space="0" w:color="000000"/>
            </w:tcBorders>
          </w:tcPr>
          <w:p w:rsidR="008D3430" w:rsidRDefault="005F068D">
            <w:pPr>
              <w:pStyle w:val="TableParagraph"/>
              <w:spacing w:before="26"/>
              <w:ind w:left="109"/>
            </w:pPr>
            <w:r>
              <w:t>Chi-square</w:t>
            </w:r>
          </w:p>
        </w:tc>
        <w:tc>
          <w:tcPr>
            <w:tcW w:w="968" w:type="dxa"/>
            <w:tcBorders>
              <w:left w:val="single" w:sz="8" w:space="0" w:color="000000"/>
              <w:right w:val="single" w:sz="8" w:space="0" w:color="000000"/>
            </w:tcBorders>
          </w:tcPr>
          <w:p w:rsidR="008D3430" w:rsidRDefault="005F068D">
            <w:pPr>
              <w:pStyle w:val="TableParagraph"/>
              <w:spacing w:before="26"/>
              <w:ind w:left="363" w:right="312"/>
              <w:jc w:val="center"/>
            </w:pPr>
            <w:r>
              <w:t>Df</w:t>
            </w:r>
          </w:p>
        </w:tc>
        <w:tc>
          <w:tcPr>
            <w:tcW w:w="963" w:type="dxa"/>
            <w:tcBorders>
              <w:left w:val="single" w:sz="8" w:space="0" w:color="000000"/>
            </w:tcBorders>
          </w:tcPr>
          <w:p w:rsidR="008D3430" w:rsidRDefault="005F068D">
            <w:pPr>
              <w:pStyle w:val="TableParagraph"/>
              <w:spacing w:before="26"/>
              <w:ind w:left="323"/>
            </w:pPr>
            <w:r>
              <w:t>Sig.</w:t>
            </w:r>
          </w:p>
        </w:tc>
      </w:tr>
      <w:tr w:rsidR="008D3430">
        <w:trPr>
          <w:trHeight w:val="367"/>
        </w:trPr>
        <w:tc>
          <w:tcPr>
            <w:tcW w:w="700" w:type="dxa"/>
          </w:tcPr>
          <w:p w:rsidR="008D3430" w:rsidRDefault="005F068D">
            <w:pPr>
              <w:pStyle w:val="TableParagraph"/>
              <w:spacing w:before="26"/>
              <w:ind w:left="33"/>
            </w:pPr>
            <w:r>
              <w:t>1</w:t>
            </w:r>
          </w:p>
        </w:tc>
        <w:tc>
          <w:tcPr>
            <w:tcW w:w="1176" w:type="dxa"/>
            <w:tcBorders>
              <w:right w:val="single" w:sz="8" w:space="0" w:color="000000"/>
            </w:tcBorders>
          </w:tcPr>
          <w:p w:rsidR="008D3430" w:rsidRDefault="005F068D">
            <w:pPr>
              <w:pStyle w:val="TableParagraph"/>
              <w:spacing w:before="26"/>
              <w:ind w:left="654" w:right="-15"/>
            </w:pPr>
            <w:r>
              <w:t>6.677</w:t>
            </w:r>
          </w:p>
        </w:tc>
        <w:tc>
          <w:tcPr>
            <w:tcW w:w="968" w:type="dxa"/>
            <w:tcBorders>
              <w:left w:val="single" w:sz="8" w:space="0" w:color="000000"/>
              <w:right w:val="single" w:sz="8" w:space="0" w:color="000000"/>
            </w:tcBorders>
          </w:tcPr>
          <w:p w:rsidR="008D3430" w:rsidRDefault="005F068D">
            <w:pPr>
              <w:pStyle w:val="TableParagraph"/>
              <w:spacing w:before="26"/>
              <w:ind w:right="-15"/>
              <w:jc w:val="right"/>
            </w:pPr>
            <w:r>
              <w:t>8</w:t>
            </w:r>
          </w:p>
        </w:tc>
        <w:tc>
          <w:tcPr>
            <w:tcW w:w="963" w:type="dxa"/>
            <w:tcBorders>
              <w:left w:val="single" w:sz="8" w:space="0" w:color="000000"/>
            </w:tcBorders>
          </w:tcPr>
          <w:p w:rsidR="008D3430" w:rsidRDefault="005F068D">
            <w:pPr>
              <w:pStyle w:val="TableParagraph"/>
              <w:spacing w:before="26"/>
              <w:ind w:left="439" w:right="-29"/>
            </w:pPr>
            <w:r>
              <w:rPr>
                <w:spacing w:val="3"/>
              </w:rPr>
              <w:t>0.572</w:t>
            </w:r>
          </w:p>
        </w:tc>
      </w:tr>
    </w:tbl>
    <w:p w:rsidR="008D3430" w:rsidRDefault="005F068D">
      <w:pPr>
        <w:ind w:left="212"/>
        <w:rPr>
          <w:i/>
        </w:rPr>
      </w:pPr>
      <w:r>
        <w:rPr>
          <w:i/>
        </w:rPr>
        <w:t>Sumber : data olahan ( 2012)</w:t>
      </w:r>
    </w:p>
    <w:p w:rsidR="008D3430" w:rsidRDefault="008D3430">
      <w:pPr>
        <w:pStyle w:val="BodyText"/>
        <w:spacing w:before="8"/>
        <w:rPr>
          <w:i/>
          <w:sz w:val="20"/>
        </w:rPr>
      </w:pPr>
    </w:p>
    <w:p w:rsidR="008D3430" w:rsidRDefault="005F068D">
      <w:pPr>
        <w:pStyle w:val="BodyText"/>
        <w:spacing w:before="1"/>
        <w:ind w:left="212" w:right="233" w:firstLine="720"/>
        <w:jc w:val="both"/>
      </w:pPr>
      <w:r>
        <w:t>Pengujian hipotesis dengan menggunakan regresi logistik dilakukan dengan memasukan seluruh variabel ukuran perusahaan dan margin laba kotor pada pemilihan metode penilaian persediaan. Pengujian bertujuan</w:t>
      </w:r>
      <w:r>
        <w:rPr>
          <w:spacing w:val="-5"/>
        </w:rPr>
        <w:t xml:space="preserve"> </w:t>
      </w:r>
      <w:r>
        <w:t>untuk</w:t>
      </w:r>
      <w:r>
        <w:rPr>
          <w:spacing w:val="-5"/>
        </w:rPr>
        <w:t xml:space="preserve"> </w:t>
      </w:r>
      <w:r>
        <w:t>melihat</w:t>
      </w:r>
      <w:r>
        <w:rPr>
          <w:spacing w:val="-4"/>
        </w:rPr>
        <w:t xml:space="preserve"> </w:t>
      </w:r>
      <w:r>
        <w:t>pengaruh</w:t>
      </w:r>
      <w:r>
        <w:rPr>
          <w:spacing w:val="-4"/>
        </w:rPr>
        <w:t xml:space="preserve"> </w:t>
      </w:r>
      <w:r>
        <w:t>masing – masing</w:t>
      </w:r>
      <w:r>
        <w:rPr>
          <w:spacing w:val="-5"/>
        </w:rPr>
        <w:t xml:space="preserve"> </w:t>
      </w:r>
      <w:r>
        <w:t>variable</w:t>
      </w:r>
      <w:r>
        <w:rPr>
          <w:spacing w:val="-4"/>
        </w:rPr>
        <w:t xml:space="preserve"> </w:t>
      </w:r>
      <w:r>
        <w:t>terh</w:t>
      </w:r>
      <w:r>
        <w:t>adap</w:t>
      </w:r>
      <w:r>
        <w:rPr>
          <w:spacing w:val="-1"/>
        </w:rPr>
        <w:t xml:space="preserve"> </w:t>
      </w:r>
      <w:r>
        <w:t>pemilihan</w:t>
      </w:r>
      <w:r>
        <w:rPr>
          <w:spacing w:val="-5"/>
        </w:rPr>
        <w:t xml:space="preserve"> </w:t>
      </w:r>
      <w:r>
        <w:t>metode</w:t>
      </w:r>
      <w:r>
        <w:rPr>
          <w:spacing w:val="-3"/>
        </w:rPr>
        <w:t xml:space="preserve"> </w:t>
      </w:r>
      <w:r>
        <w:t>penilaian</w:t>
      </w:r>
      <w:r>
        <w:rPr>
          <w:spacing w:val="-5"/>
        </w:rPr>
        <w:t xml:space="preserve"> </w:t>
      </w:r>
      <w:r>
        <w:t>persediaan.</w:t>
      </w:r>
    </w:p>
    <w:p w:rsidR="008D3430" w:rsidRDefault="008D3430">
      <w:pPr>
        <w:jc w:val="both"/>
        <w:sectPr w:rsidR="008D3430">
          <w:footerReference w:type="even" r:id="rId16"/>
          <w:footerReference w:type="default" r:id="rId17"/>
          <w:pgSz w:w="11910" w:h="16840"/>
          <w:pgMar w:top="1140" w:right="620" w:bottom="1360" w:left="920" w:header="912" w:footer="1176" w:gutter="0"/>
          <w:cols w:space="720"/>
        </w:sectPr>
      </w:pPr>
    </w:p>
    <w:p w:rsidR="008D3430" w:rsidRDefault="008D3430">
      <w:pPr>
        <w:pStyle w:val="BodyText"/>
        <w:spacing w:before="1"/>
        <w:rPr>
          <w:sz w:val="2"/>
        </w:rPr>
      </w:pPr>
    </w:p>
    <w:p w:rsidR="008D3430" w:rsidRDefault="005F068D">
      <w:pPr>
        <w:pStyle w:val="BodyText"/>
        <w:spacing w:line="28" w:lineRule="exact"/>
        <w:ind w:left="170"/>
        <w:rPr>
          <w:sz w:val="2"/>
        </w:rPr>
      </w:pPr>
      <w:r>
        <w:rPr>
          <w:sz w:val="2"/>
        </w:rPr>
      </w:r>
      <w:r>
        <w:rPr>
          <w:sz w:val="2"/>
        </w:rPr>
        <w:pict>
          <v:group id="_x0000_s1028" style="width:498.95pt;height:1.4pt;mso-position-horizontal-relative:char;mso-position-vertical-relative:line" coordsize="9979,28">
            <v:line id="_x0000_s1029" style="position:absolute" from="0,14" to="9979,14" strokeweight="1.4pt"/>
            <w10:anchorlock/>
          </v:group>
        </w:pict>
      </w:r>
    </w:p>
    <w:p w:rsidR="008D3430" w:rsidRDefault="008D3430">
      <w:pPr>
        <w:pStyle w:val="BodyText"/>
        <w:spacing w:before="3"/>
        <w:rPr>
          <w:sz w:val="14"/>
        </w:rPr>
      </w:pPr>
    </w:p>
    <w:p w:rsidR="008D3430" w:rsidRDefault="005F068D">
      <w:pPr>
        <w:spacing w:before="91"/>
        <w:ind w:left="212"/>
        <w:rPr>
          <w:b/>
          <w:i/>
        </w:rPr>
      </w:pPr>
      <w:r>
        <w:rPr>
          <w:b/>
        </w:rPr>
        <w:t xml:space="preserve">Tabel 6. Hasil pengujian regresi logistik </w:t>
      </w:r>
      <w:r>
        <w:rPr>
          <w:b/>
          <w:i/>
        </w:rPr>
        <w:t>Variables in the Equation</w:t>
      </w:r>
    </w:p>
    <w:p w:rsidR="008D3430" w:rsidRDefault="008D3430">
      <w:pPr>
        <w:pStyle w:val="BodyText"/>
        <w:spacing w:before="2"/>
        <w:rPr>
          <w:b/>
          <w:i/>
          <w:sz w:val="27"/>
        </w:rPr>
      </w:pPr>
    </w:p>
    <w:tbl>
      <w:tblPr>
        <w:tblW w:w="0" w:type="auto"/>
        <w:tblInd w:w="2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99"/>
        <w:gridCol w:w="1173"/>
        <w:gridCol w:w="1196"/>
        <w:gridCol w:w="1024"/>
        <w:gridCol w:w="1196"/>
        <w:gridCol w:w="1137"/>
        <w:gridCol w:w="1305"/>
        <w:gridCol w:w="1325"/>
      </w:tblGrid>
      <w:tr w:rsidR="008D3430">
        <w:trPr>
          <w:trHeight w:val="295"/>
        </w:trPr>
        <w:tc>
          <w:tcPr>
            <w:tcW w:w="1972" w:type="dxa"/>
            <w:gridSpan w:val="2"/>
            <w:tcBorders>
              <w:bottom w:val="single" w:sz="34" w:space="0" w:color="000000"/>
            </w:tcBorders>
          </w:tcPr>
          <w:p w:rsidR="008D3430" w:rsidRDefault="008D3430">
            <w:pPr>
              <w:pStyle w:val="TableParagraph"/>
            </w:pPr>
          </w:p>
        </w:tc>
        <w:tc>
          <w:tcPr>
            <w:tcW w:w="1196" w:type="dxa"/>
            <w:tcBorders>
              <w:right w:val="single" w:sz="8" w:space="0" w:color="000000"/>
            </w:tcBorders>
          </w:tcPr>
          <w:p w:rsidR="008D3430" w:rsidRDefault="005F068D">
            <w:pPr>
              <w:pStyle w:val="TableParagraph"/>
              <w:spacing w:before="26" w:line="249" w:lineRule="exact"/>
              <w:ind w:left="27"/>
              <w:jc w:val="center"/>
            </w:pPr>
            <w:r>
              <w:t>B</w:t>
            </w:r>
          </w:p>
        </w:tc>
        <w:tc>
          <w:tcPr>
            <w:tcW w:w="1024" w:type="dxa"/>
            <w:tcBorders>
              <w:left w:val="single" w:sz="8" w:space="0" w:color="000000"/>
              <w:right w:val="single" w:sz="8" w:space="0" w:color="000000"/>
            </w:tcBorders>
          </w:tcPr>
          <w:p w:rsidR="008D3430" w:rsidRDefault="005F068D">
            <w:pPr>
              <w:pStyle w:val="TableParagraph"/>
              <w:spacing w:before="26" w:line="249" w:lineRule="exact"/>
              <w:ind w:left="343"/>
            </w:pPr>
            <w:r>
              <w:t>S.E.</w:t>
            </w:r>
          </w:p>
        </w:tc>
        <w:tc>
          <w:tcPr>
            <w:tcW w:w="1196" w:type="dxa"/>
            <w:tcBorders>
              <w:left w:val="single" w:sz="8" w:space="0" w:color="000000"/>
              <w:right w:val="single" w:sz="8" w:space="0" w:color="000000"/>
            </w:tcBorders>
          </w:tcPr>
          <w:p w:rsidR="008D3430" w:rsidRDefault="005F068D">
            <w:pPr>
              <w:pStyle w:val="TableParagraph"/>
              <w:spacing w:before="26" w:line="249" w:lineRule="exact"/>
              <w:ind w:left="371"/>
            </w:pPr>
            <w:r>
              <w:t>Wald</w:t>
            </w:r>
          </w:p>
        </w:tc>
        <w:tc>
          <w:tcPr>
            <w:tcW w:w="1137" w:type="dxa"/>
            <w:tcBorders>
              <w:left w:val="single" w:sz="8" w:space="0" w:color="000000"/>
              <w:right w:val="single" w:sz="8" w:space="0" w:color="000000"/>
            </w:tcBorders>
          </w:tcPr>
          <w:p w:rsidR="008D3430" w:rsidRDefault="005F068D">
            <w:pPr>
              <w:pStyle w:val="TableParagraph"/>
              <w:spacing w:before="26" w:line="249" w:lineRule="exact"/>
              <w:ind w:left="448" w:right="395"/>
              <w:jc w:val="center"/>
            </w:pPr>
            <w:r>
              <w:t>Df</w:t>
            </w:r>
          </w:p>
        </w:tc>
        <w:tc>
          <w:tcPr>
            <w:tcW w:w="1305" w:type="dxa"/>
            <w:tcBorders>
              <w:left w:val="single" w:sz="8" w:space="0" w:color="000000"/>
              <w:right w:val="single" w:sz="8" w:space="0" w:color="000000"/>
            </w:tcBorders>
          </w:tcPr>
          <w:p w:rsidR="008D3430" w:rsidRDefault="005F068D">
            <w:pPr>
              <w:pStyle w:val="TableParagraph"/>
              <w:spacing w:before="26" w:line="249" w:lineRule="exact"/>
              <w:ind w:left="471" w:right="424"/>
              <w:jc w:val="center"/>
            </w:pPr>
            <w:r>
              <w:t>Sig.</w:t>
            </w:r>
          </w:p>
        </w:tc>
        <w:tc>
          <w:tcPr>
            <w:tcW w:w="1325" w:type="dxa"/>
            <w:tcBorders>
              <w:left w:val="single" w:sz="8" w:space="0" w:color="000000"/>
            </w:tcBorders>
          </w:tcPr>
          <w:p w:rsidR="008D3430" w:rsidRDefault="005F068D">
            <w:pPr>
              <w:pStyle w:val="TableParagraph"/>
              <w:spacing w:before="26" w:line="249" w:lineRule="exact"/>
              <w:ind w:left="350"/>
            </w:pPr>
            <w:r>
              <w:t>Exp(B)</w:t>
            </w:r>
          </w:p>
        </w:tc>
      </w:tr>
      <w:tr w:rsidR="008D3430">
        <w:trPr>
          <w:trHeight w:val="307"/>
        </w:trPr>
        <w:tc>
          <w:tcPr>
            <w:tcW w:w="799" w:type="dxa"/>
            <w:tcBorders>
              <w:top w:val="single" w:sz="34" w:space="0" w:color="000000"/>
              <w:bottom w:val="nil"/>
              <w:right w:val="nil"/>
            </w:tcBorders>
          </w:tcPr>
          <w:p w:rsidR="008D3430" w:rsidRDefault="005F068D">
            <w:pPr>
              <w:pStyle w:val="TableParagraph"/>
              <w:spacing w:before="2"/>
              <w:ind w:left="33"/>
            </w:pPr>
            <w:r>
              <w:t>Step 1</w:t>
            </w:r>
            <w:r>
              <w:rPr>
                <w:vertAlign w:val="superscript"/>
              </w:rPr>
              <w:t>a</w:t>
            </w:r>
          </w:p>
        </w:tc>
        <w:tc>
          <w:tcPr>
            <w:tcW w:w="1173" w:type="dxa"/>
            <w:tcBorders>
              <w:top w:val="single" w:sz="34" w:space="0" w:color="000000"/>
              <w:left w:val="nil"/>
              <w:bottom w:val="nil"/>
            </w:tcBorders>
          </w:tcPr>
          <w:p w:rsidR="008D3430" w:rsidRDefault="005F068D">
            <w:pPr>
              <w:pStyle w:val="TableParagraph"/>
              <w:spacing w:before="2"/>
              <w:ind w:left="168"/>
            </w:pPr>
            <w:r>
              <w:t>LNX1</w:t>
            </w:r>
          </w:p>
        </w:tc>
        <w:tc>
          <w:tcPr>
            <w:tcW w:w="1196" w:type="dxa"/>
            <w:tcBorders>
              <w:bottom w:val="nil"/>
              <w:right w:val="single" w:sz="8" w:space="0" w:color="000000"/>
            </w:tcBorders>
          </w:tcPr>
          <w:p w:rsidR="008D3430" w:rsidRDefault="005F068D">
            <w:pPr>
              <w:pStyle w:val="TableParagraph"/>
              <w:spacing w:before="2"/>
              <w:ind w:right="-15"/>
              <w:jc w:val="right"/>
            </w:pPr>
            <w:r>
              <w:t>.470</w:t>
            </w:r>
          </w:p>
        </w:tc>
        <w:tc>
          <w:tcPr>
            <w:tcW w:w="1024" w:type="dxa"/>
            <w:tcBorders>
              <w:left w:val="single" w:sz="8" w:space="0" w:color="000000"/>
              <w:bottom w:val="nil"/>
              <w:right w:val="single" w:sz="8" w:space="0" w:color="000000"/>
            </w:tcBorders>
          </w:tcPr>
          <w:p w:rsidR="008D3430" w:rsidRDefault="005F068D">
            <w:pPr>
              <w:pStyle w:val="TableParagraph"/>
              <w:spacing w:before="2"/>
              <w:ind w:right="-15"/>
              <w:jc w:val="right"/>
            </w:pPr>
            <w:r>
              <w:t>.248</w:t>
            </w:r>
          </w:p>
        </w:tc>
        <w:tc>
          <w:tcPr>
            <w:tcW w:w="1196" w:type="dxa"/>
            <w:tcBorders>
              <w:left w:val="single" w:sz="8" w:space="0" w:color="000000"/>
              <w:bottom w:val="nil"/>
              <w:right w:val="single" w:sz="8" w:space="0" w:color="000000"/>
            </w:tcBorders>
          </w:tcPr>
          <w:p w:rsidR="008D3430" w:rsidRDefault="005F068D">
            <w:pPr>
              <w:pStyle w:val="TableParagraph"/>
              <w:spacing w:before="2"/>
              <w:ind w:right="-15"/>
              <w:jc w:val="right"/>
            </w:pPr>
            <w:r>
              <w:t>3.581</w:t>
            </w:r>
          </w:p>
        </w:tc>
        <w:tc>
          <w:tcPr>
            <w:tcW w:w="1137" w:type="dxa"/>
            <w:tcBorders>
              <w:left w:val="single" w:sz="8" w:space="0" w:color="000000"/>
              <w:bottom w:val="nil"/>
              <w:right w:val="single" w:sz="8" w:space="0" w:color="000000"/>
            </w:tcBorders>
          </w:tcPr>
          <w:p w:rsidR="008D3430" w:rsidRDefault="005F068D">
            <w:pPr>
              <w:pStyle w:val="TableParagraph"/>
              <w:spacing w:before="2"/>
              <w:ind w:right="-15"/>
              <w:jc w:val="right"/>
            </w:pPr>
            <w:r>
              <w:t>1</w:t>
            </w:r>
          </w:p>
        </w:tc>
        <w:tc>
          <w:tcPr>
            <w:tcW w:w="1305" w:type="dxa"/>
            <w:tcBorders>
              <w:left w:val="single" w:sz="8" w:space="0" w:color="000000"/>
              <w:bottom w:val="nil"/>
              <w:right w:val="single" w:sz="8" w:space="0" w:color="000000"/>
            </w:tcBorders>
          </w:tcPr>
          <w:p w:rsidR="008D3430" w:rsidRDefault="005F068D">
            <w:pPr>
              <w:pStyle w:val="TableParagraph"/>
              <w:spacing w:before="2"/>
              <w:ind w:right="-15"/>
              <w:jc w:val="right"/>
            </w:pPr>
            <w:r>
              <w:t>.042</w:t>
            </w:r>
          </w:p>
        </w:tc>
        <w:tc>
          <w:tcPr>
            <w:tcW w:w="1325" w:type="dxa"/>
            <w:tcBorders>
              <w:left w:val="single" w:sz="8" w:space="0" w:color="000000"/>
              <w:bottom w:val="nil"/>
            </w:tcBorders>
          </w:tcPr>
          <w:p w:rsidR="008D3430" w:rsidRDefault="005F068D">
            <w:pPr>
              <w:pStyle w:val="TableParagraph"/>
              <w:spacing w:before="2"/>
              <w:ind w:right="-29"/>
              <w:jc w:val="right"/>
            </w:pPr>
            <w:r>
              <w:t>1.600</w:t>
            </w:r>
          </w:p>
        </w:tc>
      </w:tr>
      <w:tr w:rsidR="008D3430">
        <w:trPr>
          <w:trHeight w:val="382"/>
        </w:trPr>
        <w:tc>
          <w:tcPr>
            <w:tcW w:w="799" w:type="dxa"/>
            <w:tcBorders>
              <w:top w:val="nil"/>
              <w:bottom w:val="nil"/>
              <w:right w:val="nil"/>
            </w:tcBorders>
          </w:tcPr>
          <w:p w:rsidR="008D3430" w:rsidRDefault="008D3430">
            <w:pPr>
              <w:pStyle w:val="TableParagraph"/>
            </w:pPr>
          </w:p>
        </w:tc>
        <w:tc>
          <w:tcPr>
            <w:tcW w:w="1173" w:type="dxa"/>
            <w:tcBorders>
              <w:top w:val="nil"/>
              <w:left w:val="nil"/>
              <w:bottom w:val="nil"/>
            </w:tcBorders>
          </w:tcPr>
          <w:p w:rsidR="008D3430" w:rsidRDefault="005F068D">
            <w:pPr>
              <w:pStyle w:val="TableParagraph"/>
              <w:spacing w:before="43"/>
              <w:ind w:left="168"/>
            </w:pPr>
            <w:r>
              <w:t>LNX2</w:t>
            </w:r>
          </w:p>
        </w:tc>
        <w:tc>
          <w:tcPr>
            <w:tcW w:w="1196" w:type="dxa"/>
            <w:tcBorders>
              <w:top w:val="nil"/>
              <w:bottom w:val="nil"/>
              <w:right w:val="single" w:sz="8" w:space="0" w:color="000000"/>
            </w:tcBorders>
          </w:tcPr>
          <w:p w:rsidR="008D3430" w:rsidRDefault="005F068D">
            <w:pPr>
              <w:pStyle w:val="TableParagraph"/>
              <w:spacing w:before="43"/>
              <w:ind w:right="-15"/>
              <w:jc w:val="right"/>
            </w:pPr>
            <w:r>
              <w:t>.136</w:t>
            </w:r>
          </w:p>
        </w:tc>
        <w:tc>
          <w:tcPr>
            <w:tcW w:w="1024" w:type="dxa"/>
            <w:tcBorders>
              <w:top w:val="nil"/>
              <w:left w:val="single" w:sz="8" w:space="0" w:color="000000"/>
              <w:bottom w:val="nil"/>
              <w:right w:val="single" w:sz="8" w:space="0" w:color="000000"/>
            </w:tcBorders>
          </w:tcPr>
          <w:p w:rsidR="008D3430" w:rsidRDefault="005F068D">
            <w:pPr>
              <w:pStyle w:val="TableParagraph"/>
              <w:spacing w:before="43"/>
              <w:ind w:right="-15"/>
              <w:jc w:val="right"/>
            </w:pPr>
            <w:r>
              <w:t>.353</w:t>
            </w:r>
          </w:p>
        </w:tc>
        <w:tc>
          <w:tcPr>
            <w:tcW w:w="1196" w:type="dxa"/>
            <w:tcBorders>
              <w:top w:val="nil"/>
              <w:left w:val="single" w:sz="8" w:space="0" w:color="000000"/>
              <w:bottom w:val="nil"/>
              <w:right w:val="single" w:sz="8" w:space="0" w:color="000000"/>
            </w:tcBorders>
          </w:tcPr>
          <w:p w:rsidR="008D3430" w:rsidRDefault="005F068D">
            <w:pPr>
              <w:pStyle w:val="TableParagraph"/>
              <w:spacing w:before="43"/>
              <w:ind w:right="-15"/>
              <w:jc w:val="right"/>
            </w:pPr>
            <w:r>
              <w:t>.147</w:t>
            </w:r>
          </w:p>
        </w:tc>
        <w:tc>
          <w:tcPr>
            <w:tcW w:w="1137" w:type="dxa"/>
            <w:tcBorders>
              <w:top w:val="nil"/>
              <w:left w:val="single" w:sz="8" w:space="0" w:color="000000"/>
              <w:bottom w:val="nil"/>
              <w:right w:val="single" w:sz="8" w:space="0" w:color="000000"/>
            </w:tcBorders>
          </w:tcPr>
          <w:p w:rsidR="008D3430" w:rsidRDefault="005F068D">
            <w:pPr>
              <w:pStyle w:val="TableParagraph"/>
              <w:spacing w:before="43"/>
              <w:ind w:right="-15"/>
              <w:jc w:val="right"/>
            </w:pPr>
            <w:r>
              <w:t>1</w:t>
            </w:r>
          </w:p>
        </w:tc>
        <w:tc>
          <w:tcPr>
            <w:tcW w:w="1305" w:type="dxa"/>
            <w:tcBorders>
              <w:top w:val="nil"/>
              <w:left w:val="single" w:sz="8" w:space="0" w:color="000000"/>
              <w:bottom w:val="nil"/>
              <w:right w:val="single" w:sz="8" w:space="0" w:color="000000"/>
            </w:tcBorders>
          </w:tcPr>
          <w:p w:rsidR="008D3430" w:rsidRDefault="005F068D">
            <w:pPr>
              <w:pStyle w:val="TableParagraph"/>
              <w:spacing w:before="43"/>
              <w:ind w:right="-15"/>
              <w:jc w:val="right"/>
            </w:pPr>
            <w:r>
              <w:t>.701</w:t>
            </w:r>
          </w:p>
        </w:tc>
        <w:tc>
          <w:tcPr>
            <w:tcW w:w="1325" w:type="dxa"/>
            <w:tcBorders>
              <w:top w:val="nil"/>
              <w:left w:val="single" w:sz="8" w:space="0" w:color="000000"/>
              <w:bottom w:val="nil"/>
            </w:tcBorders>
          </w:tcPr>
          <w:p w:rsidR="008D3430" w:rsidRDefault="005F068D">
            <w:pPr>
              <w:pStyle w:val="TableParagraph"/>
              <w:spacing w:before="43"/>
              <w:ind w:right="-29"/>
              <w:jc w:val="right"/>
            </w:pPr>
            <w:r>
              <w:t>1.145</w:t>
            </w:r>
          </w:p>
        </w:tc>
      </w:tr>
      <w:tr w:rsidR="008D3430">
        <w:trPr>
          <w:trHeight w:val="397"/>
        </w:trPr>
        <w:tc>
          <w:tcPr>
            <w:tcW w:w="799" w:type="dxa"/>
            <w:tcBorders>
              <w:top w:val="nil"/>
              <w:right w:val="nil"/>
            </w:tcBorders>
          </w:tcPr>
          <w:p w:rsidR="008D3430" w:rsidRDefault="008D3430">
            <w:pPr>
              <w:pStyle w:val="TableParagraph"/>
            </w:pPr>
          </w:p>
        </w:tc>
        <w:tc>
          <w:tcPr>
            <w:tcW w:w="1173" w:type="dxa"/>
            <w:tcBorders>
              <w:top w:val="nil"/>
              <w:left w:val="nil"/>
            </w:tcBorders>
          </w:tcPr>
          <w:p w:rsidR="008D3430" w:rsidRDefault="005F068D">
            <w:pPr>
              <w:pStyle w:val="TableParagraph"/>
              <w:spacing w:before="77"/>
              <w:ind w:left="168"/>
            </w:pPr>
            <w:r>
              <w:t>Constant</w:t>
            </w:r>
          </w:p>
        </w:tc>
        <w:tc>
          <w:tcPr>
            <w:tcW w:w="1196" w:type="dxa"/>
            <w:tcBorders>
              <w:top w:val="nil"/>
              <w:right w:val="single" w:sz="8" w:space="0" w:color="000000"/>
            </w:tcBorders>
          </w:tcPr>
          <w:p w:rsidR="008D3430" w:rsidRDefault="005F068D">
            <w:pPr>
              <w:pStyle w:val="TableParagraph"/>
              <w:spacing w:before="77"/>
              <w:ind w:right="-15"/>
              <w:jc w:val="right"/>
            </w:pPr>
            <w:r>
              <w:t>-5.387</w:t>
            </w:r>
          </w:p>
        </w:tc>
        <w:tc>
          <w:tcPr>
            <w:tcW w:w="1024" w:type="dxa"/>
            <w:tcBorders>
              <w:top w:val="nil"/>
              <w:left w:val="single" w:sz="8" w:space="0" w:color="000000"/>
              <w:right w:val="single" w:sz="8" w:space="0" w:color="000000"/>
            </w:tcBorders>
          </w:tcPr>
          <w:p w:rsidR="008D3430" w:rsidRDefault="005F068D">
            <w:pPr>
              <w:pStyle w:val="TableParagraph"/>
              <w:spacing w:before="77"/>
              <w:ind w:right="-15"/>
              <w:jc w:val="right"/>
            </w:pPr>
            <w:r>
              <w:t>3.217</w:t>
            </w:r>
          </w:p>
        </w:tc>
        <w:tc>
          <w:tcPr>
            <w:tcW w:w="1196" w:type="dxa"/>
            <w:tcBorders>
              <w:top w:val="nil"/>
              <w:left w:val="single" w:sz="8" w:space="0" w:color="000000"/>
              <w:right w:val="single" w:sz="8" w:space="0" w:color="000000"/>
            </w:tcBorders>
          </w:tcPr>
          <w:p w:rsidR="008D3430" w:rsidRDefault="005F068D">
            <w:pPr>
              <w:pStyle w:val="TableParagraph"/>
              <w:spacing w:before="77"/>
              <w:ind w:right="-15"/>
              <w:jc w:val="right"/>
            </w:pPr>
            <w:r>
              <w:t>2.804</w:t>
            </w:r>
          </w:p>
        </w:tc>
        <w:tc>
          <w:tcPr>
            <w:tcW w:w="1137" w:type="dxa"/>
            <w:tcBorders>
              <w:top w:val="nil"/>
              <w:left w:val="single" w:sz="8" w:space="0" w:color="000000"/>
              <w:right w:val="single" w:sz="8" w:space="0" w:color="000000"/>
            </w:tcBorders>
          </w:tcPr>
          <w:p w:rsidR="008D3430" w:rsidRDefault="005F068D">
            <w:pPr>
              <w:pStyle w:val="TableParagraph"/>
              <w:spacing w:before="77"/>
              <w:ind w:right="-15"/>
              <w:jc w:val="right"/>
            </w:pPr>
            <w:r>
              <w:t>1</w:t>
            </w:r>
          </w:p>
        </w:tc>
        <w:tc>
          <w:tcPr>
            <w:tcW w:w="1305" w:type="dxa"/>
            <w:tcBorders>
              <w:top w:val="nil"/>
              <w:left w:val="single" w:sz="8" w:space="0" w:color="000000"/>
              <w:right w:val="single" w:sz="8" w:space="0" w:color="000000"/>
            </w:tcBorders>
          </w:tcPr>
          <w:p w:rsidR="008D3430" w:rsidRDefault="005F068D">
            <w:pPr>
              <w:pStyle w:val="TableParagraph"/>
              <w:spacing w:before="77"/>
              <w:ind w:right="-15"/>
              <w:jc w:val="right"/>
            </w:pPr>
            <w:r>
              <w:t>.094</w:t>
            </w:r>
          </w:p>
        </w:tc>
        <w:tc>
          <w:tcPr>
            <w:tcW w:w="1325" w:type="dxa"/>
            <w:tcBorders>
              <w:top w:val="nil"/>
              <w:left w:val="single" w:sz="8" w:space="0" w:color="000000"/>
            </w:tcBorders>
          </w:tcPr>
          <w:p w:rsidR="008D3430" w:rsidRDefault="005F068D">
            <w:pPr>
              <w:pStyle w:val="TableParagraph"/>
              <w:spacing w:before="77"/>
              <w:ind w:right="-29"/>
              <w:jc w:val="right"/>
            </w:pPr>
            <w:r>
              <w:t>.005</w:t>
            </w:r>
          </w:p>
        </w:tc>
      </w:tr>
    </w:tbl>
    <w:p w:rsidR="008D3430" w:rsidRDefault="005F068D">
      <w:pPr>
        <w:ind w:left="212"/>
        <w:rPr>
          <w:i/>
        </w:rPr>
      </w:pPr>
      <w:r>
        <w:rPr>
          <w:i/>
        </w:rPr>
        <w:t>Sumber : data olahan ( 2012)</w:t>
      </w:r>
    </w:p>
    <w:p w:rsidR="008D3430" w:rsidRDefault="005F068D">
      <w:pPr>
        <w:pStyle w:val="Heading1"/>
        <w:spacing w:before="187" w:line="250" w:lineRule="exact"/>
      </w:pPr>
      <w:r>
        <w:t>Hasil Hipotesis</w:t>
      </w:r>
    </w:p>
    <w:p w:rsidR="008D3430" w:rsidRDefault="005F068D">
      <w:pPr>
        <w:pStyle w:val="BodyText"/>
        <w:ind w:left="212" w:right="236" w:firstLine="720"/>
        <w:jc w:val="both"/>
      </w:pPr>
      <w:r>
        <w:rPr>
          <w:noProof/>
          <w:lang w:val="id-ID" w:eastAsia="id-ID" w:bidi="ar-SA"/>
        </w:rPr>
        <w:drawing>
          <wp:anchor distT="0" distB="0" distL="0" distR="0" simplePos="0" relativeHeight="268415855" behindDoc="1" locked="0" layoutInCell="1" allowOverlap="1">
            <wp:simplePos x="0" y="0"/>
            <wp:positionH relativeFrom="page">
              <wp:posOffset>1720850</wp:posOffset>
            </wp:positionH>
            <wp:positionV relativeFrom="paragraph">
              <wp:posOffset>336163</wp:posOffset>
            </wp:positionV>
            <wp:extent cx="4216400" cy="4236720"/>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8" cstate="print"/>
                    <a:stretch>
                      <a:fillRect/>
                    </a:stretch>
                  </pic:blipFill>
                  <pic:spPr>
                    <a:xfrm>
                      <a:off x="0" y="0"/>
                      <a:ext cx="4216400" cy="4236720"/>
                    </a:xfrm>
                    <a:prstGeom prst="rect">
                      <a:avLst/>
                    </a:prstGeom>
                  </pic:spPr>
                </pic:pic>
              </a:graphicData>
            </a:graphic>
          </wp:anchor>
        </w:drawing>
      </w:r>
      <w:r>
        <w:t>Dari hasil uji regresi logistik pada variabel ukuran perusahaan diperoleh signifikansi sebesar 0,042. Apabila dibandingkan dengan nilai signifikasi sebesar 5%, maka nilai signifikansi 0,042 lebih kecil dari tin</w:t>
      </w:r>
      <w:r>
        <w:t>gkat signifikansi sebesar 5% sehingga hipotesis 1(H1) diterima, hal ini berarti variabel ukuran perusahaan berpengaruh terhadap pemilihan metode persediaan.</w:t>
      </w:r>
    </w:p>
    <w:p w:rsidR="008D3430" w:rsidRDefault="005F068D">
      <w:pPr>
        <w:pStyle w:val="BodyText"/>
        <w:ind w:left="212" w:right="236" w:firstLine="720"/>
        <w:jc w:val="both"/>
      </w:pPr>
      <w:r>
        <w:t>Pengujian variabel margin laba kotor dengan menggunakan regresi logistik diperoleh signifikansi seb</w:t>
      </w:r>
      <w:r>
        <w:t>esar 0,701, maka jika dibandingkan dengan tingkat signifikansi 5%, diketahui bahwa tingakt signifikansi 0,701 lebih besar dari signifikansi 0,05, sehingga variable margin laba kotor tidak mempengaruhi pemilihan metode persediaan dalam peneltian ini, artiny</w:t>
      </w:r>
      <w:r>
        <w:t>a hipotesis 2 (H2) ditolak dalam penelitian ini.</w:t>
      </w:r>
    </w:p>
    <w:p w:rsidR="008D3430" w:rsidRDefault="005F068D">
      <w:pPr>
        <w:pStyle w:val="Heading1"/>
        <w:spacing w:before="186" w:line="250" w:lineRule="exact"/>
      </w:pPr>
      <w:r>
        <w:t>Pembahasan</w:t>
      </w:r>
    </w:p>
    <w:p w:rsidR="008D3430" w:rsidRDefault="005F068D">
      <w:pPr>
        <w:pStyle w:val="ListParagraph"/>
        <w:numPr>
          <w:ilvl w:val="0"/>
          <w:numId w:val="3"/>
        </w:numPr>
        <w:tabs>
          <w:tab w:val="left" w:pos="640"/>
          <w:tab w:val="left" w:pos="641"/>
        </w:tabs>
        <w:spacing w:line="250" w:lineRule="exact"/>
      </w:pPr>
      <w:r>
        <w:t>Ukuran</w:t>
      </w:r>
      <w:r>
        <w:rPr>
          <w:spacing w:val="-3"/>
        </w:rPr>
        <w:t xml:space="preserve"> </w:t>
      </w:r>
      <w:r>
        <w:t>Perusahaan</w:t>
      </w:r>
    </w:p>
    <w:p w:rsidR="008D3430" w:rsidRDefault="005F068D">
      <w:pPr>
        <w:pStyle w:val="BodyText"/>
        <w:spacing w:before="4"/>
        <w:ind w:left="212" w:right="231" w:firstLine="720"/>
        <w:jc w:val="both"/>
      </w:pPr>
      <w:r>
        <w:t xml:space="preserve">Ukuran perusahaan merupakan proksi volatilitas operasional dan </w:t>
      </w:r>
      <w:r>
        <w:rPr>
          <w:i/>
        </w:rPr>
        <w:t xml:space="preserve">inventory controllability </w:t>
      </w:r>
      <w:r>
        <w:t>dalam skala besarnya perusahaan menunjukkan pencapaian operasi lancar dan pengendalian pe</w:t>
      </w:r>
      <w:r>
        <w:t>rsediaan, ada banyak proksi yang bisa digunakan dalam menentukan besar atau kecilnya perusahaan seperti besar atau kecilnya asset dan penjualan perusahaan. Ukuran perusahaan adalah rata–rata total penjualan bersih untuk tahun  yang bersangkutan sampai bebe</w:t>
      </w:r>
      <w:r>
        <w:t>rapa tahun. Dalam hal ini penjualan lebih besar daripada biaya variabel dan biaya tetap, maka akan diperoleh jumlah pendapatan sebelum pajak. Sebaliknya jika penjualan lebih kecil daripada biaya variabel dan biaya tetap maka perusahaan akan menderita</w:t>
      </w:r>
      <w:r>
        <w:rPr>
          <w:spacing w:val="-13"/>
        </w:rPr>
        <w:t xml:space="preserve"> </w:t>
      </w:r>
      <w:r>
        <w:t>kerug</w:t>
      </w:r>
      <w:r>
        <w:t>ian.</w:t>
      </w:r>
    </w:p>
    <w:p w:rsidR="008D3430" w:rsidRDefault="005F068D">
      <w:pPr>
        <w:pStyle w:val="BodyText"/>
        <w:spacing w:line="242" w:lineRule="auto"/>
        <w:ind w:left="212" w:right="236" w:firstLine="720"/>
        <w:jc w:val="both"/>
      </w:pPr>
      <w:r>
        <w:t>Hasil pengujian regresi logistik pada penelitian ini memberikan bukti bahwa ukuran perusahaan secara signifikan berpengaruh terhadap pemilihan metode penilaian persediaan. Kenyataan yang dihasilkan dalam penelitian ini adalah perusahaan besar cenderun</w:t>
      </w:r>
      <w:r>
        <w:t>g untuk memilih menggunakan metode penilaian persediaan rata</w:t>
      </w:r>
    </w:p>
    <w:p w:rsidR="008D3430" w:rsidRDefault="005F068D">
      <w:pPr>
        <w:pStyle w:val="BodyText"/>
        <w:ind w:left="212" w:right="235"/>
        <w:jc w:val="both"/>
      </w:pPr>
      <w:r>
        <w:t>– rata dibandingkan menggunakan metode penilaian persediaan FIFO. Hal ini sesuai dengan teori yang ada dimana perusahaan besar cenderung untuk memilih metode rata – rata yang dapat menurunkan lab</w:t>
      </w:r>
      <w:r>
        <w:t>a, sedangkan perusahaan kecil memilih metode FIFO agar dapat meningkatkan laba, sehingga akan memberikan gambaran kinerja yang bagus, dengan demikian kemungkinan mendapatkan dana dari bank atau lembaga keuangan lainnya semakin</w:t>
      </w:r>
      <w:r>
        <w:rPr>
          <w:spacing w:val="-4"/>
        </w:rPr>
        <w:t xml:space="preserve"> </w:t>
      </w:r>
      <w:r>
        <w:t>besar.</w:t>
      </w:r>
    </w:p>
    <w:p w:rsidR="008D3430" w:rsidRDefault="005F068D">
      <w:pPr>
        <w:pStyle w:val="BodyText"/>
        <w:ind w:left="212" w:right="232" w:firstLine="720"/>
        <w:jc w:val="both"/>
      </w:pPr>
      <w:r>
        <w:t>Dengan melaporkan laba</w:t>
      </w:r>
      <w:r>
        <w:t xml:space="preserve"> yang kecil dengan menggunakan metode rata – rata maka perusahaan – perusahaan besar akan mendapatkan suatu penghematan pajak. Perusahaan – perusahaan besar tidak terlalu tertarik dengan metode FIFO yang melaporkan labanya lebih tinggi. Hal ini didasarkan </w:t>
      </w:r>
      <w:r>
        <w:t xml:space="preserve">walaupun laba yang dihasilkan dengan menggunakan metode FIFO lebih besar dari metode rata – rata perusahaan – perusahaan besar biasanya akan tetap mendapat investor, selain itu dengan melaporkan yang lebih kecil perusahaan – perusahaan besar biasanya akan </w:t>
      </w:r>
      <w:r>
        <w:t>menghindari persaingan yang bisa merugikan perusahaan. Hasil penelitian dengan variabel ini sesuai dengan penelitian yang dilakukan Sri Rejeki Metallia (2007) yang memberikan hasil dimana ukuran perusahaan berpengaruh secara signifikan terhadap pemilihan m</w:t>
      </w:r>
      <w:r>
        <w:t>etode</w:t>
      </w:r>
      <w:r>
        <w:rPr>
          <w:spacing w:val="-23"/>
        </w:rPr>
        <w:t xml:space="preserve"> </w:t>
      </w:r>
      <w:r>
        <w:t>persediaan.</w:t>
      </w:r>
    </w:p>
    <w:p w:rsidR="008D3430" w:rsidRDefault="005F068D">
      <w:pPr>
        <w:pStyle w:val="ListParagraph"/>
        <w:numPr>
          <w:ilvl w:val="0"/>
          <w:numId w:val="3"/>
        </w:numPr>
        <w:tabs>
          <w:tab w:val="left" w:pos="640"/>
          <w:tab w:val="left" w:pos="641"/>
        </w:tabs>
        <w:spacing w:before="175"/>
      </w:pPr>
      <w:r>
        <w:t>Margin Laba</w:t>
      </w:r>
      <w:r>
        <w:rPr>
          <w:spacing w:val="-4"/>
        </w:rPr>
        <w:t xml:space="preserve"> </w:t>
      </w:r>
      <w:r>
        <w:t>Kotor</w:t>
      </w:r>
    </w:p>
    <w:p w:rsidR="008D3430" w:rsidRDefault="005F068D">
      <w:pPr>
        <w:pStyle w:val="BodyText"/>
        <w:spacing w:before="3"/>
        <w:ind w:left="212" w:right="233" w:firstLine="720"/>
        <w:jc w:val="both"/>
      </w:pPr>
      <w:r>
        <w:t>Metode margin laba kotor digunakan untuk menguji kewajaran perhitungan persediaan, yang biasanya dilakukan oleh akuntan pemeriksa dan menentukan taksiran kerugian atas persediaan. Profit margin merupakan kemampuan perusahaan untuk menghasilkan keuntungan d</w:t>
      </w:r>
      <w:r>
        <w:t xml:space="preserve">ibandingkan dengan penjualan yang dicapai. Margin laba kotor Merupakan perandingan antar laba kotor dengan tingkat penjualan, rasio ini menggambarkan laba kotor yang dapat dicapai dari jumlah penjualan. Semakin tinggi margin laba kotor perusahaan, semakin </w:t>
      </w:r>
      <w:r>
        <w:t>bagus, karena itu artinya biaya produksi perusahaan itu rendah. Dalam penelitian ini Pengujian variabel margin laba kotor dengan menggunakan regresi logistik diperoleh signifikasi sebesar 0,701, maka jika dibandingkan dengan</w:t>
      </w:r>
    </w:p>
    <w:p w:rsidR="008D3430" w:rsidRDefault="008D3430">
      <w:pPr>
        <w:jc w:val="both"/>
        <w:sectPr w:rsidR="008D3430">
          <w:headerReference w:type="even" r:id="rId18"/>
          <w:headerReference w:type="default" r:id="rId19"/>
          <w:pgSz w:w="11910" w:h="16840"/>
          <w:pgMar w:top="1140" w:right="620" w:bottom="1360" w:left="920" w:header="912" w:footer="1176" w:gutter="0"/>
          <w:cols w:space="720"/>
        </w:sectPr>
      </w:pPr>
    </w:p>
    <w:p w:rsidR="008D3430" w:rsidRDefault="008D3430">
      <w:pPr>
        <w:pStyle w:val="BodyText"/>
        <w:spacing w:before="1"/>
        <w:rPr>
          <w:sz w:val="2"/>
        </w:rPr>
      </w:pPr>
    </w:p>
    <w:p w:rsidR="008D3430" w:rsidRDefault="005F068D">
      <w:pPr>
        <w:pStyle w:val="BodyText"/>
        <w:spacing w:line="28" w:lineRule="exact"/>
        <w:ind w:left="170"/>
        <w:rPr>
          <w:sz w:val="2"/>
        </w:rPr>
      </w:pPr>
      <w:r>
        <w:rPr>
          <w:sz w:val="2"/>
        </w:rPr>
      </w:r>
      <w:r>
        <w:rPr>
          <w:sz w:val="2"/>
        </w:rPr>
        <w:pict>
          <v:group id="_x0000_s1026" style="width:498.95pt;height:1.4pt;mso-position-horizontal-relative:char;mso-position-vertical-relative:line" coordsize="9979,28">
            <v:line id="_x0000_s1027" style="position:absolute" from="0,14" to="9979,14" strokeweight="1.4pt"/>
            <w10:anchorlock/>
          </v:group>
        </w:pict>
      </w:r>
    </w:p>
    <w:p w:rsidR="008D3430" w:rsidRDefault="005F068D">
      <w:pPr>
        <w:pStyle w:val="BodyText"/>
        <w:ind w:left="212" w:right="238"/>
        <w:jc w:val="both"/>
      </w:pPr>
      <w:r>
        <w:t>tingkat signifikai 5%, diketahui bahwa tingkat signifikasi 0,701 lebih besar dari signifikasi 0,05, sehingga variable margin laba kotor tidak mempengaruhi pemilihan metode penilaian persediaan dalam peneltian ini, artiny</w:t>
      </w:r>
      <w:r>
        <w:t>a hipotesis 2 (H2) ditolak dalam penelitian ini.</w:t>
      </w:r>
    </w:p>
    <w:p w:rsidR="008D3430" w:rsidRDefault="008D3430">
      <w:pPr>
        <w:pStyle w:val="BodyText"/>
        <w:rPr>
          <w:sz w:val="20"/>
        </w:rPr>
      </w:pPr>
    </w:p>
    <w:p w:rsidR="008D3430" w:rsidRDefault="005F068D">
      <w:pPr>
        <w:pStyle w:val="Heading1"/>
        <w:spacing w:before="211"/>
        <w:ind w:left="503" w:right="523"/>
        <w:jc w:val="center"/>
      </w:pPr>
      <w:r>
        <w:t>PENUTUP</w:t>
      </w:r>
    </w:p>
    <w:p w:rsidR="008D3430" w:rsidRDefault="005F068D">
      <w:pPr>
        <w:spacing w:before="3"/>
        <w:ind w:left="212"/>
        <w:rPr>
          <w:b/>
        </w:rPr>
      </w:pPr>
      <w:r>
        <w:rPr>
          <w:b/>
        </w:rPr>
        <w:t>Kesimpulan</w:t>
      </w:r>
    </w:p>
    <w:p w:rsidR="008D3430" w:rsidRDefault="005F068D">
      <w:pPr>
        <w:pStyle w:val="BodyText"/>
        <w:spacing w:before="31"/>
        <w:ind w:left="212"/>
      </w:pPr>
      <w:r>
        <w:t>Hasil penelitian yang dilakukan, kesimpulannya adalah :</w:t>
      </w:r>
    </w:p>
    <w:p w:rsidR="008D3430" w:rsidRDefault="005F068D">
      <w:pPr>
        <w:pStyle w:val="ListParagraph"/>
        <w:numPr>
          <w:ilvl w:val="0"/>
          <w:numId w:val="2"/>
        </w:numPr>
        <w:tabs>
          <w:tab w:val="left" w:pos="573"/>
        </w:tabs>
        <w:spacing w:before="3"/>
        <w:ind w:right="236"/>
        <w:jc w:val="both"/>
      </w:pPr>
      <w:r>
        <w:t>Hasil pengujian dengan regresi logistik menunjukan bahwa ukuran perusahaan berpengaruh terhadap pemilihan metode penilaian persediaan. Perusahaan – perusahaan besar cenderung memilih menggunakan metode rata- rata yang dapat menurunkan laba sehingga menghem</w:t>
      </w:r>
      <w:r>
        <w:t>at pajak, sedangkan perusahaan – perusahaan kecil cenderung untuk memilih menggunakan metode FIFO yang dapat menaikan</w:t>
      </w:r>
      <w:r>
        <w:rPr>
          <w:spacing w:val="-29"/>
        </w:rPr>
        <w:t xml:space="preserve"> </w:t>
      </w:r>
      <w:r>
        <w:t>laba.</w:t>
      </w:r>
    </w:p>
    <w:p w:rsidR="008D3430" w:rsidRDefault="005F068D">
      <w:pPr>
        <w:pStyle w:val="ListParagraph"/>
        <w:numPr>
          <w:ilvl w:val="0"/>
          <w:numId w:val="2"/>
        </w:numPr>
        <w:tabs>
          <w:tab w:val="left" w:pos="573"/>
        </w:tabs>
        <w:spacing w:before="1"/>
        <w:ind w:right="230"/>
        <w:jc w:val="both"/>
      </w:pPr>
      <w:r>
        <w:rPr>
          <w:noProof/>
          <w:lang w:val="id-ID" w:eastAsia="id-ID" w:bidi="ar-SA"/>
        </w:rPr>
        <w:drawing>
          <wp:anchor distT="0" distB="0" distL="0" distR="0" simplePos="0" relativeHeight="268415903" behindDoc="1" locked="0" layoutInCell="1" allowOverlap="1">
            <wp:simplePos x="0" y="0"/>
            <wp:positionH relativeFrom="page">
              <wp:posOffset>1720850</wp:posOffset>
            </wp:positionH>
            <wp:positionV relativeFrom="paragraph">
              <wp:posOffset>372358</wp:posOffset>
            </wp:positionV>
            <wp:extent cx="4216400" cy="4236720"/>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8" cstate="print"/>
                    <a:stretch>
                      <a:fillRect/>
                    </a:stretch>
                  </pic:blipFill>
                  <pic:spPr>
                    <a:xfrm>
                      <a:off x="0" y="0"/>
                      <a:ext cx="4216400" cy="4236720"/>
                    </a:xfrm>
                    <a:prstGeom prst="rect">
                      <a:avLst/>
                    </a:prstGeom>
                  </pic:spPr>
                </pic:pic>
              </a:graphicData>
            </a:graphic>
          </wp:anchor>
        </w:drawing>
      </w:r>
      <w:r>
        <w:t>Pengujian dengan regresi logistik terhadap variabel margin laba kotor secara signifikan tidak berpengaruh terhadap pemilihan metode</w:t>
      </w:r>
      <w:r>
        <w:t xml:space="preserve"> persediaan. Perusahaan cenderung tidak terpengaruh dengan besarnya laba kotor dalam pemilihan metode penilaian persediaan</w:t>
      </w:r>
      <w:r>
        <w:rPr>
          <w:spacing w:val="-4"/>
        </w:rPr>
        <w:t xml:space="preserve"> </w:t>
      </w:r>
      <w:r>
        <w:t>perusahaan.</w:t>
      </w:r>
    </w:p>
    <w:p w:rsidR="008D3430" w:rsidRDefault="005F068D">
      <w:pPr>
        <w:pStyle w:val="Heading1"/>
        <w:spacing w:before="185"/>
      </w:pPr>
      <w:r>
        <w:t>Saran</w:t>
      </w:r>
    </w:p>
    <w:p w:rsidR="008D3430" w:rsidRDefault="005F068D">
      <w:pPr>
        <w:pStyle w:val="BodyText"/>
        <w:spacing w:before="35" w:line="252" w:lineRule="exact"/>
        <w:ind w:left="212"/>
      </w:pPr>
      <w:r>
        <w:t>Saran yang dikemukakan dalam penelitian ini adalah:</w:t>
      </w:r>
    </w:p>
    <w:p w:rsidR="008D3430" w:rsidRDefault="005F068D">
      <w:pPr>
        <w:pStyle w:val="ListParagraph"/>
        <w:numPr>
          <w:ilvl w:val="0"/>
          <w:numId w:val="1"/>
        </w:numPr>
        <w:tabs>
          <w:tab w:val="left" w:pos="665"/>
        </w:tabs>
        <w:ind w:right="229"/>
        <w:jc w:val="both"/>
      </w:pPr>
      <w:r>
        <w:t>Dalam hal pemilihan metode penilaian persediaan, hendaknya mana</w:t>
      </w:r>
      <w:r>
        <w:t>jer memilih metode penilaian yang tepat bagi kondisi perusahaan dengan memperhatikan beberapa faktor yang mempengaruhi pemilihan metode penilaian persediaan. Sehingga dapat memberikan keuntungan bagi perusahaan dan meningkatkan nilai perusahaan. Perusahaan</w:t>
      </w:r>
      <w:r>
        <w:t xml:space="preserve"> besar untuk melakukan penghematan pajak dapat menggunakan </w:t>
      </w:r>
      <w:r>
        <w:rPr>
          <w:spacing w:val="2"/>
        </w:rPr>
        <w:t>metode</w:t>
      </w:r>
      <w:r>
        <w:rPr>
          <w:spacing w:val="57"/>
        </w:rPr>
        <w:t xml:space="preserve"> </w:t>
      </w:r>
      <w:r>
        <w:t>rata</w:t>
      </w:r>
    </w:p>
    <w:p w:rsidR="008D3430" w:rsidRDefault="005F068D">
      <w:pPr>
        <w:pStyle w:val="BodyText"/>
        <w:spacing w:line="242" w:lineRule="auto"/>
        <w:ind w:left="664" w:right="242"/>
        <w:jc w:val="both"/>
      </w:pPr>
      <w:r>
        <w:t>– rata yang dapat menurunkan laba. Sedangkan perusahaan kecil, untuk dapat memperoleh dana dari bank atau lembaga keuangan lainnya dapat menggunakan metode FIFO yang dapat menaikkan lab</w:t>
      </w:r>
      <w:r>
        <w:t>a sehingga memberikan gambaran kinerja yang baik.</w:t>
      </w:r>
    </w:p>
    <w:p w:rsidR="008D3430" w:rsidRDefault="005F068D">
      <w:pPr>
        <w:pStyle w:val="ListParagraph"/>
        <w:numPr>
          <w:ilvl w:val="0"/>
          <w:numId w:val="1"/>
        </w:numPr>
        <w:tabs>
          <w:tab w:val="left" w:pos="641"/>
        </w:tabs>
        <w:ind w:left="640" w:right="237" w:hanging="428"/>
        <w:jc w:val="both"/>
      </w:pPr>
      <w:r>
        <w:t xml:space="preserve">Perlu adanya penelitian sejenis dengan menggunakan segmen industri dan memperluas sampel penelitian dengan sebisa mungkin untuk dapat mengakses data – data metode penilaian persediaan yang dalam penelitian </w:t>
      </w:r>
      <w:r>
        <w:t>ini tidak dapat diketahui oleh penulis dan memperlebar interval penelitian diatas 10</w:t>
      </w:r>
      <w:r>
        <w:rPr>
          <w:spacing w:val="-32"/>
        </w:rPr>
        <w:t xml:space="preserve"> </w:t>
      </w:r>
      <w:r>
        <w:t>tahun.</w:t>
      </w:r>
    </w:p>
    <w:p w:rsidR="008D3430" w:rsidRDefault="008D3430">
      <w:pPr>
        <w:pStyle w:val="BodyText"/>
        <w:spacing w:before="10"/>
        <w:rPr>
          <w:sz w:val="31"/>
        </w:rPr>
      </w:pPr>
    </w:p>
    <w:p w:rsidR="008D3430" w:rsidRDefault="005F068D">
      <w:pPr>
        <w:pStyle w:val="Heading1"/>
        <w:ind w:left="503" w:right="521"/>
        <w:jc w:val="center"/>
      </w:pPr>
      <w:r>
        <w:t>DAFTAR PUSTAKA</w:t>
      </w:r>
    </w:p>
    <w:p w:rsidR="008D3430" w:rsidRDefault="005F068D">
      <w:pPr>
        <w:spacing w:before="196"/>
        <w:ind w:left="212"/>
      </w:pPr>
      <w:r>
        <w:t xml:space="preserve">Brigham, E.F, Houston. 2001. </w:t>
      </w:r>
      <w:r>
        <w:rPr>
          <w:i/>
        </w:rPr>
        <w:t>Manajemen Keuangan</w:t>
      </w:r>
      <w:r>
        <w:t>. Erlangga. Jakarta.</w:t>
      </w:r>
    </w:p>
    <w:p w:rsidR="008D3430" w:rsidRDefault="005F068D">
      <w:pPr>
        <w:pStyle w:val="BodyText"/>
        <w:spacing w:before="199" w:line="432" w:lineRule="auto"/>
        <w:ind w:left="212" w:right="1578"/>
      </w:pPr>
      <w:r>
        <w:t xml:space="preserve">Garrison, Noreen, Brewer. 2008. </w:t>
      </w:r>
      <w:r>
        <w:rPr>
          <w:i/>
        </w:rPr>
        <w:t>Akuntansi Manajeril</w:t>
      </w:r>
      <w:r>
        <w:t xml:space="preserve">. Edisi II. Buku 1. Salemba Empat. Jakarta. Horngren., Harrison, Bamber. 2006. </w:t>
      </w:r>
      <w:r>
        <w:rPr>
          <w:i/>
        </w:rPr>
        <w:t>Akuntansi</w:t>
      </w:r>
      <w:r>
        <w:t>. PT Intan Sejati. Klaten.</w:t>
      </w:r>
    </w:p>
    <w:p w:rsidR="008D3430" w:rsidRDefault="005F068D">
      <w:pPr>
        <w:spacing w:line="250" w:lineRule="exact"/>
        <w:ind w:left="212"/>
      </w:pPr>
      <w:r>
        <w:t xml:space="preserve">Ikatan Akuntan Indonesia. 2009. </w:t>
      </w:r>
      <w:r>
        <w:rPr>
          <w:i/>
        </w:rPr>
        <w:t xml:space="preserve">Standar Akuntansi Keuangan. </w:t>
      </w:r>
      <w:r>
        <w:t>Salemba Empat. Jakarta.</w:t>
      </w:r>
    </w:p>
    <w:p w:rsidR="008D3430" w:rsidRDefault="008D3430">
      <w:pPr>
        <w:pStyle w:val="BodyText"/>
        <w:spacing w:before="10"/>
        <w:rPr>
          <w:sz w:val="21"/>
        </w:rPr>
      </w:pPr>
    </w:p>
    <w:p w:rsidR="008D3430" w:rsidRDefault="005F068D">
      <w:pPr>
        <w:pStyle w:val="BodyText"/>
        <w:tabs>
          <w:tab w:val="left" w:pos="3241"/>
        </w:tabs>
        <w:spacing w:line="242" w:lineRule="auto"/>
        <w:ind w:left="920" w:right="267" w:hanging="708"/>
      </w:pPr>
      <w:r>
        <w:t>Krismiaji,  Aryani  A.</w:t>
      </w:r>
      <w:r>
        <w:rPr>
          <w:spacing w:val="19"/>
        </w:rPr>
        <w:t xml:space="preserve"> </w:t>
      </w:r>
      <w:r>
        <w:t>Y.</w:t>
      </w:r>
      <w:r>
        <w:rPr>
          <w:spacing w:val="42"/>
        </w:rPr>
        <w:t xml:space="preserve"> </w:t>
      </w:r>
      <w:r>
        <w:t>2011.</w:t>
      </w:r>
      <w:r>
        <w:tab/>
      </w:r>
      <w:r>
        <w:rPr>
          <w:i/>
        </w:rPr>
        <w:t>Akuntansi Manajemen</w:t>
      </w:r>
      <w:r>
        <w:t>. Unit Penerbit dan Percetakan Sekolah Tinggi Ilmu Manajemen YKPN.</w:t>
      </w:r>
      <w:r>
        <w:rPr>
          <w:spacing w:val="-6"/>
        </w:rPr>
        <w:t xml:space="preserve"> </w:t>
      </w:r>
      <w:r>
        <w:t>Yogyakarta.</w:t>
      </w:r>
    </w:p>
    <w:p w:rsidR="008D3430" w:rsidRDefault="005F068D">
      <w:pPr>
        <w:spacing w:before="197" w:line="477" w:lineRule="auto"/>
        <w:ind w:left="212" w:right="1401"/>
      </w:pPr>
      <w:r>
        <w:t xml:space="preserve">Libby, Robert., Libby, Patricia A., Short, Daniel G. 2007. </w:t>
      </w:r>
      <w:r>
        <w:rPr>
          <w:i/>
        </w:rPr>
        <w:t>Financial Accounting</w:t>
      </w:r>
      <w:r>
        <w:rPr>
          <w:b/>
          <w:i/>
        </w:rPr>
        <w:t xml:space="preserve">. </w:t>
      </w:r>
      <w:r>
        <w:t xml:space="preserve">Erlangga. Jakarta. Machfoedz, Mas’ud. 1999. </w:t>
      </w:r>
      <w:r>
        <w:rPr>
          <w:i/>
        </w:rPr>
        <w:t>Akuntansi Keuangan Menengah</w:t>
      </w:r>
      <w:r>
        <w:t>. BPFE. Yokyakarta.</w:t>
      </w:r>
    </w:p>
    <w:p w:rsidR="008D3430" w:rsidRDefault="005F068D">
      <w:pPr>
        <w:spacing w:before="5" w:line="477" w:lineRule="auto"/>
        <w:ind w:left="212" w:right="2696"/>
      </w:pPr>
      <w:r>
        <w:t>Marto</w:t>
      </w:r>
      <w:r>
        <w:t xml:space="preserve">no, Harijito, D. Agus. 2005. </w:t>
      </w:r>
      <w:r>
        <w:rPr>
          <w:i/>
        </w:rPr>
        <w:t>Manajemen Keuangan</w:t>
      </w:r>
      <w:r>
        <w:rPr>
          <w:b/>
          <w:i/>
        </w:rPr>
        <w:t xml:space="preserve">, </w:t>
      </w:r>
      <w:r>
        <w:t xml:space="preserve">Erlangga. Jakarta. Satoso., Iman. 2007. </w:t>
      </w:r>
      <w:r>
        <w:rPr>
          <w:i/>
        </w:rPr>
        <w:t>Akuntansi Keuangan Menengah</w:t>
      </w:r>
      <w:r>
        <w:t>. PT Refika Aditama.</w:t>
      </w:r>
      <w:r>
        <w:rPr>
          <w:spacing w:val="-34"/>
        </w:rPr>
        <w:t xml:space="preserve"> </w:t>
      </w:r>
      <w:r>
        <w:t>Bandung.</w:t>
      </w:r>
    </w:p>
    <w:p w:rsidR="008D3430" w:rsidRDefault="005F068D">
      <w:pPr>
        <w:spacing w:line="203" w:lineRule="exact"/>
        <w:ind w:left="212"/>
      </w:pPr>
      <w:r>
        <w:t xml:space="preserve">Taqwa, Salma. 2001. </w:t>
      </w:r>
      <w:r>
        <w:rPr>
          <w:i/>
        </w:rPr>
        <w:t>Faktor – Faktor Yang Mempengaruhi Pemilihan Metode Akuntansi Persediaan</w:t>
      </w:r>
      <w:r>
        <w:t>. Jurnal</w:t>
      </w:r>
    </w:p>
    <w:p w:rsidR="008D3430" w:rsidRDefault="005F068D">
      <w:pPr>
        <w:pStyle w:val="BodyText"/>
        <w:spacing w:before="3"/>
        <w:ind w:left="932"/>
      </w:pPr>
      <w:r>
        <w:t>Maksi. Vol</w:t>
      </w:r>
      <w:r>
        <w:t xml:space="preserve"> 1 No.3. Januari 2001.</w:t>
      </w:r>
    </w:p>
    <w:p w:rsidR="008D3430" w:rsidRDefault="008D3430">
      <w:pPr>
        <w:pStyle w:val="BodyText"/>
        <w:spacing w:before="10"/>
        <w:rPr>
          <w:sz w:val="21"/>
        </w:rPr>
      </w:pPr>
    </w:p>
    <w:p w:rsidR="008D3430" w:rsidRDefault="005F068D">
      <w:pPr>
        <w:ind w:left="212"/>
      </w:pPr>
      <w:r>
        <w:t xml:space="preserve">Weygandt, Kieso., Warfield. 2002. </w:t>
      </w:r>
      <w:r>
        <w:rPr>
          <w:i/>
        </w:rPr>
        <w:t>Akuntansi Intermediate</w:t>
      </w:r>
      <w:r>
        <w:t>. Erlangga. Jakarta.</w:t>
      </w:r>
    </w:p>
    <w:sectPr w:rsidR="008D3430">
      <w:footerReference w:type="even" r:id="rId20"/>
      <w:pgSz w:w="11910" w:h="16840"/>
      <w:pgMar w:top="1140" w:right="620" w:bottom="1360" w:left="920" w:header="912" w:footer="117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68D" w:rsidRDefault="005F068D">
      <w:r>
        <w:separator/>
      </w:r>
    </w:p>
  </w:endnote>
  <w:endnote w:type="continuationSeparator" w:id="0">
    <w:p w:rsidR="005F068D" w:rsidRDefault="005F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Narrow">
    <w:altName w:val="Arial"/>
    <w:charset w:val="00"/>
    <w:family w:val="swiss"/>
    <w:pitch w:val="variable"/>
  </w:font>
  <w:font w:name="Verdana">
    <w:altName w:val="Verdana"/>
    <w:panose1 w:val="020B0604030504040204"/>
    <w:charset w:val="00"/>
    <w:family w:val="swiss"/>
    <w:pitch w:val="variable"/>
    <w:sig w:usb0="A1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30" w:rsidRDefault="005F068D">
    <w:pPr>
      <w:pStyle w:val="BodyText"/>
      <w:spacing w:line="14" w:lineRule="auto"/>
      <w:rPr>
        <w:sz w:val="20"/>
      </w:rPr>
    </w:pPr>
    <w:r>
      <w:pict>
        <v:line id="_x0000_s2068" style="position:absolute;z-index:-19720;mso-position-horizontal-relative:page;mso-position-vertical-relative:page" from="55.2pt,769.7pt" to="554.15pt,769.7pt" strokeweight="1.4pt">
          <w10:wrap anchorx="page" anchory="page"/>
        </v:line>
      </w:pict>
    </w:r>
    <w:r>
      <w:pict>
        <v:shapetype id="_x0000_t202" coordsize="21600,21600" o:spt="202" path="m,l,21600r21600,l21600,xe">
          <v:stroke joinstyle="miter"/>
          <v:path gradientshapeok="t" o:connecttype="rect"/>
        </v:shapetype>
        <v:shape id="_x0000_s2067" type="#_x0000_t202" style="position:absolute;margin-left:54.65pt;margin-top:770.1pt;width:24.05pt;height:14.65pt;z-index:-19696;mso-position-horizontal-relative:page;mso-position-vertical-relative:page" filled="f" stroked="f">
          <v:textbox inset="0,0,0,0">
            <w:txbxContent>
              <w:p w:rsidR="008D3430" w:rsidRDefault="005F068D">
                <w:pPr>
                  <w:pStyle w:val="BodyText"/>
                  <w:spacing w:before="19"/>
                  <w:ind w:left="40"/>
                  <w:rPr>
                    <w:rFonts w:ascii="Liberation Sans Narrow"/>
                  </w:rPr>
                </w:pPr>
                <w:r>
                  <w:fldChar w:fldCharType="begin"/>
                </w:r>
                <w:r>
                  <w:rPr>
                    <w:rFonts w:ascii="Liberation Sans Narrow"/>
                  </w:rPr>
                  <w:instrText xml:space="preserve"> PAGE </w:instrText>
                </w:r>
                <w:r>
                  <w:fldChar w:fldCharType="separate"/>
                </w:r>
                <w:r w:rsidR="00D36CDA">
                  <w:rPr>
                    <w:rFonts w:ascii="Liberation Sans Narrow"/>
                    <w:noProof/>
                  </w:rPr>
                  <w:t>1186</w:t>
                </w:r>
                <w:r>
                  <w:fldChar w:fldCharType="end"/>
                </w:r>
              </w:p>
            </w:txbxContent>
          </v:textbox>
          <w10:wrap anchorx="page" anchory="page"/>
        </v:shape>
      </w:pict>
    </w:r>
    <w:r>
      <w:pict>
        <v:shape id="_x0000_s2066" type="#_x0000_t202" style="position:absolute;margin-left:374.15pt;margin-top:770.1pt;width:180.1pt;height:27.45pt;z-index:-19672;mso-position-horizontal-relative:page;mso-position-vertical-relative:page" filled="f" stroked="f">
          <v:textbox inset="0,0,0,0">
            <w:txbxContent>
              <w:p w:rsidR="008D3430" w:rsidRDefault="005F068D">
                <w:pPr>
                  <w:pStyle w:val="BodyText"/>
                  <w:spacing w:before="19" w:line="242" w:lineRule="auto"/>
                  <w:ind w:left="20" w:right="1" w:firstLine="2505"/>
                  <w:rPr>
                    <w:rFonts w:ascii="Liberation Sans Narrow"/>
                  </w:rPr>
                </w:pPr>
                <w:r>
                  <w:rPr>
                    <w:rFonts w:ascii="Liberation Sans Narrow"/>
                  </w:rPr>
                  <w:t>Jurnal EMBA Vol.1 No.3 September 2013, Hal. 1185-1192</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30" w:rsidRDefault="005F068D">
    <w:pPr>
      <w:pStyle w:val="BodyText"/>
      <w:spacing w:line="14" w:lineRule="auto"/>
      <w:rPr>
        <w:sz w:val="20"/>
      </w:rPr>
    </w:pPr>
    <w:r>
      <w:pict>
        <v:line id="_x0000_s2071" style="position:absolute;z-index:-19792;mso-position-horizontal-relative:page;mso-position-vertical-relative:page" from="55.2pt,769.7pt" to="554.15pt,769.7pt" strokeweight="1.4pt">
          <w10:wrap anchorx="page" anchory="page"/>
        </v:line>
      </w:pict>
    </w:r>
    <w:r>
      <w:pict>
        <v:shapetype id="_x0000_t202" coordsize="21600,21600" o:spt="202" path="m,l,21600r21600,l21600,xe">
          <v:stroke joinstyle="miter"/>
          <v:path gradientshapeok="t" o:connecttype="rect"/>
        </v:shapetype>
        <v:shape id="_x0000_s2070" type="#_x0000_t202" style="position:absolute;margin-left:55.65pt;margin-top:770.1pt;width:180.1pt;height:27.45pt;z-index:-19768;mso-position-horizontal-relative:page;mso-position-vertical-relative:page" filled="f" stroked="f">
          <v:textbox inset="0,0,0,0">
            <w:txbxContent>
              <w:p w:rsidR="008D3430" w:rsidRDefault="005F068D">
                <w:pPr>
                  <w:pStyle w:val="BodyText"/>
                  <w:spacing w:before="19"/>
                  <w:ind w:left="20"/>
                  <w:rPr>
                    <w:rFonts w:ascii="Liberation Sans Narrow"/>
                  </w:rPr>
                </w:pPr>
                <w:r>
                  <w:rPr>
                    <w:rFonts w:ascii="Liberation Sans Narrow"/>
                  </w:rPr>
                  <w:t>Jurnal EMBA</w:t>
                </w:r>
              </w:p>
              <w:p w:rsidR="008D3430" w:rsidRDefault="005F068D">
                <w:pPr>
                  <w:pStyle w:val="BodyText"/>
                  <w:spacing w:before="4"/>
                  <w:ind w:left="20"/>
                  <w:rPr>
                    <w:rFonts w:ascii="Liberation Sans Narrow"/>
                  </w:rPr>
                </w:pPr>
                <w:r>
                  <w:rPr>
                    <w:rFonts w:ascii="Liberation Sans Narrow"/>
                  </w:rPr>
                  <w:t>Vol.1 No.3 September 2013, Hal. 1185-1192</w:t>
                </w:r>
              </w:p>
            </w:txbxContent>
          </v:textbox>
          <w10:wrap anchorx="page" anchory="page"/>
        </v:shape>
      </w:pict>
    </w:r>
    <w:r>
      <w:pict>
        <v:shape id="_x0000_s2069" type="#_x0000_t202" style="position:absolute;margin-left:530.95pt;margin-top:770.1pt;width:24pt;height:14.65pt;z-index:-19744;mso-position-horizontal-relative:page;mso-position-vertical-relative:page" filled="f" stroked="f">
          <v:textbox inset="0,0,0,0">
            <w:txbxContent>
              <w:p w:rsidR="008D3430" w:rsidRDefault="005F068D">
                <w:pPr>
                  <w:pStyle w:val="BodyText"/>
                  <w:spacing w:before="19"/>
                  <w:ind w:left="40"/>
                  <w:rPr>
                    <w:rFonts w:ascii="Liberation Sans Narrow"/>
                  </w:rPr>
                </w:pPr>
                <w:r>
                  <w:fldChar w:fldCharType="begin"/>
                </w:r>
                <w:r>
                  <w:rPr>
                    <w:rFonts w:ascii="Liberation Sans Narrow"/>
                  </w:rPr>
                  <w:instrText xml:space="preserve"> PAGE </w:instrText>
                </w:r>
                <w:r>
                  <w:fldChar w:fldCharType="separate"/>
                </w:r>
                <w:r w:rsidR="00D36CDA">
                  <w:rPr>
                    <w:rFonts w:ascii="Liberation Sans Narrow"/>
                    <w:noProof/>
                  </w:rPr>
                  <w:t>1185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30" w:rsidRDefault="005F068D">
    <w:pPr>
      <w:pStyle w:val="BodyText"/>
      <w:spacing w:line="14" w:lineRule="auto"/>
      <w:rPr>
        <w:sz w:val="20"/>
      </w:rPr>
    </w:pPr>
    <w:r>
      <w:pict>
        <v:line id="_x0000_s2061" style="position:absolute;z-index:-19552;mso-position-horizontal-relative:page;mso-position-vertical-relative:page" from="55.2pt,769.7pt" to="554.15pt,769.7pt" strokeweight="1.4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55.65pt;margin-top:770.1pt;width:22pt;height:14.65pt;z-index:-19528;mso-position-horizontal-relative:page;mso-position-vertical-relative:page" filled="f" stroked="f">
          <v:textbox inset="0,0,0,0">
            <w:txbxContent>
              <w:p w:rsidR="008D3430" w:rsidRDefault="005F068D">
                <w:pPr>
                  <w:pStyle w:val="BodyText"/>
                  <w:spacing w:before="19"/>
                  <w:ind w:left="20"/>
                  <w:rPr>
                    <w:rFonts w:ascii="Liberation Sans Narrow"/>
                  </w:rPr>
                </w:pPr>
                <w:r>
                  <w:rPr>
                    <w:rFonts w:ascii="Liberation Sans Narrow"/>
                  </w:rPr>
                  <w:t>1190</w:t>
                </w:r>
              </w:p>
            </w:txbxContent>
          </v:textbox>
          <w10:wrap anchorx="page" anchory="page"/>
        </v:shape>
      </w:pict>
    </w:r>
    <w:r>
      <w:pict>
        <v:shape id="_x0000_s2059" type="#_x0000_t202" style="position:absolute;margin-left:374.15pt;margin-top:770.1pt;width:180.1pt;height:27.45pt;z-index:-19504;mso-position-horizontal-relative:page;mso-position-vertical-relative:page" filled="f" stroked="f">
          <v:textbox inset="0,0,0,0">
            <w:txbxContent>
              <w:p w:rsidR="008D3430" w:rsidRDefault="005F068D">
                <w:pPr>
                  <w:pStyle w:val="BodyText"/>
                  <w:spacing w:before="19" w:line="242" w:lineRule="auto"/>
                  <w:ind w:left="20" w:right="1" w:firstLine="2505"/>
                  <w:rPr>
                    <w:rFonts w:ascii="Liberation Sans Narrow"/>
                  </w:rPr>
                </w:pPr>
                <w:r>
                  <w:rPr>
                    <w:rFonts w:ascii="Liberation Sans Narrow"/>
                  </w:rPr>
                  <w:t>Jurnal EMBA Vol.1 No.3 September 2013, Hal. 1185-1192</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30" w:rsidRDefault="005F068D">
    <w:pPr>
      <w:pStyle w:val="BodyText"/>
      <w:spacing w:line="14" w:lineRule="auto"/>
      <w:rPr>
        <w:sz w:val="20"/>
      </w:rPr>
    </w:pPr>
    <w:r>
      <w:pict>
        <v:line id="_x0000_s2058" style="position:absolute;z-index:-19480;mso-position-horizontal-relative:page;mso-position-vertical-relative:page" from="55.2pt,769.7pt" to="554.15pt,769.7pt" strokeweight="1.4pt">
          <w10:wrap anchorx="page" anchory="page"/>
        </v:line>
      </w:pict>
    </w:r>
    <w:r>
      <w:pict>
        <v:shapetype id="_x0000_t202" coordsize="21600,21600" o:spt="202" path="m,l,21600r21600,l21600,xe">
          <v:stroke joinstyle="miter"/>
          <v:path gradientshapeok="t" o:connecttype="rect"/>
        </v:shapetype>
        <v:shape id="_x0000_s2057" type="#_x0000_t202" style="position:absolute;margin-left:55.65pt;margin-top:770.1pt;width:180.1pt;height:27.45pt;z-index:-19456;mso-position-horizontal-relative:page;mso-position-vertical-relative:page" filled="f" stroked="f">
          <v:textbox inset="0,0,0,0">
            <w:txbxContent>
              <w:p w:rsidR="008D3430" w:rsidRDefault="005F068D">
                <w:pPr>
                  <w:pStyle w:val="BodyText"/>
                  <w:spacing w:before="19"/>
                  <w:ind w:left="20"/>
                  <w:rPr>
                    <w:rFonts w:ascii="Liberation Sans Narrow"/>
                  </w:rPr>
                </w:pPr>
                <w:r>
                  <w:rPr>
                    <w:rFonts w:ascii="Liberation Sans Narrow"/>
                  </w:rPr>
                  <w:t>Jurnal EMBA</w:t>
                </w:r>
              </w:p>
              <w:p w:rsidR="008D3430" w:rsidRDefault="005F068D">
                <w:pPr>
                  <w:pStyle w:val="BodyText"/>
                  <w:spacing w:before="4"/>
                  <w:ind w:left="20"/>
                  <w:rPr>
                    <w:rFonts w:ascii="Liberation Sans Narrow"/>
                  </w:rPr>
                </w:pPr>
                <w:r>
                  <w:rPr>
                    <w:rFonts w:ascii="Liberation Sans Narrow"/>
                  </w:rPr>
                  <w:t>Vol.1 No.3 September 2013, Hal. 1185-1192</w:t>
                </w:r>
              </w:p>
            </w:txbxContent>
          </v:textbox>
          <w10:wrap anchorx="page" anchory="page"/>
        </v:shape>
      </w:pict>
    </w:r>
    <w:r>
      <w:pict>
        <v:shape id="_x0000_s2056" type="#_x0000_t202" style="position:absolute;margin-left:531.95pt;margin-top:770.1pt;width:22pt;height:14.65pt;z-index:-19432;mso-position-horizontal-relative:page;mso-position-vertical-relative:page" filled="f" stroked="f">
          <v:textbox inset="0,0,0,0">
            <w:txbxContent>
              <w:p w:rsidR="008D3430" w:rsidRDefault="005F068D">
                <w:pPr>
                  <w:pStyle w:val="BodyText"/>
                  <w:spacing w:before="19"/>
                  <w:ind w:left="20"/>
                  <w:rPr>
                    <w:rFonts w:ascii="Liberation Sans Narrow"/>
                  </w:rPr>
                </w:pPr>
                <w:r>
                  <w:rPr>
                    <w:rFonts w:ascii="Liberation Sans Narrow"/>
                  </w:rPr>
                  <w:t>1191</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30" w:rsidRDefault="005F068D">
    <w:pPr>
      <w:pStyle w:val="BodyText"/>
      <w:spacing w:line="14" w:lineRule="auto"/>
      <w:rPr>
        <w:sz w:val="20"/>
      </w:rPr>
    </w:pPr>
    <w:r>
      <w:pict>
        <v:line id="_x0000_s2051" style="position:absolute;z-index:-19312;mso-position-horizontal-relative:page;mso-position-vertical-relative:page" from="55.2pt,769.7pt" to="554.15pt,769.7pt" strokeweight="1.4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5.65pt;margin-top:770.1pt;width:22pt;height:14.65pt;z-index:-19288;mso-position-horizontal-relative:page;mso-position-vertical-relative:page" filled="f" stroked="f">
          <v:textbox inset="0,0,0,0">
            <w:txbxContent>
              <w:p w:rsidR="008D3430" w:rsidRDefault="005F068D">
                <w:pPr>
                  <w:pStyle w:val="BodyText"/>
                  <w:spacing w:before="19"/>
                  <w:ind w:left="20"/>
                  <w:rPr>
                    <w:rFonts w:ascii="Liberation Sans Narrow"/>
                  </w:rPr>
                </w:pPr>
                <w:r>
                  <w:rPr>
                    <w:rFonts w:ascii="Liberation Sans Narrow"/>
                  </w:rPr>
                  <w:t>1192</w:t>
                </w:r>
              </w:p>
            </w:txbxContent>
          </v:textbox>
          <w10:wrap anchorx="page" anchory="page"/>
        </v:shape>
      </w:pict>
    </w:r>
    <w:r>
      <w:pict>
        <v:shape id="_x0000_s2049" type="#_x0000_t202" style="position:absolute;margin-left:374.15pt;margin-top:770.1pt;width:180.1pt;height:27.45pt;z-index:-19264;mso-position-horizontal-relative:page;mso-position-vertical-relative:page" filled="f" stroked="f">
          <v:textbox inset="0,0,0,0">
            <w:txbxContent>
              <w:p w:rsidR="008D3430" w:rsidRDefault="005F068D">
                <w:pPr>
                  <w:pStyle w:val="BodyText"/>
                  <w:spacing w:before="19" w:line="242" w:lineRule="auto"/>
                  <w:ind w:left="20" w:right="1" w:firstLine="2505"/>
                  <w:rPr>
                    <w:rFonts w:ascii="Liberation Sans Narrow"/>
                  </w:rPr>
                </w:pPr>
                <w:r>
                  <w:rPr>
                    <w:rFonts w:ascii="Liberation Sans Narrow"/>
                  </w:rPr>
                  <w:t>Jurnal EMBA Vol.1 No.3 September 2013, Hal. 1185-1192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68D" w:rsidRDefault="005F068D">
      <w:r>
        <w:separator/>
      </w:r>
    </w:p>
  </w:footnote>
  <w:footnote w:type="continuationSeparator" w:id="0">
    <w:p w:rsidR="005F068D" w:rsidRDefault="005F06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30" w:rsidRDefault="005F068D">
    <w:pPr>
      <w:pStyle w:val="BodyText"/>
      <w:spacing w:line="14" w:lineRule="auto"/>
      <w:rPr>
        <w:sz w:val="20"/>
      </w:rPr>
    </w:pPr>
    <w:r>
      <w:pict>
        <v:line id="_x0000_s2074" style="position:absolute;z-index:-19864;mso-position-horizontal-relative:page;mso-position-vertical-relative:page" from="55.2pt,59.75pt" to="554.15pt,59.75pt" strokeweight="1.4pt">
          <w10:wrap anchorx="page" anchory="page"/>
        </v:line>
      </w:pict>
    </w:r>
    <w:r>
      <w:pict>
        <v:shapetype id="_x0000_t202" coordsize="21600,21600" o:spt="202" path="m,l,21600r21600,l21600,xe">
          <v:stroke joinstyle="miter"/>
          <v:path gradientshapeok="t" o:connecttype="rect"/>
        </v:shapetype>
        <v:shape id="_x0000_s2073" type="#_x0000_t202" style="position:absolute;margin-left:55.65pt;margin-top:44.6pt;width:76.3pt;height:14.2pt;z-index:-19840;mso-position-horizontal-relative:page;mso-position-vertical-relative:page" filled="f" stroked="f">
          <v:textbox inset="0,0,0,0">
            <w:txbxContent>
              <w:p w:rsidR="008D3430" w:rsidRDefault="005F068D">
                <w:pPr>
                  <w:pStyle w:val="BodyText"/>
                  <w:spacing w:before="10"/>
                  <w:ind w:left="20"/>
                </w:pPr>
                <w:r>
                  <w:t>ISSN 2303-1174</w:t>
                </w:r>
              </w:p>
            </w:txbxContent>
          </v:textbox>
          <w10:wrap anchorx="page" anchory="page"/>
        </v:shape>
      </w:pict>
    </w:r>
    <w:r>
      <w:pict>
        <v:shape id="_x0000_s2072" type="#_x0000_t202" style="position:absolute;margin-left:359.15pt;margin-top:44.6pt;width:194.65pt;height:14.2pt;z-index:-19816;mso-position-horizontal-relative:page;mso-position-vertical-relative:page" filled="f" stroked="f">
          <v:textbox inset="0,0,0,0">
            <w:txbxContent>
              <w:p w:rsidR="008D3430" w:rsidRDefault="005F068D">
                <w:pPr>
                  <w:pStyle w:val="BodyText"/>
                  <w:spacing w:before="10"/>
                  <w:ind w:left="20"/>
                </w:pPr>
                <w:r>
                  <w:t>Seyla Sangeroki, Ukuran Perusahaan dan…</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30" w:rsidRDefault="005F068D">
    <w:pPr>
      <w:pStyle w:val="BodyText"/>
      <w:spacing w:line="14" w:lineRule="auto"/>
      <w:rPr>
        <w:sz w:val="20"/>
      </w:rPr>
    </w:pPr>
    <w:r>
      <w:pict>
        <v:line id="_x0000_s2077" style="position:absolute;z-index:-19936;mso-position-horizontal-relative:page;mso-position-vertical-relative:page" from="55.2pt,59.75pt" to="554.15pt,59.75pt" strokeweight="1.4pt">
          <w10:wrap anchorx="page" anchory="page"/>
        </v:line>
      </w:pict>
    </w:r>
    <w:r>
      <w:pict>
        <v:shapetype id="_x0000_t202" coordsize="21600,21600" o:spt="202" path="m,l,21600r21600,l21600,xe">
          <v:stroke joinstyle="miter"/>
          <v:path gradientshapeok="t" o:connecttype="rect"/>
        </v:shapetype>
        <v:shape id="_x0000_s2076" type="#_x0000_t202" style="position:absolute;margin-left:55.65pt;margin-top:44.6pt;width:76.3pt;height:14.2pt;z-index:-19912;mso-position-horizontal-relative:page;mso-position-vertical-relative:page" filled="f" stroked="f">
          <v:textbox inset="0,0,0,0">
            <w:txbxContent>
              <w:p w:rsidR="008D3430" w:rsidRDefault="005F068D">
                <w:pPr>
                  <w:pStyle w:val="BodyText"/>
                  <w:spacing w:before="10"/>
                  <w:ind w:left="20"/>
                </w:pPr>
                <w:r>
                  <w:t>ISSN 2303-1174</w:t>
                </w:r>
              </w:p>
            </w:txbxContent>
          </v:textbox>
          <w10:wrap anchorx="page" anchory="page"/>
        </v:shape>
      </w:pict>
    </w:r>
    <w:r>
      <w:pict>
        <v:shape id="_x0000_s2075" type="#_x0000_t202" style="position:absolute;margin-left:359.15pt;margin-top:44.6pt;width:194.65pt;height:14.2pt;z-index:-19888;mso-position-horizontal-relative:page;mso-position-vertical-relative:page" filled="f" stroked="f">
          <v:textbox inset="0,0,0,0">
            <w:txbxContent>
              <w:p w:rsidR="008D3430" w:rsidRDefault="005F068D">
                <w:pPr>
                  <w:pStyle w:val="BodyText"/>
                  <w:spacing w:before="10"/>
                  <w:ind w:left="20"/>
                </w:pPr>
                <w:r>
                  <w:t>Seyla Sangeroki, Ukuran Perusahaan dan…</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30" w:rsidRDefault="005F068D">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55.65pt;margin-top:44.6pt;width:76.3pt;height:14.2pt;z-index:-19600;mso-position-horizontal-relative:page;mso-position-vertical-relative:page" filled="f" stroked="f">
          <v:textbox inset="0,0,0,0">
            <w:txbxContent>
              <w:p w:rsidR="008D3430" w:rsidRDefault="005F068D">
                <w:pPr>
                  <w:pStyle w:val="BodyText"/>
                  <w:spacing w:before="10"/>
                  <w:ind w:left="20"/>
                </w:pPr>
                <w:r>
                  <w:t>ISSN 2303-1174</w:t>
                </w:r>
              </w:p>
            </w:txbxContent>
          </v:textbox>
          <w10:wrap anchorx="page" anchory="page"/>
        </v:shape>
      </w:pict>
    </w:r>
    <w:r>
      <w:pict>
        <v:shape id="_x0000_s2062" type="#_x0000_t202" style="position:absolute;margin-left:359.15pt;margin-top:44.6pt;width:194.65pt;height:14.2pt;z-index:-19576;mso-position-horizontal-relative:page;mso-position-vertical-relative:page" filled="f" stroked="f">
          <v:textbox inset="0,0,0,0">
            <w:txbxContent>
              <w:p w:rsidR="008D3430" w:rsidRDefault="005F068D">
                <w:pPr>
                  <w:pStyle w:val="BodyText"/>
                  <w:spacing w:before="10"/>
                  <w:ind w:left="20"/>
                </w:pPr>
                <w:r>
                  <w:t>Seyla Sangeroki, Ukuran Perusahaan dan…</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30" w:rsidRDefault="005F068D">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55.65pt;margin-top:44.6pt;width:76.3pt;height:14.2pt;z-index:-19648;mso-position-horizontal-relative:page;mso-position-vertical-relative:page" filled="f" stroked="f">
          <v:textbox inset="0,0,0,0">
            <w:txbxContent>
              <w:p w:rsidR="008D3430" w:rsidRDefault="005F068D">
                <w:pPr>
                  <w:pStyle w:val="BodyText"/>
                  <w:spacing w:before="10"/>
                  <w:ind w:left="20"/>
                </w:pPr>
                <w:r>
                  <w:t>ISSN 2303-1174</w:t>
                </w:r>
              </w:p>
            </w:txbxContent>
          </v:textbox>
          <w10:wrap anchorx="page" anchory="page"/>
        </v:shape>
      </w:pict>
    </w:r>
    <w:r>
      <w:pict>
        <v:shape id="_x0000_s2064" type="#_x0000_t202" style="position:absolute;margin-left:359.15pt;margin-top:44.6pt;width:194.65pt;height:14.2pt;z-index:-19624;mso-position-horizontal-relative:page;mso-position-vertical-relative:page" filled="f" stroked="f">
          <v:textbox inset="0,0,0,0">
            <w:txbxContent>
              <w:p w:rsidR="008D3430" w:rsidRDefault="005F068D">
                <w:pPr>
                  <w:pStyle w:val="BodyText"/>
                  <w:spacing w:before="10"/>
                  <w:ind w:left="20"/>
                </w:pPr>
                <w:r>
                  <w:t>Seyla Sangeroki, Ukuran Perusahaan dan…</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30" w:rsidRDefault="005F068D">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5.65pt;margin-top:44.6pt;width:76.3pt;height:14.2pt;z-index:-19360;mso-position-horizontal-relative:page;mso-position-vertical-relative:page" filled="f" stroked="f">
          <v:textbox inset="0,0,0,0">
            <w:txbxContent>
              <w:p w:rsidR="008D3430" w:rsidRDefault="005F068D">
                <w:pPr>
                  <w:pStyle w:val="BodyText"/>
                  <w:spacing w:before="10"/>
                  <w:ind w:left="20"/>
                </w:pPr>
                <w:r>
                  <w:t>ISSN 2303-1174</w:t>
                </w:r>
              </w:p>
            </w:txbxContent>
          </v:textbox>
          <w10:wrap anchorx="page" anchory="page"/>
        </v:shape>
      </w:pict>
    </w:r>
    <w:r>
      <w:pict>
        <v:shape id="_x0000_s2052" type="#_x0000_t202" style="position:absolute;margin-left:359.15pt;margin-top:44.6pt;width:194.65pt;height:14.2pt;z-index:-19336;mso-position-horizontal-relative:page;mso-position-vertical-relative:page" filled="f" stroked="f">
          <v:textbox inset="0,0,0,0">
            <w:txbxContent>
              <w:p w:rsidR="008D3430" w:rsidRDefault="005F068D">
                <w:pPr>
                  <w:pStyle w:val="BodyText"/>
                  <w:spacing w:before="10"/>
                  <w:ind w:left="20"/>
                </w:pPr>
                <w:r>
                  <w:t>Seyla Sangeroki, Ukuran Perusahaan dan…</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30" w:rsidRDefault="005F068D">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5.65pt;margin-top:44.6pt;width:76.3pt;height:14.2pt;z-index:-19408;mso-position-horizontal-relative:page;mso-position-vertical-relative:page" filled="f" stroked="f">
          <v:textbox inset="0,0,0,0">
            <w:txbxContent>
              <w:p w:rsidR="008D3430" w:rsidRDefault="005F068D">
                <w:pPr>
                  <w:pStyle w:val="BodyText"/>
                  <w:spacing w:before="10"/>
                  <w:ind w:left="20"/>
                </w:pPr>
                <w:r>
                  <w:t>ISSN 2303-1174</w:t>
                </w:r>
              </w:p>
            </w:txbxContent>
          </v:textbox>
          <w10:wrap anchorx="page" anchory="page"/>
        </v:shape>
      </w:pict>
    </w:r>
    <w:r>
      <w:pict>
        <v:shape id="_x0000_s2054" type="#_x0000_t202" style="position:absolute;margin-left:359.15pt;margin-top:44.6pt;width:194.65pt;height:14.2pt;z-index:-19384;mso-position-horizontal-relative:page;mso-position-vertical-relative:page" filled="f" stroked="f">
          <v:textbox inset="0,0,0,0">
            <w:txbxContent>
              <w:p w:rsidR="008D3430" w:rsidRDefault="005F068D">
                <w:pPr>
                  <w:pStyle w:val="BodyText"/>
                  <w:spacing w:before="10"/>
                  <w:ind w:left="20"/>
                </w:pPr>
                <w:r>
                  <w:t>Seyla San</w:t>
                </w:r>
                <w:r>
                  <w:t>geroki, Ukuran Perusahaan dan…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E27CE"/>
    <w:multiLevelType w:val="hybridMultilevel"/>
    <w:tmpl w:val="6B808C94"/>
    <w:lvl w:ilvl="0" w:tplc="8A9E380E">
      <w:start w:val="1"/>
      <w:numFmt w:val="decimal"/>
      <w:lvlText w:val="%1."/>
      <w:lvlJc w:val="left"/>
      <w:pPr>
        <w:ind w:left="664" w:hanging="452"/>
        <w:jc w:val="left"/>
      </w:pPr>
      <w:rPr>
        <w:rFonts w:ascii="Times New Roman" w:eastAsia="Times New Roman" w:hAnsi="Times New Roman" w:cs="Times New Roman" w:hint="default"/>
        <w:spacing w:val="-21"/>
        <w:w w:val="99"/>
        <w:sz w:val="22"/>
        <w:szCs w:val="22"/>
        <w:lang w:val="en-US" w:eastAsia="en-US" w:bidi="en-US"/>
      </w:rPr>
    </w:lvl>
    <w:lvl w:ilvl="1" w:tplc="F5FEDAFE">
      <w:numFmt w:val="bullet"/>
      <w:lvlText w:val="•"/>
      <w:lvlJc w:val="left"/>
      <w:pPr>
        <w:ind w:left="1630" w:hanging="452"/>
      </w:pPr>
      <w:rPr>
        <w:rFonts w:hint="default"/>
        <w:lang w:val="en-US" w:eastAsia="en-US" w:bidi="en-US"/>
      </w:rPr>
    </w:lvl>
    <w:lvl w:ilvl="2" w:tplc="02A4AF80">
      <w:numFmt w:val="bullet"/>
      <w:lvlText w:val="•"/>
      <w:lvlJc w:val="left"/>
      <w:pPr>
        <w:ind w:left="2601" w:hanging="452"/>
      </w:pPr>
      <w:rPr>
        <w:rFonts w:hint="default"/>
        <w:lang w:val="en-US" w:eastAsia="en-US" w:bidi="en-US"/>
      </w:rPr>
    </w:lvl>
    <w:lvl w:ilvl="3" w:tplc="5498DA8C">
      <w:numFmt w:val="bullet"/>
      <w:lvlText w:val="•"/>
      <w:lvlJc w:val="left"/>
      <w:pPr>
        <w:ind w:left="3572" w:hanging="452"/>
      </w:pPr>
      <w:rPr>
        <w:rFonts w:hint="default"/>
        <w:lang w:val="en-US" w:eastAsia="en-US" w:bidi="en-US"/>
      </w:rPr>
    </w:lvl>
    <w:lvl w:ilvl="4" w:tplc="D644AF00">
      <w:numFmt w:val="bullet"/>
      <w:lvlText w:val="•"/>
      <w:lvlJc w:val="left"/>
      <w:pPr>
        <w:ind w:left="4543" w:hanging="452"/>
      </w:pPr>
      <w:rPr>
        <w:rFonts w:hint="default"/>
        <w:lang w:val="en-US" w:eastAsia="en-US" w:bidi="en-US"/>
      </w:rPr>
    </w:lvl>
    <w:lvl w:ilvl="5" w:tplc="18D8815C">
      <w:numFmt w:val="bullet"/>
      <w:lvlText w:val="•"/>
      <w:lvlJc w:val="left"/>
      <w:pPr>
        <w:ind w:left="5514" w:hanging="452"/>
      </w:pPr>
      <w:rPr>
        <w:rFonts w:hint="default"/>
        <w:lang w:val="en-US" w:eastAsia="en-US" w:bidi="en-US"/>
      </w:rPr>
    </w:lvl>
    <w:lvl w:ilvl="6" w:tplc="118A5D8E">
      <w:numFmt w:val="bullet"/>
      <w:lvlText w:val="•"/>
      <w:lvlJc w:val="left"/>
      <w:pPr>
        <w:ind w:left="6484" w:hanging="452"/>
      </w:pPr>
      <w:rPr>
        <w:rFonts w:hint="default"/>
        <w:lang w:val="en-US" w:eastAsia="en-US" w:bidi="en-US"/>
      </w:rPr>
    </w:lvl>
    <w:lvl w:ilvl="7" w:tplc="703E94B8">
      <w:numFmt w:val="bullet"/>
      <w:lvlText w:val="•"/>
      <w:lvlJc w:val="left"/>
      <w:pPr>
        <w:ind w:left="7455" w:hanging="452"/>
      </w:pPr>
      <w:rPr>
        <w:rFonts w:hint="default"/>
        <w:lang w:val="en-US" w:eastAsia="en-US" w:bidi="en-US"/>
      </w:rPr>
    </w:lvl>
    <w:lvl w:ilvl="8" w:tplc="C9B4A15A">
      <w:numFmt w:val="bullet"/>
      <w:lvlText w:val="•"/>
      <w:lvlJc w:val="left"/>
      <w:pPr>
        <w:ind w:left="8426" w:hanging="452"/>
      </w:pPr>
      <w:rPr>
        <w:rFonts w:hint="default"/>
        <w:lang w:val="en-US" w:eastAsia="en-US" w:bidi="en-US"/>
      </w:rPr>
    </w:lvl>
  </w:abstractNum>
  <w:abstractNum w:abstractNumId="1" w15:restartNumberingAfterBreak="0">
    <w:nsid w:val="2FE5314E"/>
    <w:multiLevelType w:val="hybridMultilevel"/>
    <w:tmpl w:val="985A31E6"/>
    <w:lvl w:ilvl="0" w:tplc="98C2EC26">
      <w:start w:val="1"/>
      <w:numFmt w:val="decimal"/>
      <w:lvlText w:val="%1."/>
      <w:lvlJc w:val="left"/>
      <w:pPr>
        <w:ind w:left="640" w:hanging="404"/>
        <w:jc w:val="left"/>
      </w:pPr>
      <w:rPr>
        <w:rFonts w:ascii="Times New Roman" w:eastAsia="Times New Roman" w:hAnsi="Times New Roman" w:cs="Times New Roman" w:hint="default"/>
        <w:spacing w:val="-3"/>
        <w:w w:val="99"/>
        <w:sz w:val="22"/>
        <w:szCs w:val="22"/>
        <w:lang w:val="en-US" w:eastAsia="en-US" w:bidi="en-US"/>
      </w:rPr>
    </w:lvl>
    <w:lvl w:ilvl="1" w:tplc="0840E560">
      <w:numFmt w:val="bullet"/>
      <w:lvlText w:val="•"/>
      <w:lvlJc w:val="left"/>
      <w:pPr>
        <w:ind w:left="1612" w:hanging="404"/>
      </w:pPr>
      <w:rPr>
        <w:rFonts w:hint="default"/>
        <w:lang w:val="en-US" w:eastAsia="en-US" w:bidi="en-US"/>
      </w:rPr>
    </w:lvl>
    <w:lvl w:ilvl="2" w:tplc="14B81F3A">
      <w:numFmt w:val="bullet"/>
      <w:lvlText w:val="•"/>
      <w:lvlJc w:val="left"/>
      <w:pPr>
        <w:ind w:left="2585" w:hanging="404"/>
      </w:pPr>
      <w:rPr>
        <w:rFonts w:hint="default"/>
        <w:lang w:val="en-US" w:eastAsia="en-US" w:bidi="en-US"/>
      </w:rPr>
    </w:lvl>
    <w:lvl w:ilvl="3" w:tplc="3BD014B4">
      <w:numFmt w:val="bullet"/>
      <w:lvlText w:val="•"/>
      <w:lvlJc w:val="left"/>
      <w:pPr>
        <w:ind w:left="3558" w:hanging="404"/>
      </w:pPr>
      <w:rPr>
        <w:rFonts w:hint="default"/>
        <w:lang w:val="en-US" w:eastAsia="en-US" w:bidi="en-US"/>
      </w:rPr>
    </w:lvl>
    <w:lvl w:ilvl="4" w:tplc="B948AFF8">
      <w:numFmt w:val="bullet"/>
      <w:lvlText w:val="•"/>
      <w:lvlJc w:val="left"/>
      <w:pPr>
        <w:ind w:left="4531" w:hanging="404"/>
      </w:pPr>
      <w:rPr>
        <w:rFonts w:hint="default"/>
        <w:lang w:val="en-US" w:eastAsia="en-US" w:bidi="en-US"/>
      </w:rPr>
    </w:lvl>
    <w:lvl w:ilvl="5" w:tplc="5F746596">
      <w:numFmt w:val="bullet"/>
      <w:lvlText w:val="•"/>
      <w:lvlJc w:val="left"/>
      <w:pPr>
        <w:ind w:left="5504" w:hanging="404"/>
      </w:pPr>
      <w:rPr>
        <w:rFonts w:hint="default"/>
        <w:lang w:val="en-US" w:eastAsia="en-US" w:bidi="en-US"/>
      </w:rPr>
    </w:lvl>
    <w:lvl w:ilvl="6" w:tplc="83FCDEB8">
      <w:numFmt w:val="bullet"/>
      <w:lvlText w:val="•"/>
      <w:lvlJc w:val="left"/>
      <w:pPr>
        <w:ind w:left="6476" w:hanging="404"/>
      </w:pPr>
      <w:rPr>
        <w:rFonts w:hint="default"/>
        <w:lang w:val="en-US" w:eastAsia="en-US" w:bidi="en-US"/>
      </w:rPr>
    </w:lvl>
    <w:lvl w:ilvl="7" w:tplc="DA5A70D6">
      <w:numFmt w:val="bullet"/>
      <w:lvlText w:val="•"/>
      <w:lvlJc w:val="left"/>
      <w:pPr>
        <w:ind w:left="7449" w:hanging="404"/>
      </w:pPr>
      <w:rPr>
        <w:rFonts w:hint="default"/>
        <w:lang w:val="en-US" w:eastAsia="en-US" w:bidi="en-US"/>
      </w:rPr>
    </w:lvl>
    <w:lvl w:ilvl="8" w:tplc="2638BD1E">
      <w:numFmt w:val="bullet"/>
      <w:lvlText w:val="•"/>
      <w:lvlJc w:val="left"/>
      <w:pPr>
        <w:ind w:left="8422" w:hanging="404"/>
      </w:pPr>
      <w:rPr>
        <w:rFonts w:hint="default"/>
        <w:lang w:val="en-US" w:eastAsia="en-US" w:bidi="en-US"/>
      </w:rPr>
    </w:lvl>
  </w:abstractNum>
  <w:abstractNum w:abstractNumId="2" w15:restartNumberingAfterBreak="0">
    <w:nsid w:val="38717578"/>
    <w:multiLevelType w:val="hybridMultilevel"/>
    <w:tmpl w:val="7A0C804A"/>
    <w:lvl w:ilvl="0" w:tplc="0C821502">
      <w:start w:val="1"/>
      <w:numFmt w:val="decimal"/>
      <w:lvlText w:val="%1."/>
      <w:lvlJc w:val="left"/>
      <w:pPr>
        <w:ind w:left="572" w:hanging="360"/>
        <w:jc w:val="left"/>
      </w:pPr>
      <w:rPr>
        <w:rFonts w:ascii="Times New Roman" w:eastAsia="Times New Roman" w:hAnsi="Times New Roman" w:cs="Times New Roman" w:hint="default"/>
        <w:spacing w:val="-27"/>
        <w:w w:val="99"/>
        <w:sz w:val="22"/>
        <w:szCs w:val="22"/>
        <w:lang w:val="en-US" w:eastAsia="en-US" w:bidi="en-US"/>
      </w:rPr>
    </w:lvl>
    <w:lvl w:ilvl="1" w:tplc="5D24BDF2">
      <w:numFmt w:val="bullet"/>
      <w:lvlText w:val="•"/>
      <w:lvlJc w:val="left"/>
      <w:pPr>
        <w:ind w:left="1558" w:hanging="360"/>
      </w:pPr>
      <w:rPr>
        <w:rFonts w:hint="default"/>
        <w:lang w:val="en-US" w:eastAsia="en-US" w:bidi="en-US"/>
      </w:rPr>
    </w:lvl>
    <w:lvl w:ilvl="2" w:tplc="61AEC126">
      <w:numFmt w:val="bullet"/>
      <w:lvlText w:val="•"/>
      <w:lvlJc w:val="left"/>
      <w:pPr>
        <w:ind w:left="2537" w:hanging="360"/>
      </w:pPr>
      <w:rPr>
        <w:rFonts w:hint="default"/>
        <w:lang w:val="en-US" w:eastAsia="en-US" w:bidi="en-US"/>
      </w:rPr>
    </w:lvl>
    <w:lvl w:ilvl="3" w:tplc="4E3CAFAE">
      <w:numFmt w:val="bullet"/>
      <w:lvlText w:val="•"/>
      <w:lvlJc w:val="left"/>
      <w:pPr>
        <w:ind w:left="3516" w:hanging="360"/>
      </w:pPr>
      <w:rPr>
        <w:rFonts w:hint="default"/>
        <w:lang w:val="en-US" w:eastAsia="en-US" w:bidi="en-US"/>
      </w:rPr>
    </w:lvl>
    <w:lvl w:ilvl="4" w:tplc="380EC4C6">
      <w:numFmt w:val="bullet"/>
      <w:lvlText w:val="•"/>
      <w:lvlJc w:val="left"/>
      <w:pPr>
        <w:ind w:left="4495" w:hanging="360"/>
      </w:pPr>
      <w:rPr>
        <w:rFonts w:hint="default"/>
        <w:lang w:val="en-US" w:eastAsia="en-US" w:bidi="en-US"/>
      </w:rPr>
    </w:lvl>
    <w:lvl w:ilvl="5" w:tplc="5F9EBBE4">
      <w:numFmt w:val="bullet"/>
      <w:lvlText w:val="•"/>
      <w:lvlJc w:val="left"/>
      <w:pPr>
        <w:ind w:left="5474" w:hanging="360"/>
      </w:pPr>
      <w:rPr>
        <w:rFonts w:hint="default"/>
        <w:lang w:val="en-US" w:eastAsia="en-US" w:bidi="en-US"/>
      </w:rPr>
    </w:lvl>
    <w:lvl w:ilvl="6" w:tplc="CFD0D66C">
      <w:numFmt w:val="bullet"/>
      <w:lvlText w:val="•"/>
      <w:lvlJc w:val="left"/>
      <w:pPr>
        <w:ind w:left="6452" w:hanging="360"/>
      </w:pPr>
      <w:rPr>
        <w:rFonts w:hint="default"/>
        <w:lang w:val="en-US" w:eastAsia="en-US" w:bidi="en-US"/>
      </w:rPr>
    </w:lvl>
    <w:lvl w:ilvl="7" w:tplc="7EB8D07E">
      <w:numFmt w:val="bullet"/>
      <w:lvlText w:val="•"/>
      <w:lvlJc w:val="left"/>
      <w:pPr>
        <w:ind w:left="7431" w:hanging="360"/>
      </w:pPr>
      <w:rPr>
        <w:rFonts w:hint="default"/>
        <w:lang w:val="en-US" w:eastAsia="en-US" w:bidi="en-US"/>
      </w:rPr>
    </w:lvl>
    <w:lvl w:ilvl="8" w:tplc="31B4426C">
      <w:numFmt w:val="bullet"/>
      <w:lvlText w:val="•"/>
      <w:lvlJc w:val="left"/>
      <w:pPr>
        <w:ind w:left="8410" w:hanging="360"/>
      </w:pPr>
      <w:rPr>
        <w:rFonts w:hint="default"/>
        <w:lang w:val="en-US" w:eastAsia="en-US" w:bidi="en-US"/>
      </w:rPr>
    </w:lvl>
  </w:abstractNum>
  <w:abstractNum w:abstractNumId="3" w15:restartNumberingAfterBreak="0">
    <w:nsid w:val="50BC7F18"/>
    <w:multiLevelType w:val="hybridMultilevel"/>
    <w:tmpl w:val="3FA4EBE0"/>
    <w:lvl w:ilvl="0" w:tplc="97E2612A">
      <w:start w:val="51"/>
      <w:numFmt w:val="decimal"/>
      <w:lvlText w:val="%1)"/>
      <w:lvlJc w:val="left"/>
      <w:pPr>
        <w:ind w:left="212" w:hanging="352"/>
        <w:jc w:val="left"/>
      </w:pPr>
      <w:rPr>
        <w:rFonts w:ascii="Times New Roman" w:eastAsia="Times New Roman" w:hAnsi="Times New Roman" w:cs="Times New Roman" w:hint="default"/>
        <w:spacing w:val="-21"/>
        <w:w w:val="99"/>
        <w:sz w:val="20"/>
        <w:szCs w:val="20"/>
        <w:lang w:val="en-US" w:eastAsia="en-US" w:bidi="en-US"/>
      </w:rPr>
    </w:lvl>
    <w:lvl w:ilvl="1" w:tplc="14CC5EA8">
      <w:start w:val="1"/>
      <w:numFmt w:val="decimal"/>
      <w:lvlText w:val="%2."/>
      <w:lvlJc w:val="left"/>
      <w:pPr>
        <w:ind w:left="752" w:hanging="448"/>
        <w:jc w:val="left"/>
      </w:pPr>
      <w:rPr>
        <w:rFonts w:ascii="Times New Roman" w:eastAsia="Times New Roman" w:hAnsi="Times New Roman" w:cs="Times New Roman" w:hint="default"/>
        <w:spacing w:val="-2"/>
        <w:w w:val="99"/>
        <w:sz w:val="22"/>
        <w:szCs w:val="22"/>
        <w:lang w:val="en-US" w:eastAsia="en-US" w:bidi="en-US"/>
      </w:rPr>
    </w:lvl>
    <w:lvl w:ilvl="2" w:tplc="AD426F7A">
      <w:numFmt w:val="bullet"/>
      <w:lvlText w:val="•"/>
      <w:lvlJc w:val="left"/>
      <w:pPr>
        <w:ind w:left="1827" w:hanging="448"/>
      </w:pPr>
      <w:rPr>
        <w:rFonts w:hint="default"/>
        <w:lang w:val="en-US" w:eastAsia="en-US" w:bidi="en-US"/>
      </w:rPr>
    </w:lvl>
    <w:lvl w:ilvl="3" w:tplc="06229B6A">
      <w:numFmt w:val="bullet"/>
      <w:lvlText w:val="•"/>
      <w:lvlJc w:val="left"/>
      <w:pPr>
        <w:ind w:left="2895" w:hanging="448"/>
      </w:pPr>
      <w:rPr>
        <w:rFonts w:hint="default"/>
        <w:lang w:val="en-US" w:eastAsia="en-US" w:bidi="en-US"/>
      </w:rPr>
    </w:lvl>
    <w:lvl w:ilvl="4" w:tplc="C792B55A">
      <w:numFmt w:val="bullet"/>
      <w:lvlText w:val="•"/>
      <w:lvlJc w:val="left"/>
      <w:pPr>
        <w:ind w:left="3962" w:hanging="448"/>
      </w:pPr>
      <w:rPr>
        <w:rFonts w:hint="default"/>
        <w:lang w:val="en-US" w:eastAsia="en-US" w:bidi="en-US"/>
      </w:rPr>
    </w:lvl>
    <w:lvl w:ilvl="5" w:tplc="B194EC14">
      <w:numFmt w:val="bullet"/>
      <w:lvlText w:val="•"/>
      <w:lvlJc w:val="left"/>
      <w:pPr>
        <w:ind w:left="5030" w:hanging="448"/>
      </w:pPr>
      <w:rPr>
        <w:rFonts w:hint="default"/>
        <w:lang w:val="en-US" w:eastAsia="en-US" w:bidi="en-US"/>
      </w:rPr>
    </w:lvl>
    <w:lvl w:ilvl="6" w:tplc="59B02A24">
      <w:numFmt w:val="bullet"/>
      <w:lvlText w:val="•"/>
      <w:lvlJc w:val="left"/>
      <w:pPr>
        <w:ind w:left="6097" w:hanging="448"/>
      </w:pPr>
      <w:rPr>
        <w:rFonts w:hint="default"/>
        <w:lang w:val="en-US" w:eastAsia="en-US" w:bidi="en-US"/>
      </w:rPr>
    </w:lvl>
    <w:lvl w:ilvl="7" w:tplc="28384D74">
      <w:numFmt w:val="bullet"/>
      <w:lvlText w:val="•"/>
      <w:lvlJc w:val="left"/>
      <w:pPr>
        <w:ind w:left="7165" w:hanging="448"/>
      </w:pPr>
      <w:rPr>
        <w:rFonts w:hint="default"/>
        <w:lang w:val="en-US" w:eastAsia="en-US" w:bidi="en-US"/>
      </w:rPr>
    </w:lvl>
    <w:lvl w:ilvl="8" w:tplc="BE2400F8">
      <w:numFmt w:val="bullet"/>
      <w:lvlText w:val="•"/>
      <w:lvlJc w:val="left"/>
      <w:pPr>
        <w:ind w:left="8232" w:hanging="448"/>
      </w:pPr>
      <w:rPr>
        <w:rFonts w:hint="default"/>
        <w:lang w:val="en-US" w:eastAsia="en-US" w:bidi="en-US"/>
      </w:rPr>
    </w:lvl>
  </w:abstractNum>
  <w:abstractNum w:abstractNumId="4" w15:restartNumberingAfterBreak="0">
    <w:nsid w:val="5BFB0033"/>
    <w:multiLevelType w:val="hybridMultilevel"/>
    <w:tmpl w:val="911C6376"/>
    <w:lvl w:ilvl="0" w:tplc="338E3970">
      <w:start w:val="1"/>
      <w:numFmt w:val="decimal"/>
      <w:lvlText w:val="%1."/>
      <w:lvlJc w:val="left"/>
      <w:pPr>
        <w:ind w:left="640" w:hanging="428"/>
        <w:jc w:val="left"/>
      </w:pPr>
      <w:rPr>
        <w:rFonts w:ascii="Times New Roman" w:eastAsia="Times New Roman" w:hAnsi="Times New Roman" w:cs="Times New Roman" w:hint="default"/>
        <w:spacing w:val="-2"/>
        <w:w w:val="99"/>
        <w:sz w:val="22"/>
        <w:szCs w:val="22"/>
        <w:lang w:val="en-US" w:eastAsia="en-US" w:bidi="en-US"/>
      </w:rPr>
    </w:lvl>
    <w:lvl w:ilvl="1" w:tplc="E702BDA0">
      <w:numFmt w:val="bullet"/>
      <w:lvlText w:val="•"/>
      <w:lvlJc w:val="left"/>
      <w:pPr>
        <w:ind w:left="1612" w:hanging="428"/>
      </w:pPr>
      <w:rPr>
        <w:rFonts w:hint="default"/>
        <w:lang w:val="en-US" w:eastAsia="en-US" w:bidi="en-US"/>
      </w:rPr>
    </w:lvl>
    <w:lvl w:ilvl="2" w:tplc="3E4C34AE">
      <w:numFmt w:val="bullet"/>
      <w:lvlText w:val="•"/>
      <w:lvlJc w:val="left"/>
      <w:pPr>
        <w:ind w:left="2585" w:hanging="428"/>
      </w:pPr>
      <w:rPr>
        <w:rFonts w:hint="default"/>
        <w:lang w:val="en-US" w:eastAsia="en-US" w:bidi="en-US"/>
      </w:rPr>
    </w:lvl>
    <w:lvl w:ilvl="3" w:tplc="62389282">
      <w:numFmt w:val="bullet"/>
      <w:lvlText w:val="•"/>
      <w:lvlJc w:val="left"/>
      <w:pPr>
        <w:ind w:left="3558" w:hanging="428"/>
      </w:pPr>
      <w:rPr>
        <w:rFonts w:hint="default"/>
        <w:lang w:val="en-US" w:eastAsia="en-US" w:bidi="en-US"/>
      </w:rPr>
    </w:lvl>
    <w:lvl w:ilvl="4" w:tplc="32BCDE56">
      <w:numFmt w:val="bullet"/>
      <w:lvlText w:val="•"/>
      <w:lvlJc w:val="left"/>
      <w:pPr>
        <w:ind w:left="4531" w:hanging="428"/>
      </w:pPr>
      <w:rPr>
        <w:rFonts w:hint="default"/>
        <w:lang w:val="en-US" w:eastAsia="en-US" w:bidi="en-US"/>
      </w:rPr>
    </w:lvl>
    <w:lvl w:ilvl="5" w:tplc="04F0D5B6">
      <w:numFmt w:val="bullet"/>
      <w:lvlText w:val="•"/>
      <w:lvlJc w:val="left"/>
      <w:pPr>
        <w:ind w:left="5504" w:hanging="428"/>
      </w:pPr>
      <w:rPr>
        <w:rFonts w:hint="default"/>
        <w:lang w:val="en-US" w:eastAsia="en-US" w:bidi="en-US"/>
      </w:rPr>
    </w:lvl>
    <w:lvl w:ilvl="6" w:tplc="3E769112">
      <w:numFmt w:val="bullet"/>
      <w:lvlText w:val="•"/>
      <w:lvlJc w:val="left"/>
      <w:pPr>
        <w:ind w:left="6476" w:hanging="428"/>
      </w:pPr>
      <w:rPr>
        <w:rFonts w:hint="default"/>
        <w:lang w:val="en-US" w:eastAsia="en-US" w:bidi="en-US"/>
      </w:rPr>
    </w:lvl>
    <w:lvl w:ilvl="7" w:tplc="0944B224">
      <w:numFmt w:val="bullet"/>
      <w:lvlText w:val="•"/>
      <w:lvlJc w:val="left"/>
      <w:pPr>
        <w:ind w:left="7449" w:hanging="428"/>
      </w:pPr>
      <w:rPr>
        <w:rFonts w:hint="default"/>
        <w:lang w:val="en-US" w:eastAsia="en-US" w:bidi="en-US"/>
      </w:rPr>
    </w:lvl>
    <w:lvl w:ilvl="8" w:tplc="9AAEA744">
      <w:numFmt w:val="bullet"/>
      <w:lvlText w:val="•"/>
      <w:lvlJc w:val="left"/>
      <w:pPr>
        <w:ind w:left="8422" w:hanging="428"/>
      </w:pPr>
      <w:rPr>
        <w:rFonts w:hint="default"/>
        <w:lang w:val="en-US" w:eastAsia="en-US" w:bidi="en-US"/>
      </w:rPr>
    </w:lvl>
  </w:abstractNum>
  <w:abstractNum w:abstractNumId="5" w15:restartNumberingAfterBreak="0">
    <w:nsid w:val="67D357BA"/>
    <w:multiLevelType w:val="hybridMultilevel"/>
    <w:tmpl w:val="A0D6DC30"/>
    <w:lvl w:ilvl="0" w:tplc="C1F08C0A">
      <w:start w:val="1"/>
      <w:numFmt w:val="decimal"/>
      <w:lvlText w:val="%1."/>
      <w:lvlJc w:val="left"/>
      <w:pPr>
        <w:ind w:left="640" w:hanging="428"/>
        <w:jc w:val="left"/>
      </w:pPr>
      <w:rPr>
        <w:rFonts w:ascii="Times New Roman" w:eastAsia="Times New Roman" w:hAnsi="Times New Roman" w:cs="Times New Roman" w:hint="default"/>
        <w:spacing w:val="-6"/>
        <w:w w:val="99"/>
        <w:sz w:val="22"/>
        <w:szCs w:val="22"/>
        <w:lang w:val="en-US" w:eastAsia="en-US" w:bidi="en-US"/>
      </w:rPr>
    </w:lvl>
    <w:lvl w:ilvl="1" w:tplc="DC10D1E0">
      <w:numFmt w:val="bullet"/>
      <w:lvlText w:val="•"/>
      <w:lvlJc w:val="left"/>
      <w:pPr>
        <w:ind w:left="1612" w:hanging="428"/>
      </w:pPr>
      <w:rPr>
        <w:rFonts w:hint="default"/>
        <w:lang w:val="en-US" w:eastAsia="en-US" w:bidi="en-US"/>
      </w:rPr>
    </w:lvl>
    <w:lvl w:ilvl="2" w:tplc="2410F186">
      <w:numFmt w:val="bullet"/>
      <w:lvlText w:val="•"/>
      <w:lvlJc w:val="left"/>
      <w:pPr>
        <w:ind w:left="2585" w:hanging="428"/>
      </w:pPr>
      <w:rPr>
        <w:rFonts w:hint="default"/>
        <w:lang w:val="en-US" w:eastAsia="en-US" w:bidi="en-US"/>
      </w:rPr>
    </w:lvl>
    <w:lvl w:ilvl="3" w:tplc="242C241E">
      <w:numFmt w:val="bullet"/>
      <w:lvlText w:val="•"/>
      <w:lvlJc w:val="left"/>
      <w:pPr>
        <w:ind w:left="3558" w:hanging="428"/>
      </w:pPr>
      <w:rPr>
        <w:rFonts w:hint="default"/>
        <w:lang w:val="en-US" w:eastAsia="en-US" w:bidi="en-US"/>
      </w:rPr>
    </w:lvl>
    <w:lvl w:ilvl="4" w:tplc="E3804754">
      <w:numFmt w:val="bullet"/>
      <w:lvlText w:val="•"/>
      <w:lvlJc w:val="left"/>
      <w:pPr>
        <w:ind w:left="4531" w:hanging="428"/>
      </w:pPr>
      <w:rPr>
        <w:rFonts w:hint="default"/>
        <w:lang w:val="en-US" w:eastAsia="en-US" w:bidi="en-US"/>
      </w:rPr>
    </w:lvl>
    <w:lvl w:ilvl="5" w:tplc="D042EA7A">
      <w:numFmt w:val="bullet"/>
      <w:lvlText w:val="•"/>
      <w:lvlJc w:val="left"/>
      <w:pPr>
        <w:ind w:left="5504" w:hanging="428"/>
      </w:pPr>
      <w:rPr>
        <w:rFonts w:hint="default"/>
        <w:lang w:val="en-US" w:eastAsia="en-US" w:bidi="en-US"/>
      </w:rPr>
    </w:lvl>
    <w:lvl w:ilvl="6" w:tplc="EF82D970">
      <w:numFmt w:val="bullet"/>
      <w:lvlText w:val="•"/>
      <w:lvlJc w:val="left"/>
      <w:pPr>
        <w:ind w:left="6476" w:hanging="428"/>
      </w:pPr>
      <w:rPr>
        <w:rFonts w:hint="default"/>
        <w:lang w:val="en-US" w:eastAsia="en-US" w:bidi="en-US"/>
      </w:rPr>
    </w:lvl>
    <w:lvl w:ilvl="7" w:tplc="354E4828">
      <w:numFmt w:val="bullet"/>
      <w:lvlText w:val="•"/>
      <w:lvlJc w:val="left"/>
      <w:pPr>
        <w:ind w:left="7449" w:hanging="428"/>
      </w:pPr>
      <w:rPr>
        <w:rFonts w:hint="default"/>
        <w:lang w:val="en-US" w:eastAsia="en-US" w:bidi="en-US"/>
      </w:rPr>
    </w:lvl>
    <w:lvl w:ilvl="8" w:tplc="834212EE">
      <w:numFmt w:val="bullet"/>
      <w:lvlText w:val="•"/>
      <w:lvlJc w:val="left"/>
      <w:pPr>
        <w:ind w:left="8422" w:hanging="428"/>
      </w:pPr>
      <w:rPr>
        <w:rFonts w:hint="default"/>
        <w:lang w:val="en-US" w:eastAsia="en-US" w:bidi="en-US"/>
      </w:rPr>
    </w:lvl>
  </w:abstractNum>
  <w:abstractNum w:abstractNumId="6" w15:restartNumberingAfterBreak="0">
    <w:nsid w:val="703327DB"/>
    <w:multiLevelType w:val="hybridMultilevel"/>
    <w:tmpl w:val="68389F20"/>
    <w:lvl w:ilvl="0" w:tplc="2F0C6548">
      <w:start w:val="1"/>
      <w:numFmt w:val="decimal"/>
      <w:lvlText w:val="%1."/>
      <w:lvlJc w:val="left"/>
      <w:pPr>
        <w:ind w:left="640" w:hanging="428"/>
        <w:jc w:val="left"/>
      </w:pPr>
      <w:rPr>
        <w:rFonts w:ascii="Times New Roman" w:eastAsia="Times New Roman" w:hAnsi="Times New Roman" w:cs="Times New Roman" w:hint="default"/>
        <w:spacing w:val="-2"/>
        <w:w w:val="99"/>
        <w:sz w:val="22"/>
        <w:szCs w:val="22"/>
        <w:lang w:val="en-US" w:eastAsia="en-US" w:bidi="en-US"/>
      </w:rPr>
    </w:lvl>
    <w:lvl w:ilvl="1" w:tplc="D760317E">
      <w:start w:val="1"/>
      <w:numFmt w:val="decimal"/>
      <w:lvlText w:val="%2"/>
      <w:lvlJc w:val="left"/>
      <w:pPr>
        <w:ind w:left="1064" w:hanging="424"/>
        <w:jc w:val="left"/>
      </w:pPr>
      <w:rPr>
        <w:rFonts w:ascii="Times New Roman" w:eastAsia="Times New Roman" w:hAnsi="Times New Roman" w:cs="Times New Roman" w:hint="default"/>
        <w:spacing w:val="-2"/>
        <w:w w:val="99"/>
        <w:sz w:val="22"/>
        <w:szCs w:val="22"/>
        <w:lang w:val="en-US" w:eastAsia="en-US" w:bidi="en-US"/>
      </w:rPr>
    </w:lvl>
    <w:lvl w:ilvl="2" w:tplc="3DB836EA">
      <w:numFmt w:val="bullet"/>
      <w:lvlText w:val="•"/>
      <w:lvlJc w:val="left"/>
      <w:pPr>
        <w:ind w:left="2094" w:hanging="424"/>
      </w:pPr>
      <w:rPr>
        <w:rFonts w:hint="default"/>
        <w:lang w:val="en-US" w:eastAsia="en-US" w:bidi="en-US"/>
      </w:rPr>
    </w:lvl>
    <w:lvl w:ilvl="3" w:tplc="35182AD0">
      <w:numFmt w:val="bullet"/>
      <w:lvlText w:val="•"/>
      <w:lvlJc w:val="left"/>
      <w:pPr>
        <w:ind w:left="3128" w:hanging="424"/>
      </w:pPr>
      <w:rPr>
        <w:rFonts w:hint="default"/>
        <w:lang w:val="en-US" w:eastAsia="en-US" w:bidi="en-US"/>
      </w:rPr>
    </w:lvl>
    <w:lvl w:ilvl="4" w:tplc="F190EAD2">
      <w:numFmt w:val="bullet"/>
      <w:lvlText w:val="•"/>
      <w:lvlJc w:val="left"/>
      <w:pPr>
        <w:ind w:left="4162" w:hanging="424"/>
      </w:pPr>
      <w:rPr>
        <w:rFonts w:hint="default"/>
        <w:lang w:val="en-US" w:eastAsia="en-US" w:bidi="en-US"/>
      </w:rPr>
    </w:lvl>
    <w:lvl w:ilvl="5" w:tplc="41F6CDEE">
      <w:numFmt w:val="bullet"/>
      <w:lvlText w:val="•"/>
      <w:lvlJc w:val="left"/>
      <w:pPr>
        <w:ind w:left="5196" w:hanging="424"/>
      </w:pPr>
      <w:rPr>
        <w:rFonts w:hint="default"/>
        <w:lang w:val="en-US" w:eastAsia="en-US" w:bidi="en-US"/>
      </w:rPr>
    </w:lvl>
    <w:lvl w:ilvl="6" w:tplc="CB12E764">
      <w:numFmt w:val="bullet"/>
      <w:lvlText w:val="•"/>
      <w:lvlJc w:val="left"/>
      <w:pPr>
        <w:ind w:left="6231" w:hanging="424"/>
      </w:pPr>
      <w:rPr>
        <w:rFonts w:hint="default"/>
        <w:lang w:val="en-US" w:eastAsia="en-US" w:bidi="en-US"/>
      </w:rPr>
    </w:lvl>
    <w:lvl w:ilvl="7" w:tplc="8284A898">
      <w:numFmt w:val="bullet"/>
      <w:lvlText w:val="•"/>
      <w:lvlJc w:val="left"/>
      <w:pPr>
        <w:ind w:left="7265" w:hanging="424"/>
      </w:pPr>
      <w:rPr>
        <w:rFonts w:hint="default"/>
        <w:lang w:val="en-US" w:eastAsia="en-US" w:bidi="en-US"/>
      </w:rPr>
    </w:lvl>
    <w:lvl w:ilvl="8" w:tplc="6942AAA4">
      <w:numFmt w:val="bullet"/>
      <w:lvlText w:val="•"/>
      <w:lvlJc w:val="left"/>
      <w:pPr>
        <w:ind w:left="8299" w:hanging="424"/>
      </w:pPr>
      <w:rPr>
        <w:rFonts w:hint="default"/>
        <w:lang w:val="en-US" w:eastAsia="en-US" w:bidi="en-US"/>
      </w:r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D3430"/>
    <w:rsid w:val="005F068D"/>
    <w:rsid w:val="008D3430"/>
    <w:rsid w:val="00D36C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401882D5"/>
  <w15:docId w15:val="{2564B815-D67C-4ED2-A8B6-51D42570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40" w:hanging="42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angerokisupit@yahoo.com"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idx.co.id/"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4026</Words>
  <Characters>22951</Characters>
  <Application>Microsoft Office Word</Application>
  <DocSecurity>0</DocSecurity>
  <Lines>191</Lines>
  <Paragraphs>53</Paragraphs>
  <ScaleCrop>false</ScaleCrop>
  <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Customer</cp:lastModifiedBy>
  <cp:revision>2</cp:revision>
  <dcterms:created xsi:type="dcterms:W3CDTF">2018-03-28T17:36:00Z</dcterms:created>
  <dcterms:modified xsi:type="dcterms:W3CDTF">2018-03-28T17:39:00Z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2013-08-14T00:00:00Z</vt:filetime>
  </property>
  <property fmtid="{D5CDD505-2E9C-101B-9397-08002B2CF9AE}" pid="3" name="Creator">
    <vt:lpwstr>Microsoft® Office Word 2007</vt:lpwstr>
  </property>
  <property fmtid="{D5CDD505-2E9C-101B-9397-08002B2CF9AE}" pid="4" name="LastSaved">
    <vt:filetime>2018-03-28T00:00:00Z</vt:filetime>
  </property>
</Properties>
</file>