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Brightwood Learning Centre</w:t>
      </w:r>
    </w:p>
    <w:p>
      <w:pPr>
        <w:pStyle w:val="Heading1"/>
      </w:pPr>
      <w:r>
        <w:t>Staff Procedures — Fictional Training Document</w:t>
      </w:r>
    </w:p>
    <w:p>
      <w:r>
        <w:t>This document is a fictional sample supplied for teaching local document retrieval. It is not an actual employment or school policy.</w:t>
      </w:r>
    </w:p>
    <w:p>
      <w:pPr>
        <w:pStyle w:val="Heading2"/>
      </w:pPr>
      <w:r>
        <w:t>Visitor Registration</w:t>
      </w:r>
    </w:p>
    <w:p>
      <w:r>
        <w:t>Every visitor must report to reception and sign the visitor register before entering teaching areas. Reception provides a temporary visitor badge. Visitors must return the badge when leaving the premises.</w:t>
      </w:r>
    </w:p>
    <w:p>
      <w:pPr>
        <w:pStyle w:val="Heading2"/>
      </w:pPr>
      <w:r>
        <w:t>Student ID Replacement</w:t>
      </w:r>
    </w:p>
    <w:p>
      <w:r>
        <w:t>A lost student ID card must be reported to the administration office. The office verifies student identity and accepts a replacement request. A new card is usually prepared within three working days.</w:t>
      </w:r>
    </w:p>
    <w:p>
      <w:pPr>
        <w:pStyle w:val="Heading2"/>
      </w:pPr>
      <w:r>
        <w:t>Routine IT Requests</w:t>
      </w:r>
    </w:p>
    <w:p>
      <w:r>
        <w:t>For nonurgent technical problems, staff should submit an IT help-desk ticket. A first response is normally provided within two working days.</w:t>
      </w:r>
    </w:p>
    <w:p>
      <w:pPr>
        <w:pStyle w:val="Heading2"/>
      </w:pPr>
      <w:r>
        <w:t>Illustrative Support Priority Guide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Initial response target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Campus network outage</w:t>
            </w:r>
          </w:p>
        </w:tc>
        <w:tc>
          <w:tcPr>
            <w:tcW w:type="dxa" w:w="2880"/>
          </w:tcPr>
          <w:p>
            <w:r>
              <w:t>Within one working hour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Classroom projector unusable</w:t>
            </w:r>
          </w:p>
        </w:tc>
        <w:tc>
          <w:tcPr>
            <w:tcW w:type="dxa" w:w="2880"/>
          </w:tcPr>
          <w:p>
            <w:r>
              <w:t>Same working day</w:t>
            </w:r>
          </w:p>
        </w:tc>
      </w:tr>
      <w:tr>
        <w:tc>
          <w:tcPr>
            <w:tcW w:type="dxa" w:w="2880"/>
          </w:tcPr>
          <w:p>
            <w:r>
              <w:t>Routine</w:t>
            </w:r>
          </w:p>
        </w:tc>
        <w:tc>
          <w:tcPr>
            <w:tcW w:type="dxa" w:w="2880"/>
          </w:tcPr>
          <w:p>
            <w:r>
              <w:t>Software installation question</w:t>
            </w:r>
          </w:p>
        </w:tc>
        <w:tc>
          <w:tcPr>
            <w:tcW w:type="dxa" w:w="2880"/>
          </w:tcPr>
          <w:p>
            <w:r>
              <w:t>Within two working days</w:t>
            </w:r>
          </w:p>
        </w:tc>
      </w:tr>
    </w:tbl>
    <w:p>
      <w:pPr>
        <w:pStyle w:val="Heading2"/>
      </w:pPr>
      <w:r>
        <w:t>Incident Reporting</w:t>
      </w:r>
    </w:p>
    <w:p>
      <w:r>
        <w:t>Staff who identify a safety issue should inform the duty administrator immediately and follow the centre emergency procedure. This fictional document does not contain emergency contact numbers.</w:t>
      </w:r>
    </w:p>
    <w:sectPr w:rsidR="00FC693F" w:rsidRPr="0006063C" w:rsidSect="00034616">
      <w:pgSz w:w="12240" w:h="15840"/>
      <w:pgMar w:top="1152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