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Bdr>
          <w:bottom w:val="single" w:color="3366CC" w:sz="6" w:space="1"/>
        </w:pBdr>
        <w:spacing w:after="400"/>
        <w:jc w:val="center"/>
      </w:pPr>
      <w:r>
        <w:t xml:space="preserve">LVMH Competitor Analysis Report</w:t>
      </w:r>
    </w:p>
    <w:p>
      <w:pPr>
        <w:spacing w:after="200"/>
        <w:jc w:val="right"/>
      </w:pPr>
      <w:r>
        <w:rPr>
          <w:sz w:val="20"/>
          <w:szCs w:val="20"/>
        </w:rPr>
        <w:t xml:space="preserve">Generated on: 3/22/2025, 6:41:48 PM</w:t>
      </w:r>
    </w:p>
    <w:p>
      <w:pPr>
        <w:spacing w:after="400"/>
        <w:jc w:val="right"/>
      </w:pPr>
      <w:r>
        <w:rPr>
          <w:sz w:val="20"/>
          <w:szCs w:val="20"/>
        </w:rPr>
        <w:t xml:space="preserve">Number of images analyzed: 12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Competitor Incentive Analysis Table</w:t>
      </w:r>
    </w:p>
    <w:p>
      <w:pPr>
        <w:spacing w:before="120" w:after="120"/>
      </w:pPr>
    </w:p>
    <w:tbl>
      <w:tblPr>
        <w:tblW w:type="pct" w:w="100%"/>
        <w:tblBorders>
          <w:top w:val="single" w:color="888888" w:sz="1"/>
          <w:left w:val="single" w:color="888888" w:sz="1"/>
          <w:bottom w:val="single" w:color="888888" w:sz="1"/>
          <w:right w:val="single" w:color="888888" w:sz="1"/>
          <w:insideH w:val="single" w:color="AAAAAA" w:sz="1"/>
          <w:insideV w:val="single" w:color="AAAAAA" w:sz="1"/>
        </w:tblBorders>
        <w:tblCellMar>
          <w:top w:type="dxa" w:w="100"/>
          <w:left w:type="dxa" w:w="100"/>
          <w:bottom w:type="dxa" w:w="100"/>
          <w:right w:type="dxa" w:w="100"/>
        </w:tblCellMar>
      </w:tblPr>
      <w:tblGrid>
        <w:gridCol w:w="100"/>
        <w:gridCol w:w="100"/>
        <w:gridCol w:w="100"/>
        <w:gridCol w:w="100"/>
        <w:gridCol w:w="100"/>
        <w:gridCol w:w="100"/>
      </w:tblGrid>
      <w:tr>
        <w:trPr>
          <w:tblHeader/>
          <w:trHeight w:val="400" w:hRule="atLeast"/>
        </w:trPr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Brand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Location of Promotion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Eligible Staff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Incentive Type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Incentive Description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Relevant SKUs/Products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Acqua Di Parma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Not specified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Not specified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Cash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Cash incentives per bottle sold ranging from $2.50 to $250 (Needs verification). Includes tiered rewards for specific sizes (e.g., $4 for 100ml, $6 for 180ml).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SKUs: 1166113000001, 1166113000003, 1166113000040, 1166113000082, 1166113000147, 1166113000084, 1166113000086, 1166113000050, 1166113000092, 1166113000094, 166113000126, 166113000159, 166113000194, 166113000222, 166113000228, 166113000223, 166113000224, 166113000247, 166113000225, 166113000227, 166113000002, 1166113000004, 1166113000041, 1166113000083, 166113000148, 1166113000233, 1166113000237, 166113000239, 166113000235, 166113000231, 166113000249, 1166113000085, 1166113000087, 166113000091, 166113000102, 1166113000093, 1166113000095, 166113000127, 166113000160, 1166113000195, 166113000205.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Burberry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Not specified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Not specified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$10 voucher for every 2 focus SKUs sold. Includes Burberry makeup products.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SKUs: 095611000921, 095611000927, 095611000928, 095611000929, 095611000930, 095611000931.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Calvin Klein (CK)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GS BAAT Wing and Arrival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Shilla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$30 voucher for every $1,200 sold.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Not specified.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Cartier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All terminals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Shilla Payroll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Cash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$5 cash per bottle sold.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Not specified.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Chloe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GS BAAT Wing and Arrival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Shilla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$30 voucher for every $1,500 sold.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Not specified.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Diptyque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All stores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BA &amp; GS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Cash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$5 cash per item sold when 10 units are sold.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SKUs: 064113000562, 064113000625, 064113000626, 064113000697, 064113000723, 064113000724, 064113000725, 064113000726, 064113000745, 064113000337, 064113000729, 064113000675, 064113000622, 064112000112, 064113000108, 064113000110, 064113000419, 064113000031, 064113000025, 064113000018, 064113000420, 064113000113, 064113000127, 064113000524, 064113000619, 064113000614, 064113000613, 064113000646, 064113000754, 064113000755, 064112000134, 064112000133, 064113000756, 064113000426, 064112000108, 064113000774.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Drunk Elephant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Terminals 1, 2, 3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Shiseido Group BAs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$10 voucher per $600 sales or per 5 sets of Lippe Balm sold.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SKU: 42801673101 (LIPPE BALM REFORM).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Fragrance Multibrand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Not specified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Not specified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$10 voucher per focus SKU sold. Includes multi-brand sets (e.g., CK One, Gucci Bloom, Tiffany).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SKUs: 199350198240, 199350198245, 199350198273, 199350197712, 199350197702, 199350197703, 199350197705, 199350195360, 199350200727, 199350200719, 199350196732, 199350199166, 199350199179, 199350199173, 199350199182, 99350199174, 99350198144, 199350198117, 99350198119, 199350198369, 199350198121, 199350200123, 199350200128, 199350200130, 199350200139, 199350207261, 99350199448, 199350199447.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Guccicos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Not specified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Not specified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$10 voucher for every 2 focus SKUs sold. Includes Guccicos makeup products.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SKUs: 202611000302, 202611000301, 202611000298, 202611000300, 202611000299.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Hermes (Beauty)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Not specified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Not specified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$30 voucher per 6 Eye/Lip Pencils or Eye Shadow Palettes sold (capped at $120).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Eye/Lip Pencils, Eyeliner, Eye Shadow Palettes, Mascara.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Hermes (Beauty)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Not specified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Not specified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Product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1 beauty tester per 6 Eye/Lip Pencils or Eye Shadow Palettes sold.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Eye/Lip Pencils, Eyeliner, Eye Shadow Palettes, Mascara.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Hermes (Fragrance)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T1-T3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Not specified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$15 voucher per 3 X’mas sets sold (capped at $120).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X’mas Sets.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Hermes (Fragrance)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T4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Not specified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$50 voucher per 10 sales of 85ml/100ml fragrances (capped at $100).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85ml/100ml fragrances.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Hermes (Fragrance)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T1-T3, T4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Not specified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Product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1 tester per 10 X’mas sets sold or 10 Barénia bottles sold.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X’mas Sets, Barénia.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Kylie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GS BAAT Wing and Arrival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Shilla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$10 voucher per 3 bottles sold.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Not specified.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Lancaster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All stores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Shilla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$10 voucher per 4 SKUs sold.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SKUs: 088210000012, 088210000013, 088210000014, 088210000015, 088210000016, 088210000017, 088210000018, 088210000019, 088210000024, 088210000025, 088210000026, 088210000027, 088211000012.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Nars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Not specified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Shiseido Group BAs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Tiered vouchers: $10 for $1,000 sales, $50 for $3,000 sales, $80 for $5,000 sales.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Not specified.</w:t>
            </w:r>
          </w:p>
        </w:tc>
      </w:tr>
    </w:tbl>
    <w:p>
      <w:pPr>
        <w:spacing w:before="120" w:after="120"/>
      </w:pPr>
      <w:r>
        <w:t xml:space="preserve">---</w:t>
      </w:r>
    </w:p>
    <w:p>
      <w:pPr>
        <w:spacing w:before="120" w:after="120"/>
      </w:pPr>
    </w:p>
    <w:p>
      <w:pPr>
        <w:spacing w:before="200" w:after="100"/>
      </w:pPr>
      <w:r>
        <w:rPr>
          <w:b/>
          <w:bCs/>
          <w:sz w:val="24"/>
          <w:szCs w:val="24"/>
        </w:rPr>
        <w:t xml:space="preserve">Recommendations &amp; Analysis</w:t>
      </w:r>
    </w:p>
    <w:p>
      <w:pPr>
        <w:spacing w:before="120" w:after="120"/>
      </w:pPr>
    </w:p>
    <w:p>
      <w:pPr>
        <w:spacing w:before="120" w:after="120"/>
      </w:pPr>
      <w:r>
        <w:rPr>
          <w:b w:val="false"/>
          <w:bCs w:val="false"/>
        </w:rPr>
        <w:t xml:space="preserve">#### 1. </w:t>
      </w:r>
      <w:r>
        <w:rPr>
          <w:b/>
          <w:bCs/>
        </w:rPr>
        <w:t xml:space="preserve">Top 3 Most Attractive Incentives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**Acqua Di Parma’s High Cash Incentives**: Offers up to $250 per bottle (needs verification) and tiered rewards for larger sizes. This direct cash payout is highly motivating for sales staff.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**Hermes T4’s $50 Voucher for Bulk Sales**: Provides $50 for every 10 high-margin fragrances sold, capped at $100. This encourages upselling larger sizes.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**Diptyque’s $5 Cash Per Item Sold**: Simple, frequent cash rewards for hitting volume targets (10 units).</w:t>
      </w:r>
    </w:p>
    <w:p>
      <w:pPr>
        <w:spacing w:before="120" w:after="120"/>
      </w:pPr>
    </w:p>
    <w:p>
      <w:pPr>
        <w:spacing w:before="120" w:after="120"/>
      </w:pPr>
      <w:r>
        <w:rPr>
          <w:b w:val="false"/>
          <w:bCs w:val="false"/>
        </w:rPr>
        <w:t xml:space="preserve">#### 2. </w:t>
      </w:r>
      <w:r>
        <w:rPr>
          <w:b/>
          <w:bCs/>
        </w:rPr>
        <w:t xml:space="preserve">Top 3 Strategies to Compete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**Tiered Cash Incentives**: Match Acqua Di Parma’s structure but with verified, sustainable payouts (e.g., $5–$20 per bottle based on product margin). Highlight immediate rewards over vouchers.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**Bundled Rewards for Premium Products**: Compete with Hermes by offering higher cash or luxury product testers (e.g., deluxe samples) for selling high-value items (e.g., 100ml perfumes).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**Simplified Volume Bonuses**: Adopt Diptyque’s model with cash bonuses for hitting small, frequent targets (e.g., $3–$8 per item sold).</w:t>
      </w:r>
    </w:p>
    <w:p>
      <w:pPr>
        <w:spacing w:before="120" w:after="120"/>
      </w:pPr>
    </w:p>
    <w:p>
      <w:pPr>
        <w:spacing w:before="120" w:after="120"/>
      </w:pPr>
      <w:r>
        <w:rPr>
          <w:b w:val="false"/>
          <w:bCs w:val="false"/>
        </w:rPr>
        <w:t xml:space="preserve">#### 3. </w:t>
      </w:r>
      <w:r>
        <w:rPr>
          <w:b/>
          <w:bCs/>
        </w:rPr>
        <w:t xml:space="preserve">Ensuring Staff Adoption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**Clarity and Transparency**: Use straightforward metrics (e.g., “$10 cash per bottle”) to avoid confusion. Ensure payouts are immediate (e.g., added to payroll weekly).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**Training on Product Margins**: Train staff to prioritize high-margin items tied to incentives. For example, “Selling this $300 perfume earns you $15 instantly.”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**Competitive Benchmarking**: Share comparisons (e.g., “Our $15/bottle incentive vs. competitors’ $10 vouchers”) to demonstrate superior earning potential.</w:t>
      </w:r>
    </w:p>
    <w:p>
      <w:pPr>
        <w:pStyle w:val="Heading1"/>
        <w:pageBreakBefore/>
        <w:spacing w:before="400" w:after="200"/>
      </w:pPr>
      <w:r>
        <w:t xml:space="preserve">Source Images</w:t>
      </w:r>
    </w:p>
    <w:p>
      <w:pPr>
        <w:spacing w:before="200" w:after="400"/>
      </w:pPr>
      <w:r>
        <w:t xml:space="preserve">The following source images were analyzed for this report and are directly embedded below.</w:t>
      </w:r>
    </w:p>
    <w:p>
      <w:pPr>
        <w:pStyle w:val="Heading3"/>
        <w:spacing w:before="300" w:after="200"/>
      </w:pPr>
      <w:r>
        <w:t xml:space="preserve">Image 1: 04e65a05-293d-443d-9ffc-fd55303ed67d-Acqua Di Parma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pStyle w:val="Heading3"/>
        <w:spacing w:before="300" w:after="200"/>
      </w:pPr>
      <w:r>
        <w:t xml:space="preserve">Image 2: 354bdb79-9bdf-43b2-917f-f2b7fe74df3b-Drunk Elephant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pStyle w:val="Heading3"/>
        <w:spacing w:before="300" w:after="200"/>
      </w:pPr>
      <w:r>
        <w:t xml:space="preserve">Image 3: 7f8dc082-b4af-465c-b09d-151515eeb5fd-Fragrance Burberry, Guccicos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pStyle w:val="Heading3"/>
        <w:spacing w:before="300" w:after="200"/>
      </w:pPr>
      <w:r>
        <w:t xml:space="preserve">Image 4: 86bfce5a-8886-40ce-b085-3306e581a2fe-CK, Chloe, Kylie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pStyle w:val="Heading3"/>
        <w:spacing w:before="300" w:after="200"/>
      </w:pPr>
      <w:r>
        <w:t xml:space="preserve">Image 5: af18e395-3148-4f9e-9bb4-6da267d272b6-Fragrance Multibrand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pStyle w:val="Heading3"/>
        <w:spacing w:before="300" w:after="200"/>
      </w:pPr>
      <w:r>
        <w:t xml:space="preserve">Image 6: b02fcb8d-5641-4ec1-9885-632515cd21fc-Diptyque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pStyle w:val="Heading3"/>
        <w:spacing w:before="300" w:after="200"/>
      </w:pPr>
      <w:r>
        <w:t xml:space="preserve">Image 7: c987b690-e9db-432a-9337-53d856656443-Holiday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pStyle w:val="Heading3"/>
        <w:spacing w:before="300" w:after="200"/>
      </w:pPr>
      <w:r>
        <w:t xml:space="preserve">Image 8: d16045c6-f8ca-4f81-8e6d-cfab2603a05e-Hermes Beauty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pStyle w:val="Heading3"/>
        <w:spacing w:before="300" w:after="200"/>
      </w:pPr>
      <w:r>
        <w:t xml:space="preserve">Image 9: dc360319-e533-402a-8720-a902bdc645fa-Lancaster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pStyle w:val="Heading3"/>
        <w:spacing w:before="300" w:after="200"/>
      </w:pPr>
      <w:r>
        <w:t xml:space="preserve">Image 10: ebd45b38-20aa-4682-8f86-24693d71d407-Hermes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pStyle w:val="Heading3"/>
        <w:spacing w:before="300" w:after="200"/>
      </w:pPr>
      <w:r>
        <w:t xml:space="preserve">Image 11: f7ddcf10-bfdd-4e9a-a32f-95774d6bf839-Cartier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pStyle w:val="Heading3"/>
        <w:spacing w:before="300" w:after="200"/>
      </w:pPr>
      <w:r>
        <w:t xml:space="preserve">Image 12: f973843d-f55b-439b-a682-8b560244fd34-Nars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spacing w:before="400" w:after="200"/>
      </w:pPr>
      <w:r>
        <w:t xml:space="preserve">A file with all embedded source images has been created at: /Users/jovin/lvmh-competitor-analysis/uploads/a9060553-e0e7-43ca-b347-d9cda027d005/embedded_images.html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  <w:lvl w:ilvl="1" w15:tentative="1">
      <w:start w:val="1"/>
      <w:numFmt w:val="lowerLetter"/>
      <w:lvlText w:val="%2."/>
      <w:lvlJc w:val="start"/>
      <w:pPr>
        <w:ind w:left="1440" w:hanging="360"/>
      </w:pPr>
    </w:lvl>
    <w:lvl w:ilvl="2" w15:tentative="1">
      <w:start w:val="1"/>
      <w:numFmt w:val="lowerRoman"/>
      <w:lvlText w:val="%3."/>
      <w:lvlJc w:val="start"/>
      <w:pPr>
        <w:ind w:left="216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2025-03-22T22:41:48.538Z</dcterms:created>
  <dcterms:modified xsi:type="dcterms:W3CDTF">2025-03-22T22:41:48.538Z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