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6:28:25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Sales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$2.50–$250 per bottle sold (Needs verification for $250).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EDC 50ml ($250), COLONIA ESSENZA EDCSO 50ml ($250), COLONIA PURA 50ml ($2.50), SIG. OSMANTHUS EDP 20ml ($2.50), 100ml/180ml fragrances ($4–$10).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bottle of Cartier Perfume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Cartier Perfumes.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$1,200 CK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Chloe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per $1,500 Chloe sales.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$5 per item sold (earned after 10 units sold).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Diffusers, candles, sets (e.g., DIPTYQUE PFM Diffuser Roses, NEW HOURGLASS 2.0 BAIES, EAU CAPITAL HAIR MIST 30ml).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$600 sales; $10 voucher per 5 Lippe Balm sets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Lippe Balm Reform 3.7g.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(Burberry/Guccicos)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2 focus SKUs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Burberry makeup (e.g., MASCARA 01 BLACK, CUSHION 20 FC LE24); Guccicos makeup (e.g., EYE PL LE24 4 FESTI GLOW, MATTE LS 505 JANET RUST).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focus SKU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Multibrand sets (e.g., CK One EDT200+EDT50, Daisy Wild EDP50+PS10, Hero EDT100+SG75).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T1/T2/T3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$15 voucher per 3 X’mas sets (capped at $120); $50 voucher per 10 fragrances (T4).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X’mas Sets, Twilly Collection (50ml/85ml), Barénia (30ml/60ml/100ml).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T1/T2/T3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1 tester per 10 X’mas sets sold; 1 Twilly tester per 6 Twilly sales.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Testers (vendor’s choice).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(Beauty)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6 Eye/Lip Pencils or Eyeshadow Palettes sold (capped at $120).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Lip Pencil, Eye Pencil, Eyeliner, Eyeshadow Palettes.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(Beauty)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1 tester per 6 Eye/Lip Pencils or Eyeshadow Palettes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Testers (vendor’s choice).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3 Cosmic Fragrance bottles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Kylie Cosmic Fragrance.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4 SKUs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SUN PROTECTION SPF30–SPF50 products (e.g., SKIN SRD AAGE SPF30 100ML, SUN CONTROL SEN STHSPF50).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vouchers: $10 (T1: $1k sales), $50 (T2: $3k sales), $80 (T3: $5k sales).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specified.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1. </w:t>
      </w:r>
      <w:r>
        <w:rPr>
          <w:b/>
          <w:bCs/>
        </w:rPr>
        <w:t xml:space="preserve">Top 3 Most Attractive Incentives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$250 Push Money (Needs Verification)**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High per-bottle cash incentives (if valid) would strongly motivate staff to prioritize sales of specific SKUs.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$5 Cash Per Bottle**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Simple, immediate cash rewards for every sale, applicable across all terminals.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**Nars’ Tiered Vouchers**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Scalable rewards ($10–$80) incentivize consistent performance and larger transactions.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2. </w:t>
      </w:r>
      <w:r>
        <w:rPr>
          <w:b/>
          <w:bCs/>
        </w:rPr>
        <w:t xml:space="preserve">Top 3 Strategies to Compete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**Offer Higher Immediate Cash Incentives**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Beat Cartier’s $5/bottle with $6–$8 cash for key LVMH fragrances.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 High-Margin Products with Testers**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Match Hermes’ tester strategy by offering exclusive minis or samples for bulk sales.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Rewards for Loyalty**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Introduce escalating incentives (e.g., $15–$100 vouchers) for hitting monthly sales tiers.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3. </w:t>
      </w:r>
      <w:r>
        <w:rPr>
          <w:b/>
          <w:bCs/>
        </w:rPr>
        <w:t xml:space="preserve">Ensuring Strategies Are Actionable for Staff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**Simplify Structures**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Avoid complex mechanics (e.g., Diptyque’s 10-unit threshold). Use flat rates or small thresholds (e.g., “$10 cash per bottle”).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**Prioritize Visibility**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Highlight top-performing SKUs with clear signage (e.g., “Earn $8 cash for every Sauvage sold”).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**Training on Direct Comparisons**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Equip staff with talking points: “Our $8/bottle incentive beats Cartier’s $5—you earn more here!”</w:t>
      </w:r>
    </w:p>
    <w:p>
      <w:pPr>
        <w:pStyle w:val="Heading1"/>
        <w:pageBreakBefore/>
        <w:spacing w:before="400" w:after="200"/>
      </w:pPr>
      <w:r>
        <w:t xml:space="preserve">Source Images for Reference</w:t>
      </w:r>
    </w:p>
    <w:p>
      <w:pPr>
        <w:spacing w:before="200" w:after="400"/>
      </w:pPr>
      <w:r>
        <w:t xml:space="preserve">The following images were used as source data for this analysis. They are provided for reference to verify the accuracy of the extracted information.</w:t>
      </w:r>
    </w:p>
    <w:p>
      <w:pPr>
        <w:pStyle w:val="Heading3"/>
        <w:spacing w:before="300" w:after="200"/>
      </w:pPr>
      <w:r>
        <w:t xml:space="preserve">Image 1: 0babce24-bb2d-46a5-9426-f4b53f8ea28d-Fragrance Multibrand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2: 2b221ebc-bc96-4ea5-815b-22d7a3be9bc7-Acqua Di Parma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3: 2f17aabd-4cc2-45e5-be36-c28729395ecd-Diptyque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4: 5e70d78f-39f2-4d3b-b5c7-be67a0aa1a81-Holiday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5: 6ec09cf4-c270-4881-9566-3b8085aadbab-CK, Chloe, Kylie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6: 843eaf43-dfa9-4ff4-9360-2deea38589e4-Hermes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7: 8d769605-c1e6-4700-8b4a-abfe8b456055-Fragrance Burberry, Guccicos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8: 9b3bf70d-db0e-42d2-b23b-15d0149057cd-Lancaster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9: ba6a6a57-a5d0-48e2-ad7e-8184872527c5-Cartier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10: bd9960ef-3267-408d-acba-e1070aa099a1-Nars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11: cd6f0387-1b37-4bb2-a668-964b1b1493ca-Hermes Beauty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p>
      <w:pPr>
        <w:pStyle w:val="Heading3"/>
        <w:spacing w:before="300" w:after="200"/>
      </w:pPr>
      <w:r>
        <w:t xml:space="preserve">Image 12: dd64c033-cd52-4eec-9a14-43dab3c2a27b-Drunk Elephant - Feb 2025.jpeg</w:t>
      </w:r>
    </w:p>
    <w:p>
      <w:pPr>
        <w:spacing w:before="100" w:after="300"/>
      </w:pPr>
      <w:r>
        <w:t xml:space="preserve">This image can be found in the 'uploads/c4b708e6-4d4e-4323-b96c-a404777cdb58' directory.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2025-03-22T22:28:25.481Z</dcterms:created>
  <dcterms:modified xsi:type="dcterms:W3CDTF">2025-03-22T22:28:25.481Z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