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AA26B" w14:textId="77777777" w:rsidR="00745CA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农房建筑</w:t>
      </w:r>
      <w:r>
        <w:rPr>
          <w:rFonts w:ascii="Arial" w:eastAsia="等线" w:hAnsi="Arial" w:cs="Arial"/>
          <w:b/>
          <w:sz w:val="52"/>
        </w:rPr>
        <w:t>2D</w:t>
      </w:r>
      <w:r>
        <w:rPr>
          <w:rFonts w:ascii="Arial" w:eastAsia="等线" w:hAnsi="Arial" w:cs="Arial"/>
          <w:b/>
          <w:sz w:val="52"/>
        </w:rPr>
        <w:t>平面生成限定规则清单</w:t>
      </w:r>
    </w:p>
    <w:p w14:paraId="00159527" w14:textId="77777777" w:rsidR="00745CA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本规则清单用于规范农房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平面生成，核心保障平面布局的合理性、实用性、一致性，兼顾农房生活场景需求，所有生成的平面需严格遵循以下全部规则，无特殊说明不得偏离。</w:t>
      </w:r>
    </w:p>
    <w:p w14:paraId="5707A812" w14:textId="77777777" w:rsidR="00745CA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一、通用核心规则（所有楼层通用，优先级最高）</w:t>
      </w:r>
      <w:bookmarkEnd w:id="0"/>
    </w:p>
    <w:p w14:paraId="5BC7AF81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垂直对齐规则（核心强制）</w:t>
      </w:r>
      <w:bookmarkEnd w:id="1"/>
    </w:p>
    <w:p w14:paraId="16A4BDBC" w14:textId="7E40A92C" w:rsidR="00745CA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卫生间垂直对齐：所有楼层的卫生间（含</w:t>
      </w:r>
      <w:r w:rsidR="00E16588">
        <w:rPr>
          <w:rFonts w:ascii="Arial" w:eastAsia="等线" w:hAnsi="Arial" w:cs="Arial" w:hint="eastAsia"/>
        </w:rPr>
        <w:t>卫生间、淋浴房</w:t>
      </w:r>
      <w:r>
        <w:rPr>
          <w:rFonts w:ascii="Arial" w:eastAsia="等线" w:hAnsi="Arial" w:cs="Arial"/>
        </w:rPr>
        <w:t>），必须与下层（紧邻下层）卫生间在同一平面位置，尺寸大小一致（误差不超过</w:t>
      </w:r>
      <w:r>
        <w:rPr>
          <w:rFonts w:ascii="Arial" w:eastAsia="等线" w:hAnsi="Arial" w:cs="Arial"/>
        </w:rPr>
        <w:t>5cm</w:t>
      </w:r>
      <w:r>
        <w:rPr>
          <w:rFonts w:ascii="Arial" w:eastAsia="等线" w:hAnsi="Arial" w:cs="Arial"/>
        </w:rPr>
        <w:t>），确保上下水管道垂直贯通，避免管道错位。</w:t>
      </w:r>
    </w:p>
    <w:p w14:paraId="490F8EEB" w14:textId="77777777" w:rsidR="00745CA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楼梯间垂直对齐：所有楼层的楼梯间，必须在同一平面位置，且尺寸（长、宽）完全一致，楼梯踏步数量、踏步尺寸、楼梯走向（直梯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双跑梯）在各楼层保持统一，不得更改位置、大小及走向。</w:t>
      </w:r>
    </w:p>
    <w:p w14:paraId="74EA9AFE" w14:textId="77777777" w:rsidR="00745CA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承重相关对齐：楼梯间、卫生间周边的承重墙体，垂直方向需对齐，不得出现上层承重墙体压在下层非承重区域的情况，保障建筑结构安全。</w:t>
      </w:r>
    </w:p>
    <w:p w14:paraId="6749095E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功能区铺满规则（强制）</w:t>
      </w:r>
      <w:bookmarkEnd w:id="2"/>
    </w:p>
    <w:p w14:paraId="77F9482A" w14:textId="77777777" w:rsidR="00745CA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各楼层整体建筑面积（外墙内围净面积），必须被所有功能区（含楼梯间、走廊、露台、卫生间等所有可用区域）完全铺满，不得出现空白区域、闲置区域（除设计预留的检修通道外，检修通道宽度不超过</w:t>
      </w:r>
      <w:r>
        <w:rPr>
          <w:rFonts w:ascii="Arial" w:eastAsia="等线" w:hAnsi="Arial" w:cs="Arial"/>
        </w:rPr>
        <w:t>80cm</w:t>
      </w:r>
      <w:r>
        <w:rPr>
          <w:rFonts w:ascii="Arial" w:eastAsia="等线" w:hAnsi="Arial" w:cs="Arial"/>
        </w:rPr>
        <w:t>，且需标注）。</w:t>
      </w:r>
    </w:p>
    <w:p w14:paraId="31527E7A" w14:textId="77777777" w:rsidR="00745CA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功能区之间衔接紧密，无多余空隙，走廊宽度控制在</w:t>
      </w:r>
      <w:r>
        <w:rPr>
          <w:rFonts w:ascii="Arial" w:eastAsia="等线" w:hAnsi="Arial" w:cs="Arial"/>
        </w:rPr>
        <w:t>1.2-1.5m</w:t>
      </w:r>
      <w:r>
        <w:rPr>
          <w:rFonts w:ascii="Arial" w:eastAsia="等线" w:hAnsi="Arial" w:cs="Arial"/>
        </w:rPr>
        <w:t>（农房标准），避免过宽或过窄，确保通行顺畅且不浪费空间。</w:t>
      </w:r>
    </w:p>
    <w:p w14:paraId="44CAD4AE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楼梯间衔接规则（强制）</w:t>
      </w:r>
      <w:bookmarkEnd w:id="3"/>
    </w:p>
    <w:p w14:paraId="344DE031" w14:textId="77777777" w:rsidR="00745CA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所有楼层，楼梯间出口（即走出楼梯间的第一区域）必须是客厅，不得直接连接卧室、卫生间、厨房、书房等其他功能区。</w:t>
      </w:r>
    </w:p>
    <w:p w14:paraId="1FCD57AF" w14:textId="77777777" w:rsidR="00745CA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从楼梯间走出后，需通过客厅通道，才能通往该楼层其他所有功能区（卧室、卫生间、书房、露台等），不得出现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楼梯间直接通往非客厅区域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的情况。</w:t>
      </w:r>
    </w:p>
    <w:p w14:paraId="23A99B3C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通用尺寸规范（建议强制，可微调）</w:t>
      </w:r>
      <w:bookmarkEnd w:id="4"/>
    </w:p>
    <w:p w14:paraId="3CB50B4A" w14:textId="77777777" w:rsidR="00745CA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房间尺寸：卧室净宽不小于</w:t>
      </w:r>
      <w:r>
        <w:rPr>
          <w:rFonts w:ascii="Arial" w:eastAsia="等线" w:hAnsi="Arial" w:cs="Arial"/>
        </w:rPr>
        <w:t>3.0m</w:t>
      </w:r>
      <w:r>
        <w:rPr>
          <w:rFonts w:ascii="Arial" w:eastAsia="等线" w:hAnsi="Arial" w:cs="Arial"/>
        </w:rPr>
        <w:t>，净长不小于</w:t>
      </w:r>
      <w:r>
        <w:rPr>
          <w:rFonts w:ascii="Arial" w:eastAsia="等线" w:hAnsi="Arial" w:cs="Arial"/>
        </w:rPr>
        <w:t>3.6m</w:t>
      </w:r>
      <w:r>
        <w:rPr>
          <w:rFonts w:ascii="Arial" w:eastAsia="等线" w:hAnsi="Arial" w:cs="Arial"/>
        </w:rPr>
        <w:t>（单人卧室可适当缩小，但净宽不小于</w:t>
      </w:r>
      <w:r>
        <w:rPr>
          <w:rFonts w:ascii="Arial" w:eastAsia="等线" w:hAnsi="Arial" w:cs="Arial"/>
        </w:rPr>
        <w:t>2.5m</w:t>
      </w:r>
      <w:r>
        <w:rPr>
          <w:rFonts w:ascii="Arial" w:eastAsia="等线" w:hAnsi="Arial" w:cs="Arial"/>
        </w:rPr>
        <w:t>，净长不小于</w:t>
      </w:r>
      <w:r>
        <w:rPr>
          <w:rFonts w:ascii="Arial" w:eastAsia="等线" w:hAnsi="Arial" w:cs="Arial"/>
        </w:rPr>
        <w:t>3.0m</w:t>
      </w:r>
      <w:r>
        <w:rPr>
          <w:rFonts w:ascii="Arial" w:eastAsia="等线" w:hAnsi="Arial" w:cs="Arial"/>
        </w:rPr>
        <w:t>）；客厅净宽不小于</w:t>
      </w:r>
      <w:r>
        <w:rPr>
          <w:rFonts w:ascii="Arial" w:eastAsia="等线" w:hAnsi="Arial" w:cs="Arial"/>
        </w:rPr>
        <w:t>4.0m</w:t>
      </w:r>
      <w:r>
        <w:rPr>
          <w:rFonts w:ascii="Arial" w:eastAsia="等线" w:hAnsi="Arial" w:cs="Arial"/>
        </w:rPr>
        <w:t>，净长不小于</w:t>
      </w:r>
      <w:r>
        <w:rPr>
          <w:rFonts w:ascii="Arial" w:eastAsia="等线" w:hAnsi="Arial" w:cs="Arial"/>
        </w:rPr>
        <w:t>5.0m</w:t>
      </w:r>
      <w:r>
        <w:rPr>
          <w:rFonts w:ascii="Arial" w:eastAsia="等线" w:hAnsi="Arial" w:cs="Arial"/>
        </w:rPr>
        <w:t>，确保满足农房日常活动需求。</w:t>
      </w:r>
    </w:p>
    <w:p w14:paraId="087EDC18" w14:textId="77777777" w:rsidR="00745CA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卫生间尺寸：单卫净面积不小于</w:t>
      </w:r>
      <w:r>
        <w:rPr>
          <w:rFonts w:ascii="Arial" w:eastAsia="等线" w:hAnsi="Arial" w:cs="Arial"/>
        </w:rPr>
        <w:t>4.0</w:t>
      </w:r>
      <w:r>
        <w:rPr>
          <w:rFonts w:ascii="Arial" w:eastAsia="等线" w:hAnsi="Arial" w:cs="Arial"/>
        </w:rPr>
        <w:t>㎡（</w:t>
      </w:r>
      <w:r>
        <w:rPr>
          <w:rFonts w:ascii="Arial" w:eastAsia="等线" w:hAnsi="Arial" w:cs="Arial"/>
        </w:rPr>
        <w:t>1.8m×2.2m</w:t>
      </w:r>
      <w:r>
        <w:rPr>
          <w:rFonts w:ascii="Arial" w:eastAsia="等线" w:hAnsi="Arial" w:cs="Arial"/>
        </w:rPr>
        <w:t>及以上），含淋浴区、马桶区、洗手台区域，布局合理，上下水位置对齐。</w:t>
      </w:r>
    </w:p>
    <w:p w14:paraId="05CE3FC4" w14:textId="77777777" w:rsidR="00745CA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楼梯间尺寸：净宽不小于</w:t>
      </w:r>
      <w:r>
        <w:rPr>
          <w:rFonts w:ascii="Arial" w:eastAsia="等线" w:hAnsi="Arial" w:cs="Arial"/>
        </w:rPr>
        <w:t>1.2m</w:t>
      </w:r>
      <w:r>
        <w:rPr>
          <w:rFonts w:ascii="Arial" w:eastAsia="等线" w:hAnsi="Arial" w:cs="Arial"/>
        </w:rPr>
        <w:t>，净长根据楼梯走向合理设计，确保两人错身通行无压力，踏步高度</w:t>
      </w:r>
      <w:r>
        <w:rPr>
          <w:rFonts w:ascii="Arial" w:eastAsia="等线" w:hAnsi="Arial" w:cs="Arial"/>
        </w:rPr>
        <w:t>15-18cm</w:t>
      </w:r>
      <w:r>
        <w:rPr>
          <w:rFonts w:ascii="Arial" w:eastAsia="等线" w:hAnsi="Arial" w:cs="Arial"/>
        </w:rPr>
        <w:t>，踏步宽度</w:t>
      </w:r>
      <w:r>
        <w:rPr>
          <w:rFonts w:ascii="Arial" w:eastAsia="等线" w:hAnsi="Arial" w:cs="Arial"/>
        </w:rPr>
        <w:t>25-30cm</w:t>
      </w:r>
      <w:r>
        <w:rPr>
          <w:rFonts w:ascii="Arial" w:eastAsia="等线" w:hAnsi="Arial" w:cs="Arial"/>
        </w:rPr>
        <w:t>。</w:t>
      </w:r>
    </w:p>
    <w:p w14:paraId="5470FAC6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功能区通用性规则</w:t>
      </w:r>
      <w:bookmarkEnd w:id="5"/>
    </w:p>
    <w:p w14:paraId="0D515D18" w14:textId="140AC227" w:rsidR="00745CA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所有功能区需标注明确（如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主卧</w:t>
      </w:r>
      <w:r>
        <w:rPr>
          <w:rFonts w:ascii="Arial" w:eastAsia="等线" w:hAnsi="Arial" w:cs="Arial"/>
        </w:rPr>
        <w:t>”“</w:t>
      </w:r>
      <w:r w:rsidR="00E16588">
        <w:rPr>
          <w:rFonts w:ascii="Arial" w:eastAsia="等线" w:hAnsi="Arial" w:cs="Arial" w:hint="eastAsia"/>
        </w:rPr>
        <w:t>卫生间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厨房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），不得出现功能模糊的区域。</w:t>
      </w:r>
    </w:p>
    <w:p w14:paraId="056D090F" w14:textId="77777777" w:rsidR="00745CA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卫生间必须设置窗户（通风采光），厨房需靠近外墙（便于排烟），卧室需保证至少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个对外窗户，露台需设置防护栏杆（标注栏杆位置，高度不低于</w:t>
      </w:r>
      <w:r>
        <w:rPr>
          <w:rFonts w:ascii="Arial" w:eastAsia="等线" w:hAnsi="Arial" w:cs="Arial"/>
        </w:rPr>
        <w:t>1.1m</w:t>
      </w:r>
      <w:r>
        <w:rPr>
          <w:rFonts w:ascii="Arial" w:eastAsia="等线" w:hAnsi="Arial" w:cs="Arial"/>
        </w:rPr>
        <w:t>）。</w:t>
      </w:r>
    </w:p>
    <w:p w14:paraId="430145C9" w14:textId="77777777" w:rsidR="00745CA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同一楼层内，功能区布局需符合生活逻辑（如厨房靠近餐厅，卫生间不紧邻餐厅、卧室床头）。</w:t>
      </w:r>
    </w:p>
    <w:p w14:paraId="22DF18D9" w14:textId="77777777" w:rsidR="00745CAF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二、分层专项规则（按楼层划分，结合通用规则执行）</w:t>
      </w:r>
      <w:bookmarkEnd w:id="6"/>
    </w:p>
    <w:p w14:paraId="63C8F4BA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一楼平面规则（核心功能层，满足日常起居、餐饮、基础休息）</w:t>
      </w:r>
      <w:bookmarkEnd w:id="7"/>
    </w:p>
    <w:p w14:paraId="2F6170BE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必选功能区（缺一不可）</w:t>
      </w:r>
      <w:bookmarkEnd w:id="8"/>
    </w:p>
    <w:p w14:paraId="482EF573" w14:textId="77777777" w:rsidR="00745CA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楼梯间：符合通用规则，出口衔接客厅，尺寸固定，与上层对齐。</w:t>
      </w:r>
    </w:p>
    <w:p w14:paraId="4C8B211B" w14:textId="77777777" w:rsidR="00745CA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客厅：位于楼梯间出口正前方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侧方，作为一楼核心活动区域，需连通餐厅、卧室等区域，净面积不小于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㎡。</w:t>
      </w:r>
    </w:p>
    <w:p w14:paraId="1081EAF8" w14:textId="77777777" w:rsidR="00745CA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厨房：必选功能区，靠近外墙（预留排烟口），与餐厅相邻，净面积不小于</w:t>
      </w:r>
      <w:r>
        <w:rPr>
          <w:rFonts w:ascii="Arial" w:eastAsia="等线" w:hAnsi="Arial" w:cs="Arial"/>
        </w:rPr>
        <w:t>6.0</w:t>
      </w:r>
      <w:r>
        <w:rPr>
          <w:rFonts w:ascii="Arial" w:eastAsia="等线" w:hAnsi="Arial" w:cs="Arial"/>
        </w:rPr>
        <w:t>㎡，需预留灶台、水槽、冰箱摆放位置，不得与卫生间相邻。</w:t>
      </w:r>
    </w:p>
    <w:p w14:paraId="631FDD9F" w14:textId="77777777" w:rsidR="00745CA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餐厅：必选功能区，与厨房、客厅直接连通，净面积不小于</w:t>
      </w:r>
      <w:r>
        <w:rPr>
          <w:rFonts w:ascii="Arial" w:eastAsia="等线" w:hAnsi="Arial" w:cs="Arial"/>
        </w:rPr>
        <w:t>8.0</w:t>
      </w:r>
      <w:r>
        <w:rPr>
          <w:rFonts w:ascii="Arial" w:eastAsia="等线" w:hAnsi="Arial" w:cs="Arial"/>
        </w:rPr>
        <w:t>㎡，可与客厅一体化设计（标注分区），但需明确功能边界。</w:t>
      </w:r>
    </w:p>
    <w:p w14:paraId="5885F912" w14:textId="77777777" w:rsidR="00745CA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卧室：至少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间（建议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间，满足老人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客人居住），其中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间可作为主卧（净面积不小于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㎡），靠近卫生间，方便使用，卧室门不得正对厨房门、卫生间门。</w:t>
      </w:r>
    </w:p>
    <w:p w14:paraId="26B11F5A" w14:textId="77777777" w:rsidR="00745CA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卫生间：至少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间（公卫），符合通用尺寸，与上层卫生间对齐，靠近卧室区域，</w:t>
      </w:r>
      <w:r>
        <w:rPr>
          <w:rFonts w:ascii="Arial" w:eastAsia="等线" w:hAnsi="Arial" w:cs="Arial"/>
        </w:rPr>
        <w:lastRenderedPageBreak/>
        <w:t>设置通风窗户，预留马桶、淋浴、洗手台位置。</w:t>
      </w:r>
    </w:p>
    <w:p w14:paraId="740C842D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可选功能区（可根据面积增加，不影响必选功能）</w:t>
      </w:r>
      <w:bookmarkEnd w:id="9"/>
    </w:p>
    <w:p w14:paraId="1F37B34D" w14:textId="77777777" w:rsidR="00745CA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储藏室：可设置在厨房旁或楼梯间一侧，净面积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㎡，用于存放农用具、杂物。</w:t>
      </w:r>
    </w:p>
    <w:p w14:paraId="36E65BAD" w14:textId="77777777" w:rsidR="00745CA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门廊：一楼入户处可设置门廊（净面积不小于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㎡），作为入户缓冲，与客厅连通，不得占用楼梯间、卫生间对齐区域。</w:t>
      </w:r>
    </w:p>
    <w:p w14:paraId="3E57D95C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特殊要求</w:t>
      </w:r>
      <w:bookmarkEnd w:id="10"/>
    </w:p>
    <w:p w14:paraId="4B3A6C46" w14:textId="77777777" w:rsidR="00745CA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一楼入户门需正对客厅或门廊，不得直接正对楼梯间、卫生间。</w:t>
      </w:r>
    </w:p>
    <w:p w14:paraId="1B5888B5" w14:textId="77777777" w:rsidR="00745CA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厨房、卫生间需预留上下水接口，位置与上层对应（卫生间对齐，厨房可在同一侧外墙）。</w:t>
      </w:r>
    </w:p>
    <w:p w14:paraId="2E8141F9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二楼平面规则（居住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休闲层，兼顾舒适与实用）</w:t>
      </w:r>
      <w:bookmarkEnd w:id="11"/>
    </w:p>
    <w:p w14:paraId="2FCCCC78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必选功能区（缺一不可）</w:t>
      </w:r>
      <w:bookmarkEnd w:id="12"/>
    </w:p>
    <w:p w14:paraId="5ECCD75B" w14:textId="77777777" w:rsidR="00745CA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楼梯间：与一楼、三楼（若有）完全对齐，尺寸一致，出口衔接客厅，符合通用规则。</w:t>
      </w:r>
    </w:p>
    <w:p w14:paraId="736EAE00" w14:textId="77777777" w:rsidR="00745CA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客厅：与一楼客厅垂直投影位置可略有偏差（但楼梯间出口衔接处必须是客厅），净面积不小于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㎡，作为二楼核心活动区域，连通露台、卧室、书房等。</w:t>
      </w:r>
    </w:p>
    <w:p w14:paraId="78161E13" w14:textId="77777777" w:rsidR="00745CA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卧室：至少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间，其中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间为主卧（净面积不小于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㎡），可设置主卫（主卫需与下层卫生间对齐），其余卧室净面积不小于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㎡，布局合理，采光通风良好。</w:t>
      </w:r>
    </w:p>
    <w:p w14:paraId="038CA449" w14:textId="77777777" w:rsidR="00745CA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卫生间：至少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间（公卫），与一楼卫生间垂直对齐，尺寸一致；若设置主卫，主卫需与公卫或下层卫生间对齐，不得单独错位。</w:t>
      </w:r>
    </w:p>
    <w:p w14:paraId="45872EDB" w14:textId="77777777" w:rsidR="00745CA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露台：必选功能区，净面积不小于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㎡，与客厅连通，设置防护栏杆，靠近外墙，不得占用楼梯间、卫生间对齐区域，可预留晾晒区域。</w:t>
      </w:r>
    </w:p>
    <w:p w14:paraId="6E1D5315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可选功能区（优先推荐，不影响必选功能）</w:t>
      </w:r>
      <w:bookmarkEnd w:id="13"/>
    </w:p>
    <w:p w14:paraId="7609506D" w14:textId="77777777" w:rsidR="00745CA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书房：可设置在客厅旁或卧室之间，净面积不小于</w:t>
      </w:r>
      <w:r>
        <w:rPr>
          <w:rFonts w:ascii="Arial" w:eastAsia="等线" w:hAnsi="Arial" w:cs="Arial"/>
        </w:rPr>
        <w:t>6.0</w:t>
      </w:r>
      <w:r>
        <w:rPr>
          <w:rFonts w:ascii="Arial" w:eastAsia="等线" w:hAnsi="Arial" w:cs="Arial"/>
        </w:rPr>
        <w:t>㎡，靠近窗户（采光好），可兼作休闲区。</w:t>
      </w:r>
    </w:p>
    <w:p w14:paraId="5E5F52EB" w14:textId="77777777" w:rsidR="00745CA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衣帽间：可与主卧配套设置，净面积</w:t>
      </w:r>
      <w:r>
        <w:rPr>
          <w:rFonts w:ascii="Arial" w:eastAsia="等线" w:hAnsi="Arial" w:cs="Arial"/>
        </w:rPr>
        <w:t>3-4</w:t>
      </w:r>
      <w:r>
        <w:rPr>
          <w:rFonts w:ascii="Arial" w:eastAsia="等线" w:hAnsi="Arial" w:cs="Arial"/>
        </w:rPr>
        <w:t>㎡，紧邻主卧，不得占用卫生间、楼梯间对齐区域。</w:t>
      </w:r>
    </w:p>
    <w:p w14:paraId="09FCDBD0" w14:textId="77777777" w:rsidR="00745CA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休闲区：可在露台旁或客厅一角设置，与露台连通，作为观景、休闲使用，属于客厅延伸区域。</w:t>
      </w:r>
    </w:p>
    <w:p w14:paraId="44897741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特殊要求</w:t>
      </w:r>
      <w:bookmarkEnd w:id="14"/>
    </w:p>
    <w:p w14:paraId="68B0D765" w14:textId="77777777" w:rsidR="00745CA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二楼露台需设置排水口（标注位置），避免积水，栏杆高度不低于</w:t>
      </w:r>
      <w:r>
        <w:rPr>
          <w:rFonts w:ascii="Arial" w:eastAsia="等线" w:hAnsi="Arial" w:cs="Arial"/>
        </w:rPr>
        <w:t>1.1m</w:t>
      </w:r>
      <w:r>
        <w:rPr>
          <w:rFonts w:ascii="Arial" w:eastAsia="等线" w:hAnsi="Arial" w:cs="Arial"/>
        </w:rPr>
        <w:t>，间距不大于</w:t>
      </w:r>
      <w:r>
        <w:rPr>
          <w:rFonts w:ascii="Arial" w:eastAsia="等线" w:hAnsi="Arial" w:cs="Arial"/>
        </w:rPr>
        <w:t>11cm</w:t>
      </w:r>
      <w:r>
        <w:rPr>
          <w:rFonts w:ascii="Arial" w:eastAsia="等线" w:hAnsi="Arial" w:cs="Arial"/>
        </w:rPr>
        <w:t>（安全规范）。</w:t>
      </w:r>
    </w:p>
    <w:p w14:paraId="63443546" w14:textId="77777777" w:rsidR="00745CA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主卧若设置主卫，主卫需与公卫或下层卫生间上下对齐，确保管道贯通，主卫净面积不小于</w:t>
      </w:r>
      <w:r>
        <w:rPr>
          <w:rFonts w:ascii="Arial" w:eastAsia="等线" w:hAnsi="Arial" w:cs="Arial"/>
        </w:rPr>
        <w:t>5.0</w:t>
      </w:r>
      <w:r>
        <w:rPr>
          <w:rFonts w:ascii="Arial" w:eastAsia="等线" w:hAnsi="Arial" w:cs="Arial"/>
        </w:rPr>
        <w:t>㎡。</w:t>
      </w:r>
    </w:p>
    <w:p w14:paraId="4ABCBABC" w14:textId="77777777" w:rsidR="00745CA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二楼客厅不得直接通往露台以外的室外区域，所有室外通道仅通过露台设置。</w:t>
      </w:r>
    </w:p>
    <w:p w14:paraId="4554A540" w14:textId="77777777" w:rsidR="00745CAF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三楼及以上平面规则（与二楼功能一致，可微调）</w:t>
      </w:r>
      <w:bookmarkEnd w:id="15"/>
    </w:p>
    <w:p w14:paraId="5B5451C1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必选功能区（与二楼一致，缺一不可）</w:t>
      </w:r>
      <w:bookmarkEnd w:id="16"/>
    </w:p>
    <w:p w14:paraId="4CD13A38" w14:textId="77777777" w:rsidR="00745CA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楼梯间：与所有下层楼梯间完全对齐，尺寸、走向一致，出口衔接客厅，符合通用规则。</w:t>
      </w:r>
    </w:p>
    <w:p w14:paraId="11B35FC5" w14:textId="77777777" w:rsidR="00745CA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客厅：净面积不小于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㎡，出口衔接楼梯间，连通露台、卧室等区域，布局可参考二楼，可适当缩小（不小于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㎡）。</w:t>
      </w:r>
    </w:p>
    <w:p w14:paraId="296DD1D9" w14:textId="77777777" w:rsidR="00745CA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卧室：至少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间，尺寸与二楼卧室一致，可根据需求调整数量（最多不超过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间），采光通风良好，门的朝向合理。</w:t>
      </w:r>
    </w:p>
    <w:p w14:paraId="75183E08" w14:textId="77777777" w:rsidR="00745CA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卫生间：至少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间（公卫），与所有下层卫生间垂直对齐，尺寸一致；可增设主卫（与下层卫生间对齐）。</w:t>
      </w:r>
    </w:p>
    <w:p w14:paraId="3E10AEB2" w14:textId="77777777" w:rsidR="00745CA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露台：必选功能区，净面积不小于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㎡，与客厅连通，设置防护栏杆，排水口标注清晰，位置可与二楼露台对齐或微调（不影响结构）。</w:t>
      </w:r>
    </w:p>
    <w:p w14:paraId="210AAAD2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可选功能区（与二楼一致，可灵活调整）</w:t>
      </w:r>
      <w:bookmarkEnd w:id="17"/>
    </w:p>
    <w:p w14:paraId="3148110F" w14:textId="77777777" w:rsidR="00745CA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书房、衣帽间：可根据面积需求设置，位置与二楼可选功能区位置可一致或微调，不影响核心规则。</w:t>
      </w:r>
    </w:p>
    <w:p w14:paraId="34C32CF7" w14:textId="77777777" w:rsidR="00745CA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储物间：可设置在楼梯间一侧或露台旁，用于存放杂物，净面积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㎡。</w:t>
      </w:r>
    </w:p>
    <w:p w14:paraId="3EA0C244" w14:textId="77777777" w:rsidR="00745CA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阳光房：可在露台区域搭建（标注），作为休闲、晾晒使用，不占用核心功能区位置。</w:t>
      </w:r>
    </w:p>
    <w:p w14:paraId="38498FEF" w14:textId="77777777" w:rsidR="00745CA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特殊要求</w:t>
      </w:r>
      <w:bookmarkEnd w:id="18"/>
    </w:p>
    <w:p w14:paraId="79238682" w14:textId="77777777" w:rsidR="00745CA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三楼及以上露台需与二楼露台保持垂直对齐（或在同一侧外墙），避免遮挡下层采光。</w:t>
      </w:r>
    </w:p>
    <w:p w14:paraId="62EC1C64" w14:textId="77777777" w:rsidR="00745CA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若楼层超过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层，可适当增加卫生间数量（最多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间，均需与下层对齐），避免使用不便。</w:t>
      </w:r>
    </w:p>
    <w:p w14:paraId="170A0937" w14:textId="77777777" w:rsidR="00745CA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高层（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层及以上）卧室尽量靠近楼梯间和卫生间，方便老人、小孩使用，减少通行距离。</w:t>
      </w:r>
    </w:p>
    <w:p w14:paraId="77103122" w14:textId="77777777" w:rsidR="00745CAF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三、特殊补充规则（兜底规范，避免遗漏）</w:t>
      </w:r>
      <w:bookmarkEnd w:id="19"/>
    </w:p>
    <w:p w14:paraId="4339E15C" w14:textId="77777777" w:rsidR="00745CA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结构一致性：所有楼层的外墙轮廓基本一致（可在露台、门廊位置微调），不得出现上层外墙超出下层外墙过多（误差不超过</w:t>
      </w:r>
      <w:r>
        <w:rPr>
          <w:rFonts w:ascii="Arial" w:eastAsia="等线" w:hAnsi="Arial" w:cs="Arial"/>
        </w:rPr>
        <w:t>1m</w:t>
      </w:r>
      <w:r>
        <w:rPr>
          <w:rFonts w:ascii="Arial" w:eastAsia="等线" w:hAnsi="Arial" w:cs="Arial"/>
        </w:rPr>
        <w:t>），避免结构失衡。</w:t>
      </w:r>
    </w:p>
    <w:p w14:paraId="1E875194" w14:textId="77777777" w:rsidR="00745CA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灵活性限制：所有规则为强制要求，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生成时不得随意修改；若需调整（如可选功能区增减），需在不违反通用规则、分层必选功能区要求的前提下进行。</w:t>
      </w:r>
    </w:p>
    <w:p w14:paraId="4851555C" w14:textId="77777777" w:rsidR="00745CA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标注要求：生成的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平面需标注所有功能区名称、关键尺寸（楼梯间、卫生间、客厅、卧室的长和宽）、门窗位置、露台栏杆、排水口、排烟口位置，确保清晰可辨。</w:t>
      </w:r>
    </w:p>
    <w:p w14:paraId="734485E8" w14:textId="77777777" w:rsidR="00745CA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农房适配性：功能区布局需符合农房生活习惯，如厨房面积适中（便于加工农产品）、露台预留晾晒空间、卧室数量充足（满足家庭居住），避免过于繁琐的设计。</w:t>
      </w:r>
    </w:p>
    <w:p w14:paraId="26D20D2B" w14:textId="77777777" w:rsidR="00745CA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禁止性要求：不得出现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楼梯间出口非客厅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卫生间错位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功能区空白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卧室正对卫生间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厨房门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露台无防护栏杆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等违规情况；不得设置超出农房实际需求的功能区（如</w:t>
      </w:r>
      <w:r>
        <w:rPr>
          <w:rFonts w:ascii="Arial" w:eastAsia="等线" w:hAnsi="Arial" w:cs="Arial"/>
        </w:rPr>
        <w:t>KTV</w:t>
      </w:r>
      <w:r>
        <w:rPr>
          <w:rFonts w:ascii="Arial" w:eastAsia="等线" w:hAnsi="Arial" w:cs="Arial"/>
        </w:rPr>
        <w:t>、健身房等）。</w:t>
      </w:r>
    </w:p>
    <w:p w14:paraId="634FF612" w14:textId="77777777" w:rsidR="00745CAF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四、规则优先级说明（避免冲突）</w:t>
      </w:r>
      <w:bookmarkEnd w:id="20"/>
    </w:p>
    <w:p w14:paraId="0DA00D5F" w14:textId="77777777" w:rsidR="00745CA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通用核心规则（垂直对齐、功能铺满、楼梯间衔接）＞分层专项规则＞特殊补充规则；</w:t>
      </w:r>
    </w:p>
    <w:p w14:paraId="502DC084" w14:textId="77777777" w:rsidR="00745CA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必选功能区＞可选功能区，若面积不足，优先保障必选功能区，再考虑可选功能区；</w:t>
      </w:r>
    </w:p>
    <w:p w14:paraId="4791E630" w14:textId="56469E02" w:rsidR="00745CAF" w:rsidRDefault="00000000" w:rsidP="00E16588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结构安全相关规则（垂直对齐、承重墙体、栏杆高度）优先级最高，任何情况下不得违反。</w:t>
      </w:r>
    </w:p>
    <w:sectPr w:rsidR="00745CA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98E5D" w14:textId="77777777" w:rsidR="00310875" w:rsidRDefault="003108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D99EB1" w14:textId="77777777" w:rsidR="00310875" w:rsidRDefault="003108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2A088" w14:textId="77777777" w:rsidR="00745CAF" w:rsidRDefault="00745CA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151F1" w14:textId="77777777" w:rsidR="00310875" w:rsidRDefault="003108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F7B726" w14:textId="77777777" w:rsidR="00310875" w:rsidRDefault="003108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E5D8F" w14:textId="77777777" w:rsidR="00745CAF" w:rsidRDefault="00745CA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597"/>
    <w:multiLevelType w:val="multilevel"/>
    <w:tmpl w:val="D96EE1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5E42DF"/>
    <w:multiLevelType w:val="multilevel"/>
    <w:tmpl w:val="5002AB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845A20"/>
    <w:multiLevelType w:val="multilevel"/>
    <w:tmpl w:val="6B3C41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C55F45"/>
    <w:multiLevelType w:val="multilevel"/>
    <w:tmpl w:val="4EAEE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376A48"/>
    <w:multiLevelType w:val="multilevel"/>
    <w:tmpl w:val="42F418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546B17"/>
    <w:multiLevelType w:val="multilevel"/>
    <w:tmpl w:val="42285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DA62D0"/>
    <w:multiLevelType w:val="multilevel"/>
    <w:tmpl w:val="1EECB1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C9729F"/>
    <w:multiLevelType w:val="multilevel"/>
    <w:tmpl w:val="1494BA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A44643"/>
    <w:multiLevelType w:val="multilevel"/>
    <w:tmpl w:val="9118D8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7C7A21"/>
    <w:multiLevelType w:val="multilevel"/>
    <w:tmpl w:val="1D5A57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A57E7E"/>
    <w:multiLevelType w:val="multilevel"/>
    <w:tmpl w:val="E6F4A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7738E0"/>
    <w:multiLevelType w:val="multilevel"/>
    <w:tmpl w:val="6A3AA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97305B8"/>
    <w:multiLevelType w:val="multilevel"/>
    <w:tmpl w:val="0F4045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A8354BB"/>
    <w:multiLevelType w:val="multilevel"/>
    <w:tmpl w:val="85EAE1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CF1368"/>
    <w:multiLevelType w:val="multilevel"/>
    <w:tmpl w:val="47085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BF12BE"/>
    <w:multiLevelType w:val="multilevel"/>
    <w:tmpl w:val="881AA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9935F7"/>
    <w:multiLevelType w:val="multilevel"/>
    <w:tmpl w:val="F14E0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1D9297A"/>
    <w:multiLevelType w:val="multilevel"/>
    <w:tmpl w:val="B5806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9A6347"/>
    <w:multiLevelType w:val="multilevel"/>
    <w:tmpl w:val="CA3A94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501C46"/>
    <w:multiLevelType w:val="multilevel"/>
    <w:tmpl w:val="CD98E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FA221ED"/>
    <w:multiLevelType w:val="multilevel"/>
    <w:tmpl w:val="74DC8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372A86"/>
    <w:multiLevelType w:val="multilevel"/>
    <w:tmpl w:val="120EE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6DE1F10"/>
    <w:multiLevelType w:val="multilevel"/>
    <w:tmpl w:val="BE509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2D6D68"/>
    <w:multiLevelType w:val="multilevel"/>
    <w:tmpl w:val="107CA3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B90641"/>
    <w:multiLevelType w:val="multilevel"/>
    <w:tmpl w:val="403EEB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8A832AB"/>
    <w:multiLevelType w:val="multilevel"/>
    <w:tmpl w:val="FF226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AE471F8"/>
    <w:multiLevelType w:val="multilevel"/>
    <w:tmpl w:val="2724EC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D7E486E"/>
    <w:multiLevelType w:val="multilevel"/>
    <w:tmpl w:val="AD2860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DA05AEF"/>
    <w:multiLevelType w:val="multilevel"/>
    <w:tmpl w:val="9124B4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01826B1"/>
    <w:multiLevelType w:val="multilevel"/>
    <w:tmpl w:val="3C7E04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07A3845"/>
    <w:multiLevelType w:val="multilevel"/>
    <w:tmpl w:val="B7C0B9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09E1FB7"/>
    <w:multiLevelType w:val="multilevel"/>
    <w:tmpl w:val="CC5EA8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856495"/>
    <w:multiLevelType w:val="multilevel"/>
    <w:tmpl w:val="C6309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AF9692B"/>
    <w:multiLevelType w:val="multilevel"/>
    <w:tmpl w:val="D09A3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DC241C1"/>
    <w:multiLevelType w:val="multilevel"/>
    <w:tmpl w:val="876251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7A2704"/>
    <w:multiLevelType w:val="multilevel"/>
    <w:tmpl w:val="DE10C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24C7725"/>
    <w:multiLevelType w:val="multilevel"/>
    <w:tmpl w:val="39B2E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49E6CBF"/>
    <w:multiLevelType w:val="multilevel"/>
    <w:tmpl w:val="39F61C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60301B8"/>
    <w:multiLevelType w:val="multilevel"/>
    <w:tmpl w:val="224283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9206896"/>
    <w:multiLevelType w:val="multilevel"/>
    <w:tmpl w:val="407C4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A2D3CE6"/>
    <w:multiLevelType w:val="multilevel"/>
    <w:tmpl w:val="20A0FB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B0766CD"/>
    <w:multiLevelType w:val="multilevel"/>
    <w:tmpl w:val="49662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D13741A"/>
    <w:multiLevelType w:val="multilevel"/>
    <w:tmpl w:val="AE4E97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EC5692E"/>
    <w:multiLevelType w:val="multilevel"/>
    <w:tmpl w:val="B23AE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0F029A8"/>
    <w:multiLevelType w:val="multilevel"/>
    <w:tmpl w:val="80BAE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687F33"/>
    <w:multiLevelType w:val="multilevel"/>
    <w:tmpl w:val="52AA95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4DE6BC9"/>
    <w:multiLevelType w:val="multilevel"/>
    <w:tmpl w:val="BA76F9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F53A31"/>
    <w:multiLevelType w:val="multilevel"/>
    <w:tmpl w:val="789ECF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F7A617F"/>
    <w:multiLevelType w:val="multilevel"/>
    <w:tmpl w:val="1A9EA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06C2DDC"/>
    <w:multiLevelType w:val="multilevel"/>
    <w:tmpl w:val="02E8E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4327C69"/>
    <w:multiLevelType w:val="multilevel"/>
    <w:tmpl w:val="41EE95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58A6F5D"/>
    <w:multiLevelType w:val="multilevel"/>
    <w:tmpl w:val="18EC7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C675B7D"/>
    <w:multiLevelType w:val="multilevel"/>
    <w:tmpl w:val="2D208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CA93E39"/>
    <w:multiLevelType w:val="multilevel"/>
    <w:tmpl w:val="86ACD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55418321">
    <w:abstractNumId w:val="37"/>
  </w:num>
  <w:num w:numId="2" w16cid:durableId="1001349355">
    <w:abstractNumId w:val="4"/>
  </w:num>
  <w:num w:numId="3" w16cid:durableId="393167709">
    <w:abstractNumId w:val="38"/>
  </w:num>
  <w:num w:numId="4" w16cid:durableId="1310551858">
    <w:abstractNumId w:val="51"/>
  </w:num>
  <w:num w:numId="5" w16cid:durableId="1476675852">
    <w:abstractNumId w:val="14"/>
  </w:num>
  <w:num w:numId="6" w16cid:durableId="69737216">
    <w:abstractNumId w:val="31"/>
  </w:num>
  <w:num w:numId="7" w16cid:durableId="683098022">
    <w:abstractNumId w:val="17"/>
  </w:num>
  <w:num w:numId="8" w16cid:durableId="1029450258">
    <w:abstractNumId w:val="39"/>
  </w:num>
  <w:num w:numId="9" w16cid:durableId="1732654141">
    <w:abstractNumId w:val="20"/>
  </w:num>
  <w:num w:numId="10" w16cid:durableId="1650817966">
    <w:abstractNumId w:val="28"/>
  </w:num>
  <w:num w:numId="11" w16cid:durableId="210923963">
    <w:abstractNumId w:val="53"/>
  </w:num>
  <w:num w:numId="12" w16cid:durableId="1580208006">
    <w:abstractNumId w:val="24"/>
  </w:num>
  <w:num w:numId="13" w16cid:durableId="1077437201">
    <w:abstractNumId w:val="11"/>
  </w:num>
  <w:num w:numId="14" w16cid:durableId="1210797061">
    <w:abstractNumId w:val="27"/>
  </w:num>
  <w:num w:numId="15" w16cid:durableId="1390108896">
    <w:abstractNumId w:val="41"/>
  </w:num>
  <w:num w:numId="16" w16cid:durableId="64619035">
    <w:abstractNumId w:val="8"/>
  </w:num>
  <w:num w:numId="17" w16cid:durableId="926311475">
    <w:abstractNumId w:val="23"/>
  </w:num>
  <w:num w:numId="18" w16cid:durableId="1695617926">
    <w:abstractNumId w:val="34"/>
  </w:num>
  <w:num w:numId="19" w16cid:durableId="173959938">
    <w:abstractNumId w:val="42"/>
  </w:num>
  <w:num w:numId="20" w16cid:durableId="573661875">
    <w:abstractNumId w:val="47"/>
  </w:num>
  <w:num w:numId="21" w16cid:durableId="858394689">
    <w:abstractNumId w:val="7"/>
  </w:num>
  <w:num w:numId="22" w16cid:durableId="197275838">
    <w:abstractNumId w:val="21"/>
  </w:num>
  <w:num w:numId="23" w16cid:durableId="1835297732">
    <w:abstractNumId w:val="9"/>
  </w:num>
  <w:num w:numId="24" w16cid:durableId="217670121">
    <w:abstractNumId w:val="40"/>
  </w:num>
  <w:num w:numId="25" w16cid:durableId="369650195">
    <w:abstractNumId w:val="19"/>
  </w:num>
  <w:num w:numId="26" w16cid:durableId="1260914961">
    <w:abstractNumId w:val="30"/>
  </w:num>
  <w:num w:numId="27" w16cid:durableId="1745568288">
    <w:abstractNumId w:val="15"/>
  </w:num>
  <w:num w:numId="28" w16cid:durableId="1583106927">
    <w:abstractNumId w:val="22"/>
  </w:num>
  <w:num w:numId="29" w16cid:durableId="2074770136">
    <w:abstractNumId w:val="6"/>
  </w:num>
  <w:num w:numId="30" w16cid:durableId="1078089204">
    <w:abstractNumId w:val="52"/>
  </w:num>
  <w:num w:numId="31" w16cid:durableId="495001915">
    <w:abstractNumId w:val="49"/>
  </w:num>
  <w:num w:numId="32" w16cid:durableId="737286203">
    <w:abstractNumId w:val="45"/>
  </w:num>
  <w:num w:numId="33" w16cid:durableId="300110765">
    <w:abstractNumId w:val="3"/>
  </w:num>
  <w:num w:numId="34" w16cid:durableId="2041008626">
    <w:abstractNumId w:val="0"/>
  </w:num>
  <w:num w:numId="35" w16cid:durableId="836117402">
    <w:abstractNumId w:val="43"/>
  </w:num>
  <w:num w:numId="36" w16cid:durableId="880557881">
    <w:abstractNumId w:val="5"/>
  </w:num>
  <w:num w:numId="37" w16cid:durableId="409429393">
    <w:abstractNumId w:val="48"/>
  </w:num>
  <w:num w:numId="38" w16cid:durableId="1636909601">
    <w:abstractNumId w:val="32"/>
  </w:num>
  <w:num w:numId="39" w16cid:durableId="1404717802">
    <w:abstractNumId w:val="10"/>
  </w:num>
  <w:num w:numId="40" w16cid:durableId="1834028398">
    <w:abstractNumId w:val="33"/>
  </w:num>
  <w:num w:numId="41" w16cid:durableId="582032966">
    <w:abstractNumId w:val="44"/>
  </w:num>
  <w:num w:numId="42" w16cid:durableId="1993288364">
    <w:abstractNumId w:val="35"/>
  </w:num>
  <w:num w:numId="43" w16cid:durableId="1249273732">
    <w:abstractNumId w:val="26"/>
  </w:num>
  <w:num w:numId="44" w16cid:durableId="2125149568">
    <w:abstractNumId w:val="12"/>
  </w:num>
  <w:num w:numId="45" w16cid:durableId="1392193966">
    <w:abstractNumId w:val="29"/>
  </w:num>
  <w:num w:numId="46" w16cid:durableId="175776063">
    <w:abstractNumId w:val="25"/>
  </w:num>
  <w:num w:numId="47" w16cid:durableId="979920712">
    <w:abstractNumId w:val="18"/>
  </w:num>
  <w:num w:numId="48" w16cid:durableId="700976113">
    <w:abstractNumId w:val="50"/>
  </w:num>
  <w:num w:numId="49" w16cid:durableId="450051472">
    <w:abstractNumId w:val="36"/>
  </w:num>
  <w:num w:numId="50" w16cid:durableId="1253930118">
    <w:abstractNumId w:val="16"/>
  </w:num>
  <w:num w:numId="51" w16cid:durableId="1826164663">
    <w:abstractNumId w:val="2"/>
  </w:num>
  <w:num w:numId="52" w16cid:durableId="1834762969">
    <w:abstractNumId w:val="13"/>
  </w:num>
  <w:num w:numId="53" w16cid:durableId="1693602201">
    <w:abstractNumId w:val="46"/>
  </w:num>
  <w:num w:numId="54" w16cid:durableId="184944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CAF"/>
    <w:rsid w:val="0000695E"/>
    <w:rsid w:val="00310875"/>
    <w:rsid w:val="00745CAF"/>
    <w:rsid w:val="00E1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ABA6"/>
  <w15:docId w15:val="{679AA47A-8612-404E-A17A-27D38B36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514</Words>
  <Characters>2933</Characters>
  <Application>Microsoft Office Word</Application>
  <DocSecurity>0</DocSecurity>
  <Lines>24</Lines>
  <Paragraphs>6</Paragraphs>
  <ScaleCrop>false</ScaleCrop>
  <Company>中山大学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倍伟 袁</cp:lastModifiedBy>
  <cp:revision>2</cp:revision>
  <dcterms:created xsi:type="dcterms:W3CDTF">2026-04-20T07:12:00Z</dcterms:created>
  <dcterms:modified xsi:type="dcterms:W3CDTF">2026-04-20T07:15:00Z</dcterms:modified>
</cp:coreProperties>
</file>