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b/>
          <w:bCs/>
          <w:sz w:val="36"/>
          <w:szCs w:val="36"/>
          <w:u w:val="single"/>
          <w:lang w:val="fr-FR"/>
        </w:rPr>
      </w:pPr>
      <w:bookmarkStart w:id="0" w:name="_GoBack"/>
      <w:bookmarkEnd w:id="0"/>
      <w:r>
        <w:rPr>
          <w:rFonts w:cs="Times New Roman" w:ascii="Times New Roman" w:hAnsi="Times New Roman" w:asciiTheme="majorBidi" w:cstheme="majorBidi" w:hAnsiTheme="majorBidi"/>
          <w:b/>
          <w:bCs/>
          <w:sz w:val="36"/>
          <w:szCs w:val="36"/>
          <w:u w:val="single"/>
          <w:lang w:val="fr-FR"/>
        </w:rPr>
        <w:t>QCM Ascite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8"/>
          <w:szCs w:val="28"/>
          <w:lang w:val="fr-FR"/>
        </w:rPr>
        <w:t>QCM1</w:t>
      </w: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- Parmi les propositions suivantes concernant l’ascite, laquelle (lesquelles) est (sont) exacte(s) ?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L’ascite est définie comme un épanchement liquidien péritonéal volontiers sanglant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Le diagnostic est confirmé par une ponction d’ascite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Les examens d’imagerie n’ont aucun intérêt pour faire le diagnostic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Une ascite non compliquée est indolore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L’ascite peut être difficile à diagnostiquer chez un patient obèse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 xml:space="preserve"> 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8"/>
          <w:szCs w:val="28"/>
          <w:lang w:val="fr-FR"/>
        </w:rPr>
        <w:t xml:space="preserve">QCM2- </w:t>
      </w: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 xml:space="preserve"> Parmi les propositions suivantes concernant la ponction de liquide d’ascite, laquelle (lesquelles) est (sont) exacte(s) ?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Elle se fait au bloc opératoire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Elle se fait en fosse iliaque droite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Elle se fait en un point situé à la jonction du tiers externe et du tiers moyen de la ligne joignant l’épine iliaque antéro-supérieure et l’ombilic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Elle se fait en plein tympanisme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Elle se fait dans des conditions d’asepsie optimale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8"/>
          <w:szCs w:val="28"/>
          <w:lang w:val="fr-FR"/>
        </w:rPr>
        <w:t xml:space="preserve">QCM3- </w:t>
      </w: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Parmi les conditions suivantes, laquelle (lesquelles) correspondent à une (des) complication(s) d’une poussée d’ascite ?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Rupture rectale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Dyspnée par insuffisance respiratoire obstructive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Hypermatrémie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Hernie ombilicale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Infection de liquide d’ascite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8"/>
          <w:szCs w:val="28"/>
          <w:lang w:val="fr-FR"/>
        </w:rPr>
        <w:t xml:space="preserve">QCM4- </w:t>
      </w: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Parmi les propositions suivantes, quelle(s) ascite(s) a (ont) pour cause un excès de production du liquide péritonéal ?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Cirrhose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Insuffisance cardiaque droite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Tuberculose péritonéale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Syndrome néphrotique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Carcinose péritonéale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8"/>
          <w:szCs w:val="28"/>
          <w:lang w:val="fr-FR"/>
        </w:rPr>
        <w:t xml:space="preserve">QCM5- </w:t>
      </w: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Parmi les propositions suivantes, laquelle (lesquelles) est (sont) une (des) cause(s) d’ascite pauvre en protides ?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Cirrhose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Thrombose portale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Insuffisance cardiaque droite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Carcinose péritonéale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Ascite pancréatique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8"/>
          <w:szCs w:val="28"/>
          <w:lang w:val="fr-FR"/>
        </w:rPr>
        <w:t xml:space="preserve">QCM6- </w:t>
      </w: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Parmi les propositions suivantes, laquelle (lesquelles) est (sont) systématique(s) pour le traitement symptomatique d’une ascite 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Régime sans sel strict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Ponction évacuatrice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Traitement diurétique par anti-aldostérone en 1ere intention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Antibiothérapie prophylactique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Surveillance du poids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8"/>
          <w:szCs w:val="28"/>
          <w:lang w:val="fr-FR"/>
        </w:rPr>
        <w:t xml:space="preserve">QCM7- </w:t>
      </w: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Parmi les propositions suivantes concernant la tuberculose péritonéale, laquelle (lesquelles) est (sont) exacte(s) 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On retrouve dans le liquide d’ascite de nombreux leucocytes à prédominance lymphocytaire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La recherche de BK par l’examen directe est habituellement négative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Le diagnostic est fait par la biopsie du péritoine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Le dosage de l’adénosine désaminase peut être utile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Elle est souvent associée à une tuberculose hépatique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8"/>
          <w:szCs w:val="28"/>
          <w:lang w:val="fr-FR"/>
        </w:rPr>
        <w:t xml:space="preserve">QCM8- </w:t>
      </w: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Parmi ces propositions, lesquelles sont vraies ?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 xml:space="preserve">               </w:t>
      </w: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(Jusqu’à 5 réponses)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La rupture d’un canal lymphatique mésentérique entraine une ascite d’aspect opalescent,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L’ascite par carcinose péritonéale est riche en protéines.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L’ascite par nécrose pancréatique est riche en lipase.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Le mésothéliome pleural entraine une ascite riche en protéines.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En cas d’ascite plus riche en créatinine que le plasma, il fait penser à une plaie de l’uretère.</w:t>
      </w:r>
    </w:p>
    <w:p>
      <w:pPr>
        <w:pStyle w:val="Normal"/>
        <w:ind w:left="480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8"/>
          <w:szCs w:val="28"/>
          <w:lang w:val="fr-FR"/>
        </w:rPr>
        <w:t xml:space="preserve">QCM9- </w:t>
      </w: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Lesquelles de ces affections entrainent une matité déclive ?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Globe vésical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Ascite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Volumineux kyste ovarien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Kyste rénal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Accumulation stercorale dans le colon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8"/>
          <w:szCs w:val="28"/>
          <w:lang w:val="fr-FR"/>
        </w:rPr>
        <w:t xml:space="preserve">QCM10- </w:t>
      </w: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Parmi ces affectations, lesquelles peuvent-entrainer une ascite lactescente ?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Lymphome de Hodgkin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Leucémie aigue myéloïde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Maladie de Waldenströme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Insuffisance cardiaque droite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Période postopératoire d’une résection d’un rein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8"/>
          <w:szCs w:val="28"/>
          <w:lang w:val="fr-FR"/>
        </w:rPr>
        <w:t xml:space="preserve">QCM11- </w:t>
      </w: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La(les) quelle(s) de ces propositions est compatible avec une ascite lymphocytaire ? (jusqu’à 5 réponses) 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Syndrome néphrotique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Tuberculose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Cirrhose alcoolique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Rupture du canal lymphatique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Insuffisance cardiaque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8"/>
          <w:szCs w:val="28"/>
          <w:lang w:val="fr-FR"/>
        </w:rPr>
        <w:t xml:space="preserve">QCM12- </w:t>
      </w: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A propos du mécanisme de l’ascite (jusqu’à 5 réponses) ?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Elle est liée à l’hypertension portale dans la cirrhose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Elle est liée à une augmentation de la pression oncotique dans le syndrome néphrotique.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 xml:space="preserve">Elle est liée à une augmentation de la pression veineuse centrale dans l’insuffisance cardiaque droite 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Elle est liée à une augmentation portale sus-hépatique dans le syndrome de Budd-Chiari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Elle est liée à une diminution de la pression oncotique dans la péricardite chronique constrictive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8"/>
          <w:szCs w:val="28"/>
          <w:lang w:val="fr-FR"/>
        </w:rPr>
        <w:t xml:space="preserve">QCM13- </w:t>
      </w: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Lesquelles de ces propositions sont compatibles avec une asccite riche en triglycérides ? (jusqu’à 5 réponses)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Lymphome de Hodgkin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Tuberculose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Insuffisance cardiaque droite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Adénopathie métastatique d’un cancer du colon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Syndrome néphrotique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8"/>
          <w:szCs w:val="28"/>
          <w:lang w:val="fr-FR"/>
        </w:rPr>
        <w:t xml:space="preserve">QCM14- </w:t>
      </w: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Les examens du liquide d’ascite (jusqu’à 5 réponses)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Le dosage des protéines dans le liquide d’ascite est systématique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Un ensemencement sur milieu spécialisé est réalisé à la recherche de mycobactéries.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Des colorations recherchent la présence de cellules anormales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On parle de bactériascitie en cas de PNN&gt; 250/mm^3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Le compte des plaquettes est réalisé en routine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8"/>
          <w:szCs w:val="28"/>
          <w:lang w:val="fr-FR"/>
        </w:rPr>
        <w:t xml:space="preserve">QCM15- </w:t>
      </w: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A propos de l’infection du liquide d’ascite : (jusqu’à 5 réponses)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Elle est définie par un examen direct positif du liquide d’ascite.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Il faut faire une ponction évacuatrice d’ascite en urgence.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Les C3G sont une antibiothérapie empirique de choix.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La perfusion d’albumine est systématique.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Une ponction d’ascite de contrôle à 48 heures doit montrer une diminution de 80% des PNN initiaux.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8"/>
          <w:szCs w:val="28"/>
          <w:lang w:val="fr-FR"/>
        </w:rPr>
        <w:t xml:space="preserve">QCM16- </w:t>
      </w: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Concernant la ponction d’ascite : (jusqu’à 5 réponses)</w:t>
      </w:r>
    </w:p>
    <w:p>
      <w:pPr>
        <w:pStyle w:val="ListParagraph"/>
        <w:numPr>
          <w:ilvl w:val="0"/>
          <w:numId w:val="19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Le point de ponction est situé dans l’hypochondre gauche.</w:t>
      </w:r>
    </w:p>
    <w:p>
      <w:pPr>
        <w:pStyle w:val="ListParagraph"/>
        <w:numPr>
          <w:ilvl w:val="0"/>
          <w:numId w:val="19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Elle est écho-guidée dans la plupart des cas.</w:t>
      </w:r>
    </w:p>
    <w:p>
      <w:pPr>
        <w:pStyle w:val="ListParagraph"/>
        <w:numPr>
          <w:ilvl w:val="0"/>
          <w:numId w:val="19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Il faut palper la rate avant le geste.</w:t>
      </w:r>
    </w:p>
    <w:p>
      <w:pPr>
        <w:pStyle w:val="ListParagraph"/>
        <w:numPr>
          <w:ilvl w:val="0"/>
          <w:numId w:val="19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Une anesthésie locale est possible en cas de patient anxieux.</w:t>
      </w:r>
    </w:p>
    <w:p>
      <w:pPr>
        <w:pStyle w:val="ListParagraph"/>
        <w:numPr>
          <w:ilvl w:val="0"/>
          <w:numId w:val="19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Les prélèvements cytologiques, bactériologiques et biochimiques sont systématiques.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8"/>
          <w:szCs w:val="28"/>
          <w:lang w:val="fr-FR"/>
        </w:rPr>
        <w:t xml:space="preserve">QCM17- </w:t>
      </w: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A propos de l’ascite compliquant l’insuffisance cardiaque : (jusqu’à 5 réponses)</w:t>
      </w:r>
    </w:p>
    <w:p>
      <w:pPr>
        <w:pStyle w:val="ListParagraph"/>
        <w:numPr>
          <w:ilvl w:val="0"/>
          <w:numId w:val="20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Il y a souvent des œdèmes des membres inférieurs accompagnant l’ascite.</w:t>
      </w:r>
    </w:p>
    <w:p>
      <w:pPr>
        <w:pStyle w:val="ListParagraph"/>
        <w:numPr>
          <w:ilvl w:val="0"/>
          <w:numId w:val="20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Une turgescence jugulaire peut-être mise en évidence à l’examen clinique.</w:t>
      </w:r>
    </w:p>
    <w:p>
      <w:pPr>
        <w:pStyle w:val="ListParagraph"/>
        <w:numPr>
          <w:ilvl w:val="0"/>
          <w:numId w:val="20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La ponction d’ascite montre un liquide pauvre en protéines (&lt;25g/L).</w:t>
      </w:r>
    </w:p>
    <w:p>
      <w:pPr>
        <w:pStyle w:val="ListParagraph"/>
        <w:numPr>
          <w:ilvl w:val="0"/>
          <w:numId w:val="20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La veine cave inférieure est souvent dilatée à l’échographie.</w:t>
      </w:r>
    </w:p>
    <w:p>
      <w:pPr>
        <w:pStyle w:val="ListParagraph"/>
        <w:numPr>
          <w:ilvl w:val="0"/>
          <w:numId w:val="20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Le liquide d’ascite est riche en lymphocytes.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8"/>
          <w:szCs w:val="28"/>
          <w:lang w:val="fr-FR"/>
        </w:rPr>
        <w:t xml:space="preserve">QCM18- </w:t>
      </w: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A propos de l’échographie abdominale : (jusqu’à 5 réponses)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La reperméabilisation de la veine ombilicale est évocatrice d’une cause cardiaque.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La dysmorphie hépatique oriente vers une cirrhose hépatique.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La thrombose du tronc porte est un syndrome de Budd Chiari.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L’épaississement du péritoine doit faire rechercher une tumeur maligne.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La dilatation des veines hépatiques oriente vers une origine cardiaque.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8"/>
          <w:szCs w:val="28"/>
          <w:lang w:val="fr-FR"/>
        </w:rPr>
        <w:t xml:space="preserve">QCM19- </w:t>
      </w: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Quelles sont les trois causes principales d’ascite ? (jusqu’à 5 réponses)</w:t>
      </w:r>
    </w:p>
    <w:p>
      <w:pPr>
        <w:pStyle w:val="ListParagraph"/>
        <w:numPr>
          <w:ilvl w:val="0"/>
          <w:numId w:val="22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Insuffisance cardiaque droite</w:t>
      </w:r>
    </w:p>
    <w:p>
      <w:pPr>
        <w:pStyle w:val="ListParagraph"/>
        <w:numPr>
          <w:ilvl w:val="0"/>
          <w:numId w:val="22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Tuberculose péritonéale</w:t>
      </w:r>
    </w:p>
    <w:p>
      <w:pPr>
        <w:pStyle w:val="ListParagraph"/>
        <w:numPr>
          <w:ilvl w:val="0"/>
          <w:numId w:val="22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Lymphome de Hodgkin</w:t>
      </w:r>
    </w:p>
    <w:p>
      <w:pPr>
        <w:pStyle w:val="ListParagraph"/>
        <w:numPr>
          <w:ilvl w:val="0"/>
          <w:numId w:val="22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Cirrhose</w:t>
      </w:r>
    </w:p>
    <w:p>
      <w:pPr>
        <w:pStyle w:val="ListParagraph"/>
        <w:numPr>
          <w:ilvl w:val="0"/>
          <w:numId w:val="22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Carcinose péritonéale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8"/>
          <w:szCs w:val="28"/>
          <w:lang w:val="fr-FR"/>
        </w:rPr>
        <w:t xml:space="preserve">QCM20- </w:t>
      </w: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Lesquels de ces cancers sont souvent pourvoyeurs d’ascite ?(jusqu’à 5 réponses)</w:t>
      </w:r>
    </w:p>
    <w:p>
      <w:pPr>
        <w:pStyle w:val="ListParagraph"/>
        <w:numPr>
          <w:ilvl w:val="0"/>
          <w:numId w:val="23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Cancer des ovaires</w:t>
      </w:r>
    </w:p>
    <w:p>
      <w:pPr>
        <w:pStyle w:val="ListParagraph"/>
        <w:numPr>
          <w:ilvl w:val="0"/>
          <w:numId w:val="23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Cancer colo-rectal</w:t>
      </w:r>
    </w:p>
    <w:p>
      <w:pPr>
        <w:pStyle w:val="ListParagraph"/>
        <w:numPr>
          <w:ilvl w:val="0"/>
          <w:numId w:val="23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Cancer de l’endomètre</w:t>
      </w:r>
    </w:p>
    <w:p>
      <w:pPr>
        <w:pStyle w:val="ListParagraph"/>
        <w:numPr>
          <w:ilvl w:val="0"/>
          <w:numId w:val="23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Cancer du poumpon</w:t>
      </w:r>
    </w:p>
    <w:p>
      <w:pPr>
        <w:pStyle w:val="ListParagraph"/>
        <w:numPr>
          <w:ilvl w:val="0"/>
          <w:numId w:val="23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Mésothéliome péritonéal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b/>
          <w:bCs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8"/>
          <w:szCs w:val="28"/>
          <w:lang w:val="fr-FR"/>
        </w:rPr>
        <w:t xml:space="preserve">QCM21- </w:t>
      </w: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Parmi ces examens, lesquels sont indispensables pour le diagnostic étiologique de l’ascite ?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Échographie cardiaque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TDM abdomino-pelvien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Ponction d’ascite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Échographie abdomino-pelvienne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Examens hémodynamiques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8"/>
          <w:szCs w:val="28"/>
          <w:lang w:val="fr-FR"/>
        </w:rPr>
        <w:t xml:space="preserve">QCM22- </w:t>
      </w: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Parmi ces propositions, lesquelles sont en faveur d’une ascite compliquant une cirrhose ? (jusqu’à 5 réponses)</w:t>
      </w:r>
    </w:p>
    <w:p>
      <w:pPr>
        <w:pStyle w:val="ListParagraph"/>
        <w:numPr>
          <w:ilvl w:val="0"/>
          <w:numId w:val="25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Liquide riche en protéines</w:t>
      </w:r>
    </w:p>
    <w:p>
      <w:pPr>
        <w:pStyle w:val="ListParagraph"/>
        <w:numPr>
          <w:ilvl w:val="0"/>
          <w:numId w:val="25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Présence de lipase sans le liquide d’ascite</w:t>
      </w:r>
    </w:p>
    <w:p>
      <w:pPr>
        <w:pStyle w:val="ListParagraph"/>
        <w:numPr>
          <w:ilvl w:val="0"/>
          <w:numId w:val="25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Veines hépatiques dilatées à l’échographie abdominale</w:t>
      </w:r>
    </w:p>
    <w:p>
      <w:pPr>
        <w:pStyle w:val="ListParagraph"/>
        <w:numPr>
          <w:ilvl w:val="0"/>
          <w:numId w:val="25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Protéinurie &gt;3g/24 heures</w:t>
      </w:r>
    </w:p>
    <w:p>
      <w:pPr>
        <w:pStyle w:val="ListParagraph"/>
        <w:numPr>
          <w:ilvl w:val="0"/>
          <w:numId w:val="25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Peu de lymphocytes dans le liquide d’ascite</w:t>
      </w:r>
    </w:p>
    <w:p>
      <w:pPr>
        <w:pStyle w:val="Normal"/>
        <w:ind w:left="1185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ind w:left="825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ind w:left="825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ind w:left="825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ind w:left="825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ind w:left="825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ind w:left="825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ind w:left="825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ind w:left="825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ind w:left="825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ind w:left="825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ind w:left="825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ind w:left="825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ind w:left="825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ind w:left="825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ind w:left="825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ind w:left="825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ind w:left="825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ind w:left="825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ind w:left="825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ind w:left="825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ind w:left="825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 xml:space="preserve">    </w:t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b/>
          <w:bCs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6"/>
          <w:szCs w:val="36"/>
          <w:u w:val="single"/>
          <w:lang w:val="fr-FR"/>
        </w:rPr>
        <w:t>Réponses</w:t>
      </w:r>
    </w:p>
    <w:p>
      <w:pPr>
        <w:pStyle w:val="ListParagraph"/>
        <w:ind w:left="765"/>
        <w:jc w:val="center"/>
        <w:rPr>
          <w:rFonts w:ascii="Times New Roman" w:hAnsi="Times New Roman" w:cs="Times New Roman" w:asciiTheme="majorBidi" w:cstheme="majorBidi" w:hAnsiTheme="majorBidi"/>
          <w:sz w:val="28"/>
          <w:szCs w:val="28"/>
          <w:u w:val="single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u w:val="single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8"/>
          <w:szCs w:val="28"/>
          <w:lang w:val="fr-FR"/>
        </w:rPr>
        <w:t xml:space="preserve">Réponse 1 : B D E 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  <w:b/>
          <w:bCs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L’ascite est un épanchement intra-péritonéal non hémorragique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  <w:b/>
          <w:bCs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Il s’agit d’un diagnostic clinique confirmé par la mise en évidence de liquide par la ponction d’ascite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  <w:b/>
          <w:bCs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Toutefois on peut dans certains cas (ascite peu abondante ou cloisonnée) s’aider des examens d’imagerie non invasive : échographie, IRM, TDM.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  <w:b/>
          <w:bCs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Une ascite non compliquée est indolore.</w:t>
      </w:r>
    </w:p>
    <w:p>
      <w:pPr>
        <w:pStyle w:val="Normal"/>
        <w:ind w:left="411"/>
        <w:rPr>
          <w:rFonts w:ascii="Times New Roman" w:hAnsi="Times New Roman" w:cs="Times New Roman" w:asciiTheme="majorBidi" w:cstheme="majorBidi" w:hAnsiTheme="majorBidi"/>
          <w:b/>
          <w:bCs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b/>
          <w:bCs/>
          <w:sz w:val="28"/>
          <w:szCs w:val="28"/>
          <w:lang w:val="fr-FR"/>
        </w:rPr>
      </w:r>
    </w:p>
    <w:p>
      <w:pPr>
        <w:pStyle w:val="Normal"/>
        <w:ind w:left="411"/>
        <w:rPr>
          <w:rFonts w:ascii="Times New Roman" w:hAnsi="Times New Roman" w:cs="Times New Roman" w:asciiTheme="majorBidi" w:cstheme="majorBidi" w:hAnsiTheme="majorBidi"/>
          <w:b/>
          <w:bCs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8"/>
          <w:szCs w:val="28"/>
          <w:lang w:val="fr-FR"/>
        </w:rPr>
        <w:t xml:space="preserve">Réponse 2 : C E 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La ponction d’ascite :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Se fait au lit du malade, après lui avoir expliqué la procédure et ses désagréments, éventuellement sous anesthésie locale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En fosse iliaque gauche (attention à bien vérifier le coté en lisant la question 1) après avoir vérifié que la rate n’occupe pas cette localisation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En respectant des règles d’asepsie optimale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En un point situé à la jonction du tiers externe et du tiers moyen de la ligne joignant l’épine iliaque antéro-supérieure gauche et l’ombilic, en pleine matité</w:t>
      </w:r>
    </w:p>
    <w:p>
      <w:pPr>
        <w:pStyle w:val="ListParagraph"/>
        <w:ind w:left="1491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ind w:left="411"/>
        <w:jc w:val="center"/>
        <w:rPr>
          <w:rFonts w:ascii="Times New Roman" w:hAnsi="Times New Roman" w:cs="Times New Roman" w:asciiTheme="majorBidi" w:cstheme="majorBidi" w:hAnsiTheme="majorBidi"/>
          <w:b/>
          <w:bCs/>
          <w:sz w:val="28"/>
          <w:szCs w:val="28"/>
          <w:lang w:val="fr-FR"/>
        </w:rPr>
      </w:pPr>
      <w:r>
        <w:rPr/>
        <w:drawing>
          <wp:inline distT="0" distB="0" distL="0" distR="0">
            <wp:extent cx="4963795" cy="1991995"/>
            <wp:effectExtent l="0" t="0" r="0" b="0"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795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b/>
          <w:bCs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 xml:space="preserve">   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 xml:space="preserve">    </w:t>
      </w:r>
      <w:r>
        <w:rPr>
          <w:rFonts w:cs="Times New Roman" w:ascii="Times New Roman" w:hAnsi="Times New Roman" w:asciiTheme="majorBidi" w:cstheme="majorBidi" w:hAnsiTheme="majorBidi"/>
          <w:b/>
          <w:bCs/>
          <w:sz w:val="28"/>
          <w:szCs w:val="28"/>
          <w:lang w:val="fr-FR"/>
        </w:rPr>
        <w:t xml:space="preserve">Réponse 3 : D E 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Les complications d’une poussée d’ascite sont :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Complications mécaniques : rupture de l’ombilic, hernie ombilicale, inguinale, dyspnée par insuffisance respiratoire restrictive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Ascite réfractaire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Infection du liquide d’ascite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Hyponatrémie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8"/>
          <w:szCs w:val="28"/>
          <w:lang w:val="fr-FR"/>
        </w:rPr>
        <w:t xml:space="preserve">Réponse 4 : A B D 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Les causes d’ascite par excès de production du liquide péritonéale sont :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Cirrhose (et syndrome de BUDD Chiari)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Insuffisance cardiaque droite et péricardite constrictive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Syndrome néphrotique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8"/>
          <w:szCs w:val="28"/>
          <w:lang w:val="fr-FR"/>
        </w:rPr>
        <w:t xml:space="preserve">Réponse 5 : A B 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Sachez bien différencier les causes d’ascite pauvre et riche en protide :</w:t>
      </w:r>
    </w:p>
    <w:tbl>
      <w:tblPr>
        <w:tblStyle w:val="Grilledutableau"/>
        <w:tblW w:w="8446" w:type="dxa"/>
        <w:jc w:val="left"/>
        <w:tblInd w:w="11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07"/>
        <w:gridCol w:w="4238"/>
      </w:tblGrid>
      <w:tr>
        <w:trPr/>
        <w:tc>
          <w:tcPr>
            <w:tcW w:w="420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Ascite pauvre en protides (&lt;25g/L)</w:t>
            </w:r>
          </w:p>
        </w:tc>
        <w:tc>
          <w:tcPr>
            <w:tcW w:w="423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Ascite riche en protides (&gt;25g/L)</w:t>
            </w:r>
          </w:p>
        </w:tc>
      </w:tr>
      <w:tr>
        <w:trPr/>
        <w:tc>
          <w:tcPr>
            <w:tcW w:w="420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Thrombose portale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Cirrhose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Syndrome néphrotique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Insuffisance cardiaque congestive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Dénutrition majeure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Entéropathie exsudative</w:t>
            </w:r>
          </w:p>
        </w:tc>
        <w:tc>
          <w:tcPr>
            <w:tcW w:w="423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Péricardite constrictive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Insuffisance cardiaque droite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Obstacle cave inférieur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Syndrome de Budd Chiari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Carcinose péritonéale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Ascite pancréatique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Ascite tuberculeuse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Mésothéliome pleural</w:t>
            </w:r>
          </w:p>
        </w:tc>
      </w:tr>
    </w:tbl>
    <w:p>
      <w:pPr>
        <w:pStyle w:val="ListParagraph"/>
        <w:ind w:left="1131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ListParagraph"/>
        <w:ind w:left="1491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 xml:space="preserve"> 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8"/>
          <w:szCs w:val="28"/>
          <w:lang w:val="fr-FR"/>
        </w:rPr>
        <w:t xml:space="preserve">Réponse 6 : C E 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Le traitement d’une ascite est le suivant :</w:t>
      </w:r>
    </w:p>
    <w:p>
      <w:pPr>
        <w:pStyle w:val="ListParagraph"/>
        <w:ind w:left="1131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- X Régime pauvre en sel (&lt;4g/j, il n’y a plus d’indication à un régime sans sel strict !)</w:t>
      </w:r>
    </w:p>
    <w:p>
      <w:pPr>
        <w:pStyle w:val="ListParagraph"/>
        <w:ind w:left="1131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- Ponction évacuatrice en cas d’ascite mal tolérée ou réfractaire</w:t>
      </w:r>
    </w:p>
    <w:p>
      <w:pPr>
        <w:pStyle w:val="ListParagraph"/>
        <w:ind w:left="1131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- Traitement diurétique en première intention par anti-aldostérone +/- diurétiques de l’anse</w:t>
      </w:r>
    </w:p>
    <w:p>
      <w:pPr>
        <w:pStyle w:val="ListParagraph"/>
        <w:ind w:left="1131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- Surveillance du poids</w:t>
      </w:r>
    </w:p>
    <w:p>
      <w:pPr>
        <w:pStyle w:val="ListParagraph"/>
        <w:ind w:left="1131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- Dépistage et traitement des complications</w:t>
      </w:r>
    </w:p>
    <w:p>
      <w:pPr>
        <w:pStyle w:val="ListParagraph"/>
        <w:ind w:left="1131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- Prévention de l’infection de liquide d’ascite par Norfloxacine si antécédents d’infection ou protides &lt; 15g/L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8"/>
          <w:szCs w:val="28"/>
          <w:lang w:val="fr-FR"/>
        </w:rPr>
        <w:t xml:space="preserve">Réponse 7 : A B C D 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L’ascite est une manifestation de la tuberculose péritonéale, souvent associée à une tuberculose digestive ou d’un autre organe, rarement à une tuberculose hépatique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On retrouve un liquide riche en protides et leucocytes à prédominance de lymphocytes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Le directe et la culture à la recherche de BK sont le plus souvent négatif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>On peut réaliser une biopsie du péritoine sous cœlioscopie, avec recherche de BK à la culture et par PCR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 xml:space="preserve">On peut également s’aider du dosage de l’adénosine désaminase, augmentée dans ce cas de figure. </w:t>
      </w:r>
    </w:p>
    <w:p>
      <w:pPr>
        <w:pStyle w:val="ListParagraph"/>
        <w:ind w:left="1131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  <w:lang w:val="fr-FR"/>
        </w:rPr>
        <w:t xml:space="preserve">           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ListParagraph"/>
        <w:ind w:left="1131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tbl>
      <w:tblPr>
        <w:tblStyle w:val="Grilledutableau"/>
        <w:tblpPr w:vertAnchor="text" w:horzAnchor="text" w:leftFromText="180" w:rightFromText="180" w:tblpX="176" w:tblpY="1"/>
        <w:tblOverlap w:val="never"/>
        <w:tblW w:w="97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47"/>
        <w:gridCol w:w="619"/>
        <w:gridCol w:w="631"/>
        <w:gridCol w:w="6949"/>
      </w:tblGrid>
      <w:tr>
        <w:trPr/>
        <w:tc>
          <w:tcPr>
            <w:tcW w:w="2166" w:type="dxa"/>
            <w:gridSpan w:val="2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694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Commentaires, conseils et coaching</w:t>
            </w:r>
          </w:p>
        </w:tc>
      </w:tr>
      <w:tr>
        <w:trPr/>
        <w:tc>
          <w:tcPr>
            <w:tcW w:w="1547" w:type="dxa"/>
            <w:vMerge w:val="restart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QCM8</w:t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A-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6949" w:type="dxa"/>
            <w:vMerge w:val="restart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right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Réponses : BCE</w:t>
            </w:r>
          </w:p>
          <w:p>
            <w:pPr>
              <w:pStyle w:val="ListParagraph"/>
              <w:widowControl/>
              <w:numPr>
                <w:ilvl w:val="0"/>
                <w:numId w:val="26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Non, l’ascite chyleuse a un aspect lactescent macroscopiquement. Elle est riche en chylomicrons.</w:t>
            </w:r>
          </w:p>
          <w:p>
            <w:pPr>
              <w:pStyle w:val="ListParagraph"/>
              <w:widowControl/>
              <w:numPr>
                <w:ilvl w:val="0"/>
                <w:numId w:val="26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C’est le mésthéliome péritonéal qui entraine une ascite.</w:t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B-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C-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D-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E-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restart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QCM9</w:t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A-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6949" w:type="dxa"/>
            <w:vMerge w:val="restart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right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Réponses : ABCDE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Ce sont des diagnostics différentiels de l’ascite.</w:t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B-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C-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D-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E-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restart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QCM10</w:t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A-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6949" w:type="dxa"/>
            <w:vMerge w:val="restart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right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Réponses : ACDE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Ces affectations sont à l’origine d’une ascite par rupture d’un canal lymphatique :</w:t>
            </w:r>
          </w:p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Le lymphome induit une hyperpression lymphatique</w:t>
            </w:r>
          </w:p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La maladie de Waldenströme induit une hyperviscosité de la lymphe</w:t>
            </w:r>
          </w:p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L’insuffisance cardiaque droite augmente le débit lymphatique et diminue le drainage du canal thoracique</w:t>
            </w:r>
          </w:p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En post-opératoire, il peut y avoir un microtraumatisme chirurgical.</w:t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B-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C-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D-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E-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restart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QCM11</w:t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A-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6949" w:type="dxa"/>
            <w:vMerge w:val="restart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right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Réponse : B</w:t>
            </w:r>
          </w:p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Le diagnostic de tuberculose pourra être confirmé par des biopsies péritonéales sous cœlioscopie.</w:t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B-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C-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D-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>
          <w:trHeight w:val="79" w:hRule="atLeast"/>
        </w:trPr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E-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restart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QCM12</w:t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A-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6949" w:type="dxa"/>
            <w:vMerge w:val="restart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right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Réponses : ACD</w:t>
            </w:r>
          </w:p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Elle est liée à une diminution de la pression oncotique dans le syndrome néphrotique, par hypo albuminémie.</w:t>
            </w:r>
          </w:p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Dans la péricardite chronique constrictive, elle est liée à une augmentation de la pression veineuse centrale.</w:t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B-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C-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D-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E-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restart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QCM13</w:t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A-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6949" w:type="dxa"/>
            <w:vMerge w:val="restart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right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Réponse : ACD</w:t>
            </w:r>
          </w:p>
          <w:p>
            <w:pPr>
              <w:pStyle w:val="ListParagraph"/>
              <w:widowControl/>
              <w:numPr>
                <w:ilvl w:val="0"/>
                <w:numId w:val="29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L’ascite riche en triglycérides est chyleuse, témoignant d’une fuite provenant du système lymphatique.</w:t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B-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C-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D-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E-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restart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QCM14</w:t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A-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6949" w:type="dxa"/>
            <w:vMerge w:val="restart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right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Réponses : ABC</w:t>
            </w:r>
          </w:p>
          <w:p>
            <w:pPr>
              <w:pStyle w:val="ListParagraph"/>
              <w:widowControl/>
              <w:numPr>
                <w:ilvl w:val="0"/>
                <w:numId w:val="29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La présence de PNN&gt;250mm^3 définit l’infection du liquide d’ascite. On perlera de bactériascitie en cas de culture positive.</w:t>
            </w:r>
          </w:p>
          <w:p>
            <w:pPr>
              <w:pStyle w:val="ListParagraph"/>
              <w:widowControl/>
              <w:numPr>
                <w:ilvl w:val="0"/>
                <w:numId w:val="29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La cytologie incluse le comte des hématies, des lymphocytes et des PNN.</w:t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B-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C-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D-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E-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restart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QCM15</w:t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A-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6949" w:type="dxa"/>
            <w:vMerge w:val="restart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right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Réponses : CD</w:t>
            </w:r>
          </w:p>
          <w:p>
            <w:pPr>
              <w:pStyle w:val="ListParagraph"/>
              <w:widowControl/>
              <w:numPr>
                <w:ilvl w:val="0"/>
                <w:numId w:val="30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L’examen directe est rarement positif dans l’infection du liquide d’ascite, le critère diagnostic est : PNN&gt;250/MM^3.</w:t>
            </w:r>
          </w:p>
          <w:p>
            <w:pPr>
              <w:pStyle w:val="ListParagraph"/>
              <w:widowControl/>
              <w:numPr>
                <w:ilvl w:val="0"/>
                <w:numId w:val="30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Il ne faut pas faire de ponction évacuatrice en cas d’infection du liquide d’ascite !!</w:t>
            </w:r>
          </w:p>
          <w:p>
            <w:pPr>
              <w:pStyle w:val="ListParagraph"/>
              <w:widowControl/>
              <w:numPr>
                <w:ilvl w:val="0"/>
                <w:numId w:val="30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La ponction d’ascite de contrôle doit montrer une diminution de 50% de PNN pour témoigner de l’efficacité du traitement.</w:t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B-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C-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D-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E-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restart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QCM16</w:t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A-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6949" w:type="dxa"/>
            <w:vMerge w:val="restart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right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Réponses : CDE</w:t>
            </w:r>
          </w:p>
          <w:p>
            <w:pPr>
              <w:pStyle w:val="ListParagraph"/>
              <w:widowControl/>
              <w:numPr>
                <w:ilvl w:val="0"/>
                <w:numId w:val="31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Avant le geste, il faut s’assurer que la rate ne descend pas en fosse iliaque gauche.</w:t>
            </w:r>
          </w:p>
          <w:p>
            <w:pPr>
              <w:pStyle w:val="ListParagraph"/>
              <w:widowControl/>
              <w:numPr>
                <w:ilvl w:val="0"/>
                <w:numId w:val="31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Le point de ponction est dans la fosse iliaque gauche, il faut éviter un traumatisme splénique.</w:t>
            </w:r>
          </w:p>
          <w:p>
            <w:pPr>
              <w:pStyle w:val="ListParagraph"/>
              <w:widowControl/>
              <w:numPr>
                <w:ilvl w:val="0"/>
                <w:numId w:val="31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Elle est faite à l’aveugle dans la plupart des cas et sous échographie en deuxième intention.</w:t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B-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C-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D-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E-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restart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QCM17</w:t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A-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6949" w:type="dxa"/>
            <w:vMerge w:val="restart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right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Réponse : AD</w:t>
            </w:r>
          </w:p>
          <w:p>
            <w:pPr>
              <w:pStyle w:val="ListParagraph"/>
              <w:widowControl/>
              <w:numPr>
                <w:ilvl w:val="0"/>
                <w:numId w:val="32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Dans l’insuffisance cardiaque, le liquide d’ascite est riche en protéines (&gt;25g/L) et pauvre en lymphocytes ( augmentés dans la tuberculose).</w:t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B-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C-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D-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547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  <w:tc>
          <w:tcPr>
            <w:tcW w:w="61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E-</w:t>
            </w:r>
          </w:p>
        </w:tc>
        <w:tc>
          <w:tcPr>
            <w:tcW w:w="63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6949" w:type="dxa"/>
            <w:vMerge w:val="continue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</w:tbl>
    <w:p>
      <w:pPr>
        <w:pStyle w:val="ListParagraph"/>
        <w:ind w:left="1131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ListParagraph"/>
        <w:ind w:left="1131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p>
      <w:pPr>
        <w:pStyle w:val="ListParagraph"/>
        <w:ind w:left="1131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/>
        <w:br w:type="textWrapping" w:clear="all"/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8"/>
          <w:szCs w:val="28"/>
          <w:lang w:val="fr-FR"/>
        </w:rPr>
      </w:pPr>
      <w:r>
        <w:rPr>
          <w:rFonts w:cs="Times New Roman" w:cstheme="majorBidi" w:ascii="Times New Roman" w:hAnsi="Times New Roman"/>
          <w:sz w:val="28"/>
          <w:szCs w:val="28"/>
          <w:lang w:val="fr-FR"/>
        </w:rPr>
      </w:r>
    </w:p>
    <w:tbl>
      <w:tblPr>
        <w:tblStyle w:val="Grilledutableau"/>
        <w:tblW w:w="95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83"/>
        <w:gridCol w:w="567"/>
        <w:gridCol w:w="567"/>
        <w:gridCol w:w="568"/>
        <w:gridCol w:w="6491"/>
      </w:tblGrid>
      <w:tr>
        <w:trPr/>
        <w:tc>
          <w:tcPr>
            <w:tcW w:w="1383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QCM18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A-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6491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Réponse : BDE</w:t>
            </w:r>
          </w:p>
          <w:p>
            <w:pPr>
              <w:pStyle w:val="ListParagraph"/>
              <w:widowControl/>
              <w:numPr>
                <w:ilvl w:val="0"/>
                <w:numId w:val="32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La reperméabilisation de la veine ombilicale est évocatrice d’une hypertension portale.</w:t>
            </w:r>
          </w:p>
          <w:p>
            <w:pPr>
              <w:pStyle w:val="ListParagraph"/>
              <w:widowControl/>
              <w:numPr>
                <w:ilvl w:val="0"/>
                <w:numId w:val="32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En cas d’épaississement péritonéal, il faut rechercher une cause de carcinose péritonéale ou un mésothéliome péritonéal.</w:t>
            </w:r>
          </w:p>
          <w:p>
            <w:pPr>
              <w:pStyle w:val="ListParagraph"/>
              <w:widowControl/>
              <w:numPr>
                <w:ilvl w:val="0"/>
                <w:numId w:val="32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Le syndrome de Budd-Chiari est la thrombose des veines hépatique.</w:t>
            </w:r>
          </w:p>
        </w:tc>
      </w:tr>
      <w:tr>
        <w:trPr/>
        <w:tc>
          <w:tcPr>
            <w:tcW w:w="138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B-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6491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38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C-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6491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38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D-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6491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38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E-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6491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383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QCM19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A-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6491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Réponse : ADE</w:t>
            </w:r>
          </w:p>
          <w:p>
            <w:pPr>
              <w:pStyle w:val="ListParagraph"/>
              <w:widowControl/>
              <w:numPr>
                <w:ilvl w:val="0"/>
                <w:numId w:val="33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Ce sont les causes les plus fréquentes à rechercher.</w:t>
            </w:r>
          </w:p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138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B-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6491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38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C-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6491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38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D-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6491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38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E-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6491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383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QCM20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A-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6491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Réponses : ABCE</w:t>
            </w:r>
          </w:p>
          <w:p>
            <w:pPr>
              <w:pStyle w:val="ListParagraph"/>
              <w:widowControl/>
              <w:numPr>
                <w:ilvl w:val="0"/>
                <w:numId w:val="33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La plupart entrainent une ascite du fait de la carcinose péritonéale.</w:t>
            </w:r>
          </w:p>
        </w:tc>
      </w:tr>
      <w:tr>
        <w:trPr/>
        <w:tc>
          <w:tcPr>
            <w:tcW w:w="138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B-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6491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38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C-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6491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38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D-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6491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38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E-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6491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383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QCM21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A-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6491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Réponse : CD</w:t>
            </w:r>
          </w:p>
          <w:p>
            <w:pPr>
              <w:pStyle w:val="ListParagraph"/>
              <w:widowControl/>
              <w:numPr>
                <w:ilvl w:val="0"/>
                <w:numId w:val="33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L’échographie cardiaque est à faire en cas suspicion de cause cardiaque (veines hépatiques dilatées).</w:t>
            </w:r>
          </w:p>
          <w:p>
            <w:pPr>
              <w:pStyle w:val="ListParagraph"/>
              <w:widowControl/>
              <w:numPr>
                <w:ilvl w:val="0"/>
                <w:numId w:val="33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Le TDM abdomino-pelvien est à réaliser en cas d’échographie difficile ou de doute sur une lésion.</w:t>
            </w:r>
          </w:p>
          <w:p>
            <w:pPr>
              <w:pStyle w:val="ListParagraph"/>
              <w:widowControl/>
              <w:numPr>
                <w:ilvl w:val="0"/>
                <w:numId w:val="33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Les examens chirrhose, si les examens précédents ont été non concluants.</w:t>
            </w:r>
          </w:p>
        </w:tc>
      </w:tr>
      <w:tr>
        <w:trPr/>
        <w:tc>
          <w:tcPr>
            <w:tcW w:w="138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B-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6491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38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C-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6491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38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D-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6491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38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E-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6491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383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QCM22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A-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6491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 w:asciiTheme="majorBidi" w:cstheme="majorBidi" w:hAnsi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28"/>
                <w:szCs w:val="28"/>
                <w:lang w:val="fr-FR" w:eastAsia="en-US" w:bidi="ar-SA"/>
              </w:rPr>
              <w:t>Réponse : E</w:t>
            </w:r>
          </w:p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Le liquide d’ascite est pauvre en protéines dans la cirrhose.</w:t>
            </w:r>
          </w:p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La présence de lipase dans le liquide d’ascite oriente vers une ascite pancréatique.</w:t>
            </w:r>
          </w:p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Les veines hépatiques dilatées orientent vers une cause cardiaque.</w:t>
            </w:r>
          </w:p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Une protéinurie est en faveur d’un syndrome néphrotique.</w:t>
            </w:r>
          </w:p>
        </w:tc>
      </w:tr>
      <w:tr>
        <w:trPr/>
        <w:tc>
          <w:tcPr>
            <w:tcW w:w="138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B-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6491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38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C-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6491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38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D-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F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6491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138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E-</w:t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sz w:val="28"/>
                <w:szCs w:val="28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8"/>
                <w:szCs w:val="28"/>
                <w:lang w:val="fr-FR" w:eastAsia="en-US" w:bidi="ar-SA"/>
              </w:rPr>
              <w:t>V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6491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fr-FR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</w:tr>
    </w:tbl>
    <w:p>
      <w:pPr>
        <w:pStyle w:val="Normal"/>
        <w:ind w:firstLine="720"/>
        <w:rPr>
          <w:lang w:val="fr-FR"/>
        </w:rPr>
      </w:pPr>
      <w:r>
        <w:rPr>
          <w:lang w:val="fr-FR"/>
        </w:rPr>
      </w:r>
    </w:p>
    <w:sectPr>
      <w:headerReference w:type="even" r:id="rId3"/>
      <w:headerReference w:type="default" r:id="rId4"/>
      <w:headerReference w:type="first" r:id="rId5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Times New Roman">
    <w:charset w:val="01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upperLetter"/>
      <w:lvlText w:val="%1-"/>
      <w:lvlJc w:val="left"/>
      <w:pPr>
        <w:tabs>
          <w:tab w:val="num" w:pos="0"/>
        </w:tabs>
        <w:ind w:left="69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1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3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5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7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9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1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3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50" w:hanging="180"/>
      </w:pPr>
      <w:rPr/>
    </w:lvl>
  </w:abstractNum>
  <w:abstractNum w:abstractNumId="3">
    <w:lvl w:ilvl="0">
      <w:start w:val="1"/>
      <w:numFmt w:val="upperLetter"/>
      <w:lvlText w:val="%1-"/>
      <w:lvlJc w:val="left"/>
      <w:pPr>
        <w:tabs>
          <w:tab w:val="num" w:pos="0"/>
        </w:tabs>
        <w:ind w:left="69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1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3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5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7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9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1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3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50" w:hanging="180"/>
      </w:pPr>
      <w:rPr/>
    </w:lvl>
  </w:abstractNum>
  <w:abstractNum w:abstractNumId="4">
    <w:lvl w:ilvl="0">
      <w:start w:val="1"/>
      <w:numFmt w:val="upperLetter"/>
      <w:lvlText w:val="%1-"/>
      <w:lvlJc w:val="left"/>
      <w:pPr>
        <w:tabs>
          <w:tab w:val="num" w:pos="0"/>
        </w:tabs>
        <w:ind w:left="69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1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3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5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7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9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1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3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50" w:hanging="180"/>
      </w:pPr>
      <w:rPr/>
    </w:lvl>
  </w:abstractNum>
  <w:abstractNum w:abstractNumId="5">
    <w:lvl w:ilvl="0">
      <w:start w:val="1"/>
      <w:numFmt w:val="upperLetter"/>
      <w:lvlText w:val="%1-"/>
      <w:lvlJc w:val="left"/>
      <w:pPr>
        <w:tabs>
          <w:tab w:val="num" w:pos="0"/>
        </w:tabs>
        <w:ind w:left="76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2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8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5" w:hanging="180"/>
      </w:pPr>
      <w:rPr/>
    </w:lvl>
  </w:abstractNum>
  <w:abstractNum w:abstractNumId="6">
    <w:lvl w:ilvl="0">
      <w:start w:val="1"/>
      <w:numFmt w:val="upperLetter"/>
      <w:lvlText w:val="%1-"/>
      <w:lvlJc w:val="left"/>
      <w:pPr>
        <w:tabs>
          <w:tab w:val="num" w:pos="0"/>
        </w:tabs>
        <w:ind w:left="76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2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8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5" w:hanging="180"/>
      </w:pPr>
      <w:rPr/>
    </w:lvl>
  </w:abstractNum>
  <w:abstractNum w:abstractNumId="7">
    <w:lvl w:ilvl="0">
      <w:start w:val="1"/>
      <w:numFmt w:val="upperLetter"/>
      <w:lvlText w:val="%1-"/>
      <w:lvlJc w:val="left"/>
      <w:pPr>
        <w:tabs>
          <w:tab w:val="num" w:pos="0"/>
        </w:tabs>
        <w:ind w:left="76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2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8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5" w:hanging="18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31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113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5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7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9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3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5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91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-"/>
      <w:lvlJc w:val="left"/>
      <w:pPr>
        <w:tabs>
          <w:tab w:val="num" w:pos="0"/>
        </w:tabs>
        <w:ind w:left="1491" w:hanging="360"/>
      </w:pPr>
      <w:rPr>
        <w:rFonts w:ascii="Times New Roman" w:hAnsi="Times New Roman" w:cs="Times New Roman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1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3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5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7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9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1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3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51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upperLetter"/>
      <w:lvlText w:val="%1-"/>
      <w:lvlJc w:val="left"/>
      <w:pPr>
        <w:tabs>
          <w:tab w:val="num" w:pos="0"/>
        </w:tabs>
        <w:ind w:left="8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0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7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4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600" w:hanging="180"/>
      </w:pPr>
      <w:rPr/>
    </w:lvl>
  </w:abstractNum>
  <w:abstractNum w:abstractNumId="12">
    <w:lvl w:ilvl="0">
      <w:start w:val="1"/>
      <w:numFmt w:val="upperLetter"/>
      <w:lvlText w:val="%1-"/>
      <w:lvlJc w:val="left"/>
      <w:pPr>
        <w:tabs>
          <w:tab w:val="num" w:pos="0"/>
        </w:tabs>
        <w:ind w:left="97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69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41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13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5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7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9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01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735" w:hanging="180"/>
      </w:pPr>
      <w:rPr/>
    </w:lvl>
  </w:abstractNum>
  <w:abstractNum w:abstractNumId="13">
    <w:lvl w:ilvl="0">
      <w:start w:val="1"/>
      <w:numFmt w:val="upperLetter"/>
      <w:lvlText w:val="%1-"/>
      <w:lvlJc w:val="left"/>
      <w:pPr>
        <w:tabs>
          <w:tab w:val="num" w:pos="0"/>
        </w:tabs>
        <w:ind w:left="97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69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41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13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5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7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9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01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735" w:hanging="180"/>
      </w:pPr>
      <w:rPr/>
    </w:lvl>
  </w:abstractNum>
  <w:abstractNum w:abstractNumId="14">
    <w:lvl w:ilvl="0">
      <w:start w:val="1"/>
      <w:numFmt w:val="upperLetter"/>
      <w:lvlText w:val="%1-"/>
      <w:lvlJc w:val="left"/>
      <w:pPr>
        <w:tabs>
          <w:tab w:val="num" w:pos="0"/>
        </w:tabs>
        <w:ind w:left="97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69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41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13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5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7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9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01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735" w:hanging="180"/>
      </w:pPr>
      <w:rPr/>
    </w:lvl>
  </w:abstractNum>
  <w:abstractNum w:abstractNumId="15">
    <w:lvl w:ilvl="0">
      <w:start w:val="1"/>
      <w:numFmt w:val="upperLetter"/>
      <w:lvlText w:val="%1-"/>
      <w:lvlJc w:val="left"/>
      <w:pPr>
        <w:tabs>
          <w:tab w:val="num" w:pos="0"/>
        </w:tabs>
        <w:ind w:left="97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69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41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13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5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7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9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01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735" w:hanging="180"/>
      </w:pPr>
      <w:rPr/>
    </w:lvl>
  </w:abstractNum>
  <w:abstractNum w:abstractNumId="16">
    <w:lvl w:ilvl="0">
      <w:start w:val="1"/>
      <w:numFmt w:val="upperLetter"/>
      <w:lvlText w:val="%1-"/>
      <w:lvlJc w:val="left"/>
      <w:pPr>
        <w:tabs>
          <w:tab w:val="num" w:pos="0"/>
        </w:tabs>
        <w:ind w:left="97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69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41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13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5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7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9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01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735" w:hanging="180"/>
      </w:pPr>
      <w:rPr/>
    </w:lvl>
  </w:abstractNum>
  <w:abstractNum w:abstractNumId="17">
    <w:lvl w:ilvl="0">
      <w:start w:val="1"/>
      <w:numFmt w:val="upperLetter"/>
      <w:lvlText w:val="%1-"/>
      <w:lvlJc w:val="left"/>
      <w:pPr>
        <w:tabs>
          <w:tab w:val="num" w:pos="0"/>
        </w:tabs>
        <w:ind w:left="97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69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41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13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5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7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9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01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735" w:hanging="180"/>
      </w:pPr>
      <w:rPr/>
    </w:lvl>
  </w:abstractNum>
  <w:abstractNum w:abstractNumId="18">
    <w:lvl w:ilvl="0">
      <w:start w:val="1"/>
      <w:numFmt w:val="upperLetter"/>
      <w:lvlText w:val="%1-"/>
      <w:lvlJc w:val="left"/>
      <w:pPr>
        <w:tabs>
          <w:tab w:val="num" w:pos="0"/>
        </w:tabs>
        <w:ind w:left="118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90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62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34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06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78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50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22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945" w:hanging="180"/>
      </w:pPr>
      <w:rPr/>
    </w:lvl>
  </w:abstractNum>
  <w:abstractNum w:abstractNumId="19">
    <w:lvl w:ilvl="0">
      <w:start w:val="1"/>
      <w:numFmt w:val="upperLetter"/>
      <w:lvlText w:val="%1-"/>
      <w:lvlJc w:val="left"/>
      <w:pPr>
        <w:tabs>
          <w:tab w:val="num" w:pos="0"/>
        </w:tabs>
        <w:ind w:left="118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90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62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34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06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78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50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22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945" w:hanging="180"/>
      </w:pPr>
      <w:rPr/>
    </w:lvl>
  </w:abstractNum>
  <w:abstractNum w:abstractNumId="20">
    <w:lvl w:ilvl="0">
      <w:start w:val="1"/>
      <w:numFmt w:val="upperLetter"/>
      <w:lvlText w:val="%1-"/>
      <w:lvlJc w:val="left"/>
      <w:pPr>
        <w:tabs>
          <w:tab w:val="num" w:pos="0"/>
        </w:tabs>
        <w:ind w:left="12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9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7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4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1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8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5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3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020" w:hanging="180"/>
      </w:pPr>
      <w:rPr/>
    </w:lvl>
  </w:abstractNum>
  <w:abstractNum w:abstractNumId="21">
    <w:lvl w:ilvl="0">
      <w:start w:val="1"/>
      <w:numFmt w:val="upperLetter"/>
      <w:lvlText w:val="%1-"/>
      <w:lvlJc w:val="left"/>
      <w:pPr>
        <w:tabs>
          <w:tab w:val="num" w:pos="0"/>
        </w:tabs>
        <w:ind w:left="118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90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62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34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06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78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50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22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945" w:hanging="180"/>
      </w:pPr>
      <w:rPr/>
    </w:lvl>
  </w:abstractNum>
  <w:abstractNum w:abstractNumId="22">
    <w:lvl w:ilvl="0">
      <w:start w:val="1"/>
      <w:numFmt w:val="upperLetter"/>
      <w:lvlText w:val="%1-"/>
      <w:lvlJc w:val="left"/>
      <w:pPr>
        <w:tabs>
          <w:tab w:val="num" w:pos="0"/>
        </w:tabs>
        <w:ind w:left="118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90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62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34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06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78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50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22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945" w:hanging="180"/>
      </w:pPr>
      <w:rPr/>
    </w:lvl>
  </w:abstractNum>
  <w:abstractNum w:abstractNumId="23">
    <w:lvl w:ilvl="0">
      <w:start w:val="1"/>
      <w:numFmt w:val="upperLetter"/>
      <w:lvlText w:val="%1-"/>
      <w:lvlJc w:val="left"/>
      <w:pPr>
        <w:tabs>
          <w:tab w:val="num" w:pos="0"/>
        </w:tabs>
        <w:ind w:left="111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3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5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7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9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71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3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5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70" w:hanging="180"/>
      </w:pPr>
      <w:rPr/>
    </w:lvl>
  </w:abstractNum>
  <w:abstractNum w:abstractNumId="24">
    <w:lvl w:ilvl="0">
      <w:start w:val="1"/>
      <w:numFmt w:val="upperLetter"/>
      <w:lvlText w:val="%1-"/>
      <w:lvlJc w:val="left"/>
      <w:pPr>
        <w:tabs>
          <w:tab w:val="num" w:pos="0"/>
        </w:tabs>
        <w:ind w:left="118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90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62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34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06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78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50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22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945" w:hanging="180"/>
      </w:pPr>
      <w:rPr/>
    </w:lvl>
  </w:abstractNum>
  <w:abstractNum w:abstractNumId="25">
    <w:lvl w:ilvl="0">
      <w:start w:val="1"/>
      <w:numFmt w:val="upperLetter"/>
      <w:lvlText w:val="%1-"/>
      <w:lvlJc w:val="left"/>
      <w:pPr>
        <w:tabs>
          <w:tab w:val="num" w:pos="0"/>
        </w:tabs>
        <w:ind w:left="118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90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62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34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06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78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50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22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945" w:hanging="180"/>
      </w:pPr>
      <w:rPr/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6345c"/>
    <w:pPr>
      <w:widowControl/>
      <w:bidi w:val="0"/>
      <w:spacing w:lineRule="auto" w:line="276"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665119"/>
    <w:rPr>
      <w:rFonts w:ascii="Tahoma" w:hAnsi="Tahoma" w:cs="Tahoma"/>
      <w:sz w:val="16"/>
      <w:szCs w:val="16"/>
    </w:rPr>
  </w:style>
  <w:style w:type="character" w:styleId="En-tteCar" w:customStyle="1">
    <w:name w:val="En-tête Car"/>
    <w:basedOn w:val="DefaultParagraphFont"/>
    <w:uiPriority w:val="99"/>
    <w:qFormat/>
    <w:rsid w:val="00ce32c6"/>
    <w:rPr/>
  </w:style>
  <w:style w:type="character" w:styleId="PieddepageCar" w:customStyle="1">
    <w:name w:val="Pied de page Car"/>
    <w:basedOn w:val="DefaultParagraphFont"/>
    <w:uiPriority w:val="99"/>
    <w:qFormat/>
    <w:rsid w:val="00ce32c6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76412"/>
    <w:pPr>
      <w:spacing w:before="0" w:after="0"/>
      <w:ind w:left="720"/>
      <w:contextualSpacing/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665119"/>
    <w:pPr>
      <w:spacing w:lineRule="auto" w:line="240"/>
    </w:pPr>
    <w:rPr>
      <w:rFonts w:ascii="Tahoma" w:hAnsi="Tahoma" w:cs="Tahoma"/>
      <w:sz w:val="16"/>
      <w:szCs w:val="16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ce32c6"/>
    <w:pPr>
      <w:tabs>
        <w:tab w:val="clear" w:pos="720"/>
        <w:tab w:val="center" w:pos="4536" w:leader="none"/>
        <w:tab w:val="right" w:pos="9072" w:leader="none"/>
      </w:tabs>
      <w:spacing w:lineRule="auto" w:line="240"/>
    </w:pPr>
    <w:rPr/>
  </w:style>
  <w:style w:type="paragraph" w:styleId="Footer">
    <w:name w:val="Footer"/>
    <w:basedOn w:val="Normal"/>
    <w:link w:val="PieddepageCar"/>
    <w:uiPriority w:val="99"/>
    <w:unhideWhenUsed/>
    <w:rsid w:val="00ce32c6"/>
    <w:pPr>
      <w:tabs>
        <w:tab w:val="clear" w:pos="720"/>
        <w:tab w:val="center" w:pos="4536" w:leader="none"/>
        <w:tab w:val="right" w:pos="9072" w:leader="none"/>
      </w:tabs>
      <w:spacing w:lineRule="auto" w:line="240"/>
    </w:pPr>
    <w:rPr/>
  </w:style>
  <w:style w:type="paragraph" w:styleId="Contenudecadre">
    <w:name w:val="Contenu de cadre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9938a0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1412</TotalTime>
  <Application>LibreOffice/24.2.7.2$Linux_X86_64 LibreOffice_project/420$Build-2</Application>
  <AppVersion>15.0000</AppVersion>
  <Pages>13</Pages>
  <Words>2215</Words>
  <Characters>11624</Characters>
  <CharactersWithSpaces>13319</CharactersWithSpaces>
  <Paragraphs>412</Paragraphs>
  <Company>alquds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2023-02-21T18:29:00Z</dcterms:created>
  <dc:creator>Windows User</dc:creator>
  <dc:description/>
  <dc:language>fr-FR</dc:language>
  <cp:lastModifiedBy/>
  <dcterms:modified xsi:type="dcterms:W3CDTF">2026-04-15T06:37:31Z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