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QCM ‘’Hodgkin’’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La lymphographie pédieuse permet l'opacification des ganglions</w:t>
        <w:br/>
        <w:t>A. Mésentériques</w:t>
        <w:br/>
        <w:t>B. Inter-aortico-cave</w:t>
        <w:br/>
        <w:t>C. Iliaques primitifs</w:t>
        <w:br/>
        <w:t>D. Iliaques externes</w:t>
        <w:br/>
        <w:t>E. Hypo-ga striques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L'observation des cellules de Sternberg est indispensable au diagnostic:</w:t>
        <w:br/>
        <w:t>A. La maladie de Kahler</w:t>
        <w:br/>
        <w:t>B. La maladie de Hodgkin</w:t>
        <w:br/>
        <w:t>C. Le lymphome de Burkit</w:t>
        <w:br/>
        <w:t>D. La leucémie à tricholeucocytes</w:t>
        <w:br/>
        <w:t>E. La leucémie myéloblastique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Quand une maladie de Hodgkin est traitée par radiothérapie isolée, à étalement et fractionnement classique, quelle est la dose habituellement nécessaire pour obtenir l'éradication dans le volume irradié ?</w:t>
        <w:br/>
        <w:t>A. 10 grays</w:t>
        <w:br/>
        <w:t>B. 20 grays</w:t>
        <w:br/>
        <w:t>C. 30 grays</w:t>
        <w:br/>
        <w:t>D. 40 grays</w:t>
        <w:br/>
        <w:t>E. 50 grays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Parmi les propositions suivantes, quelle est celle qui correspond au stade III anatomique de la maladie de Hodgkin ?</w:t>
        <w:br/>
        <w:t>A. Atteinte de 2 groupes ganglionnaires contigus d'un même côté du diaphragme</w:t>
        <w:br/>
        <w:t>B. Atteinte de la rate et de ganglions sous-diaphragmatiques</w:t>
        <w:br/>
        <w:t>C. Atteinte de ganglions sus et sous-diaphragmatiques</w:t>
        <w:br/>
        <w:t>D. Atteinte viscérale à distance d'une atteinte ganglionnaire</w:t>
        <w:br/>
        <w:t>E. Atteinte viscérale avec signes généraux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Toutes ces complications sont observées dans la maladie de Hodgkin, sauf une, laquelle ?</w:t>
        <w:br/>
        <w:t>A. Paraplégie par compression médullaire</w:t>
        <w:br/>
        <w:t>B. Zona</w:t>
        <w:br/>
        <w:t>C. Coagulation intravasculaire disséminée</w:t>
        <w:br/>
        <w:t>D. Pleurésie</w:t>
        <w:br/>
        <w:t>E. Anémie inflammatoire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Comment classer l'extension anatomo-clinique d'une maladie de Hodgkin avec un ganglion sus-claviculaire gauche pathologique, splénomégalie, lymphographie pathologique, sans atteinte hépatique, ni thoracique, ni osseuse et biopsie de moelle normale ?</w:t>
        <w:br/>
        <w:t>A. Stade I</w:t>
        <w:br/>
        <w:t>B. Stade II</w:t>
        <w:br/>
        <w:t>C. Stade III</w:t>
        <w:br/>
        <w:t>D. Stade IV</w:t>
        <w:br/>
        <w:t>E. Stade II E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Les associations radio-chimiothérapiques utilisées dans le traitement de la maladie de Hodgkin peuvent être responsables de:</w:t>
        <w:br/>
        <w:t>A. Leucémies aiguës tardives</w:t>
        <w:br/>
        <w:t>B. Stérilité irréversible</w:t>
        <w:br/>
        <w:t>C. Insuffisance rénale</w:t>
        <w:br/>
        <w:t>D. Alopécie irréversible</w:t>
        <w:br/>
        <w:t>E. Surdité irréversible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</w:t>
      </w:r>
      <w:r>
        <w:rPr/>
        <w:t>Les signes qui permettent de classer une maladie de Hodgkin en stade B comportent :</w:t>
        <w:br/>
        <w:t>A. Fièvre</w:t>
        <w:br/>
        <w:t>B. Diarrhée</w:t>
        <w:br/>
        <w:t>C. Sueurs nocturnes</w:t>
        <w:br/>
        <w:t>D. Anorexie</w:t>
        <w:br/>
        <w:t>E. Amaigrissement (supérieur à 10 % du poids du corps)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Parmi les éléments suivants, citer celui (ceux) qui correspond (ent) aux adénopathies médiatisnales de la maladie de Hodgkin:</w:t>
        <w:br/>
        <w:t>A. Latéro-trachéales</w:t>
        <w:br/>
        <w:t>B. Non compressives</w:t>
        <w:br/>
        <w:t>C. Calcifiées en 'coquilles d'œuf'</w:t>
        <w:br/>
        <w:t>D. Bilatérales</w:t>
        <w:br/>
        <w:t>E. Associées à un syndrome interstitiel parenchymateux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Au cours du bilan initial d'une maladie de Hodgkin, le classement dans la catégorie B dépend de la présence d'un ou plusieurs des signes suivants :</w:t>
        <w:br/>
        <w:t>A. Dissémination des adénopathies en régions sus et sous diaphragmatiques</w:t>
        <w:br/>
        <w:t>B. Existence d'une localisation médullaire (biopsie ostéo-médullaire )</w:t>
        <w:br/>
        <w:t>C. Prurit satellite d'une cholestase</w:t>
        <w:br/>
        <w:t>D. Sueurs nocturnes profuses</w:t>
        <w:br/>
        <w:t>E. Fièvre prolongée sans foyer infectieux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Réponses</w:t>
      </w:r>
    </w:p>
    <w:p>
      <w:pPr>
        <w:pStyle w:val="Normal"/>
        <w:rPr/>
      </w:pPr>
      <w:r>
        <w:rPr/>
        <w:t>- QCM 1 : b c d</w:t>
      </w:r>
    </w:p>
    <w:p>
      <w:pPr>
        <w:pStyle w:val="Normal"/>
        <w:rPr/>
      </w:pPr>
      <w:r>
        <w:rPr/>
        <w:t>- QCM : 2b</w:t>
      </w:r>
    </w:p>
    <w:p>
      <w:pPr>
        <w:pStyle w:val="Normal"/>
        <w:rPr/>
      </w:pPr>
      <w:r>
        <w:rPr/>
        <w:t>- QCM 3 : d</w:t>
      </w:r>
    </w:p>
    <w:p>
      <w:pPr>
        <w:pStyle w:val="Normal"/>
        <w:rPr/>
      </w:pPr>
      <w:r>
        <w:rPr/>
        <w:t>- QCM 4 : c</w:t>
      </w:r>
    </w:p>
    <w:p>
      <w:pPr>
        <w:pStyle w:val="Normal"/>
        <w:rPr/>
      </w:pPr>
      <w:r>
        <w:rPr/>
        <w:t>- QCM 5 : c</w:t>
      </w:r>
    </w:p>
    <w:p>
      <w:pPr>
        <w:pStyle w:val="Normal"/>
        <w:rPr/>
      </w:pPr>
      <w:r>
        <w:rPr/>
        <w:t>- QCM 6 : c</w:t>
      </w:r>
    </w:p>
    <w:p>
      <w:pPr>
        <w:pStyle w:val="Normal"/>
        <w:rPr/>
      </w:pPr>
      <w:r>
        <w:rPr/>
        <w:t>- QCM 7 : a b</w:t>
      </w:r>
    </w:p>
    <w:p>
      <w:pPr>
        <w:pStyle w:val="Normal"/>
        <w:rPr/>
      </w:pPr>
      <w:r>
        <w:rPr/>
        <w:t>- QCM 8 : a c e</w:t>
      </w:r>
    </w:p>
    <w:p>
      <w:pPr>
        <w:pStyle w:val="Normal"/>
        <w:rPr/>
      </w:pPr>
      <w:r>
        <w:rPr/>
        <w:t>- QCM 9 : a d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- QCM 10 : d e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bb21fc"/>
    <w:rPr/>
  </w:style>
  <w:style w:type="character" w:styleId="PieddepageCar" w:customStyle="1">
    <w:name w:val="Pied de page Car"/>
    <w:basedOn w:val="DefaultParagraphFont"/>
    <w:uiPriority w:val="99"/>
    <w:qFormat/>
    <w:rsid w:val="00bb21fc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e080c"/>
    <w:pPr>
      <w:spacing w:before="0" w:after="160"/>
      <w:ind w:left="720"/>
      <w:contextualSpacing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bb21f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bb21f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Application>LibreOffice/24.2.7.2$Linux_X86_64 LibreOffice_project/420$Build-2</Application>
  <AppVersion>15.0000</AppVersion>
  <Pages>3</Pages>
  <Words>465</Words>
  <Characters>2428</Characters>
  <CharactersWithSpaces>2862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2023-06-01T19:09:00Z</dcterms:created>
  <dc:creator>Zineb Takdenti</dc:creator>
  <dc:description/>
  <dc:language>fr-FR</dc:language>
  <cp:lastModifiedBy/>
  <dcterms:modified xsi:type="dcterms:W3CDTF">2026-04-15T06:47:54Z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