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29.wmf" ContentType="image/x-wmf"/>
  <Override PartName="/word/media/image28.wmf" ContentType="image/x-wmf"/>
  <Override PartName="/word/media/image27.wmf" ContentType="image/x-wmf"/>
  <Override PartName="/word/media/image26.wmf" ContentType="image/x-wmf"/>
  <Override PartName="/word/media/image25.wmf" ContentType="image/x-wmf"/>
  <Override PartName="/word/media/image24.wmf" ContentType="image/x-wmf"/>
  <Override PartName="/word/media/image23.wmf" ContentType="image/x-wmf"/>
  <Override PartName="/word/media/image22.wmf" ContentType="image/x-wmf"/>
  <Override PartName="/word/media/image21.wmf" ContentType="image/x-wmf"/>
  <Override PartName="/word/media/image19.wmf" ContentType="image/x-wmf"/>
  <Override PartName="/word/media/image14.wmf" ContentType="image/x-wmf"/>
  <Override PartName="/word/media/image5.wmf" ContentType="image/x-wmf"/>
  <Override PartName="/word/media/image37.wmf" ContentType="image/x-wmf"/>
  <Override PartName="/word/media/image15.wmf" ContentType="image/x-wmf"/>
  <Override PartName="/word/media/image6.wmf" ContentType="image/x-wmf"/>
  <Override PartName="/word/media/image38.wmf" ContentType="image/x-wmf"/>
  <Override PartName="/word/media/image1.wmf" ContentType="image/x-wmf"/>
  <Override PartName="/word/media/image33.wmf" ContentType="image/x-wmf"/>
  <Override PartName="/word/media/image13.wmf" ContentType="image/x-wmf"/>
  <Override PartName="/word/media/image36.wmf" ContentType="image/x-wmf"/>
  <Override PartName="/word/media/image4.wmf" ContentType="image/x-wmf"/>
  <Override PartName="/word/media/image40.wmf" ContentType="image/x-wmf"/>
  <Override PartName="/word/media/image41.wmf" ContentType="image/x-wmf"/>
  <Override PartName="/word/media/image30.wmf" ContentType="image/x-wmf"/>
  <Override PartName="/word/media/image42.wmf" ContentType="image/x-wmf"/>
  <Override PartName="/word/media/image31.wmf" ContentType="image/x-wmf"/>
  <Override PartName="/word/media/image43.wmf" ContentType="image/x-wmf"/>
  <Override PartName="/word/media/image32.wmf" ContentType="image/x-wmf"/>
  <Override PartName="/word/media/image44.wmf" ContentType="image/x-wmf"/>
  <Override PartName="/word/media/image45.wmf" ContentType="image/x-wmf"/>
  <Override PartName="/word/media/image46.wmf" ContentType="image/x-wmf"/>
  <Override PartName="/word/media/image48.wmf" ContentType="image/x-wmf"/>
  <Override PartName="/word/media/image11.wmf" ContentType="image/x-wmf"/>
  <Override PartName="/word/media/image9.wmf" ContentType="image/x-wmf"/>
  <Override PartName="/word/media/image18.wmf" ContentType="image/x-wmf"/>
  <Override PartName="/word/media/image20.wmf" ContentType="image/x-wmf"/>
  <Override PartName="/word/media/image12.wmf" ContentType="image/x-wmf"/>
  <Override PartName="/word/media/image10.wmf" ContentType="image/x-wmf"/>
  <Override PartName="/word/media/image47.wmf" ContentType="image/x-wmf"/>
  <Override PartName="/word/media/image3.wmf" ContentType="image/x-wmf"/>
  <Override PartName="/word/media/image35.wmf" ContentType="image/x-wmf"/>
  <Override PartName="/word/media/image8.wmf" ContentType="image/x-wmf"/>
  <Override PartName="/word/media/image17.wmf" ContentType="image/x-wmf"/>
  <Override PartName="/word/media/image2.wmf" ContentType="image/x-wmf"/>
  <Override PartName="/word/media/image34.wmf" ContentType="image/x-wmf"/>
  <Override PartName="/word/media/image39.wmf" ContentType="image/x-wmf"/>
  <Override PartName="/word/media/image7.wmf" ContentType="image/x-wmf"/>
  <Override PartName="/word/media/image16.wmf" ContentType="image/x-wmf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lang w:eastAsia="fr-FR"/>
        </w:rPr>
      </w:pPr>
      <w:r>
        <w:rPr>
          <w:rStyle w:val="Strong"/>
        </w:rPr>
        <w:t>Diarrhée aiguë chez le nourrisson, l'enfant et l'adulte.</w:t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Spacing"/>
        <w:jc w:val="center"/>
        <w:rPr>
          <w:b/>
          <w:lang w:eastAsia="fr-FR"/>
        </w:rPr>
      </w:pPr>
      <w:r>
        <w:rPr>
          <w:b/>
          <w:lang w:eastAsia="fr-FR"/>
        </w:rPr>
        <w:t>QCM</w:t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Spacing"/>
        <w:rPr>
          <w:b/>
          <w:lang w:eastAsia="fr-FR"/>
        </w:rPr>
      </w:pPr>
      <w:r>
        <w:rPr>
          <w:b/>
          <w:lang w:eastAsia="fr-FR"/>
        </w:rPr>
        <w:t>1. Quels types d'</w:t>
      </w:r>
      <w:r>
        <w:rPr>
          <w:b/>
          <w:i/>
          <w:iCs/>
          <w:lang w:eastAsia="fr-FR"/>
        </w:rPr>
        <w:t>E. coli</w:t>
      </w:r>
      <w:r>
        <w:rPr>
          <w:b/>
          <w:lang w:eastAsia="fr-FR"/>
        </w:rPr>
        <w:t xml:space="preserve"> provoquent des diarrhées hémorragiques ?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Entéropathogène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Entéro-invasif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Entérotoxinogène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Entéro-hémorragique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1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Entéro-agrégant</w:t>
      </w:r>
    </w:p>
    <w:p>
      <w:pPr>
        <w:pStyle w:val="NoSpacing"/>
        <w:rPr>
          <w:lang w:eastAsia="fr-FR"/>
        </w:rPr>
      </w:pPr>
      <w:r>
        <w:rPr>
          <w:lang w:eastAsia="fr-FR"/>
        </w:rPr>
      </w:r>
    </w:p>
    <w:p>
      <w:pPr>
        <w:pStyle w:val="NoSpacing"/>
        <w:rPr>
          <w:b/>
          <w:lang w:eastAsia="fr-FR"/>
        </w:rPr>
      </w:pPr>
      <w:r>
        <w:rPr>
          <w:b/>
          <w:lang w:eastAsia="fr-FR"/>
        </w:rPr>
        <w:t xml:space="preserve">2. Quelles sont les propositions exactes en ce qui concerne </w:t>
      </w:r>
      <w:r>
        <w:rPr>
          <w:b/>
          <w:i/>
          <w:iCs/>
          <w:lang w:eastAsia="fr-FR"/>
        </w:rPr>
        <w:t xml:space="preserve">E. coli </w:t>
      </w:r>
      <w:r>
        <w:rPr>
          <w:b/>
          <w:lang w:eastAsia="fr-FR"/>
        </w:rPr>
        <w:t>entéro-hémorragique ?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1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1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Elle provoque un syndrome dysentérique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1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1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Elle peut être compliquée de syndrome hémolytique et urémique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1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1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Elle sécrète une vérotoxine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1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" descr="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1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Seule la souche O 157 H 7 est bénigne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1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" descr="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2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Elle est à l'origine de complications dans 100 % des cas</w:t>
      </w:r>
    </w:p>
    <w:p>
      <w:pPr>
        <w:pStyle w:val="NoSpacing"/>
        <w:rPr>
          <w:lang w:eastAsia="fr-FR"/>
        </w:rPr>
      </w:pPr>
      <w:r>
        <w:rPr>
          <w:lang w:eastAsia="fr-FR"/>
        </w:rPr>
      </w:r>
    </w:p>
    <w:p>
      <w:pPr>
        <w:pStyle w:val="NoSpacing"/>
        <w:rPr>
          <w:b/>
          <w:lang w:eastAsia="fr-FR"/>
        </w:rPr>
      </w:pPr>
      <w:r>
        <w:rPr>
          <w:b/>
          <w:lang w:eastAsia="fr-FR"/>
        </w:rPr>
        <w:t xml:space="preserve">3. Quelles sont les complications possibles d'une infection par </w:t>
      </w:r>
      <w:r>
        <w:rPr>
          <w:b/>
          <w:i/>
          <w:iCs/>
          <w:lang w:eastAsia="fr-FR"/>
        </w:rPr>
        <w:t>Salmonella</w:t>
      </w:r>
      <w:r>
        <w:rPr>
          <w:b/>
          <w:lang w:eastAsia="fr-FR"/>
        </w:rPr>
        <w:t xml:space="preserve"> chez le nourrisson ?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2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" descr="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2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Méningite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2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" descr="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2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Choc septique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2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" descr="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2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Perforation digestive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2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" descr="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2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Ostéoarthrite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2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" descr="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3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Otite</w:t>
      </w:r>
    </w:p>
    <w:p>
      <w:pPr>
        <w:pStyle w:val="NoSpacing"/>
        <w:rPr>
          <w:lang w:eastAsia="fr-FR"/>
        </w:rPr>
      </w:pPr>
      <w:r>
        <w:rPr>
          <w:lang w:eastAsia="fr-FR"/>
        </w:rPr>
      </w:r>
    </w:p>
    <w:p>
      <w:pPr>
        <w:pStyle w:val="NoSpacing"/>
        <w:rPr>
          <w:b/>
          <w:lang w:eastAsia="fr-FR"/>
        </w:rPr>
      </w:pPr>
      <w:r>
        <w:rPr>
          <w:b/>
          <w:lang w:eastAsia="fr-FR"/>
        </w:rPr>
        <w:t>4. Quels germes sont responsables de diarrhées invasives ?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3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" descr="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3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i/>
          <w:iCs/>
          <w:lang w:eastAsia="fr-FR"/>
        </w:rPr>
        <w:t>Salmonella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3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" descr="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3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i/>
          <w:iCs/>
          <w:lang w:eastAsia="fr-FR"/>
        </w:rPr>
        <w:t>Campylobacter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3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" descr=""/>
                        <pic:cNvPicPr/>
                      </pic:nvPicPr>
                      <pic:blipFill>
                        <a:blip r:embed="rId36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3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i/>
          <w:iCs/>
          <w:lang w:eastAsia="fr-FR"/>
        </w:rPr>
        <w:t>Clostridium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3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" descr=""/>
                        <pic:cNvPicPr/>
                      </pic:nvPicPr>
                      <pic:blipFill>
                        <a:blip r:embed="rId38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3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Choléra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3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" descr=""/>
                        <pic:cNvPicPr/>
                      </pic:nvPicPr>
                      <pic:blipFill>
                        <a:blip r:embed="rId40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4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i/>
          <w:iCs/>
          <w:lang w:eastAsia="fr-FR"/>
        </w:rPr>
        <w:t>Shigella</w:t>
      </w:r>
    </w:p>
    <w:p>
      <w:pPr>
        <w:pStyle w:val="NoSpacing"/>
        <w:rPr>
          <w:lang w:eastAsia="fr-FR"/>
        </w:rPr>
      </w:pPr>
      <w:r>
        <w:rPr>
          <w:lang w:eastAsia="fr-FR"/>
        </w:rPr>
      </w:r>
    </w:p>
    <w:p>
      <w:pPr>
        <w:pStyle w:val="NoSpacing"/>
        <w:rPr>
          <w:b/>
          <w:lang w:eastAsia="fr-FR"/>
        </w:rPr>
      </w:pPr>
      <w:r>
        <w:rPr>
          <w:b/>
          <w:lang w:eastAsia="fr-FR"/>
        </w:rPr>
        <w:t>5. Quelles sont les indications d'une hospitalisation en cas de diarrhée chez l'enfant ?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4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" descr=""/>
                        <pic:cNvPicPr/>
                      </pic:nvPicPr>
                      <pic:blipFill>
                        <a:blip r:embed="rId42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4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Troubles de la conscience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4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" descr=""/>
                        <pic:cNvPicPr/>
                      </pic:nvPicPr>
                      <pic:blipFill>
                        <a:blip r:embed="rId44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4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Déshydratation &gt; 10 %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4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" descr=""/>
                        <pic:cNvPicPr/>
                      </pic:nvPicPr>
                      <pic:blipFill>
                        <a:blip r:embed="rId46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4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Vomissements incoercibles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4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" descr=""/>
                        <pic:cNvPicPr/>
                      </pic:nvPicPr>
                      <pic:blipFill>
                        <a:blip r:embed="rId48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4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Mauvaise compréhension du traitement par les parents</w:t>
      </w:r>
    </w:p>
    <w:p>
      <w:pPr>
        <w:pStyle w:val="NoSpacing"/>
        <w:rPr>
          <w:lang w:eastAsia="fr-FR"/>
        </w:rPr>
      </w:pPr>
      <w:r>
        <w:rPr/>
        <mc:AlternateContent>
          <mc:Choice Requires="wps">
            <w:drawing>
              <wp:inline distT="0" distB="0" distL="0" distR="0">
                <wp:extent cx="257175" cy="228600"/>
                <wp:effectExtent l="0" t="0" r="0" b="0"/>
                <wp:docPr id="4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" descr=""/>
                        <pic:cNvPicPr/>
                      </pic:nvPicPr>
                      <pic:blipFill>
                        <a:blip r:embed="rId50"/>
                        <a:stretch/>
                      </pic:blipFill>
                      <pic:spPr>
                        <a:xfrm>
                          <a:off x="0" y="0"/>
                          <a:ext cx="25704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.05pt;width:20.2pt;height:17.95pt;mso-wrap-style:none;v-text-anchor:middle;mso-position-vertical:top" type="_x0000_t75">
                <v:imagedata r:id="rId5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eastAsia="fr-FR"/>
        </w:rPr>
        <w:t>Fièvre élevée</w:t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038" w:leader="none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Devant un syndrome dysentérique fébrile, le diagnostic retenu est celui de : (1 réponse juste)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3038" w:leader="none"/>
        </w:tabs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Shigellose 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3038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Amibienne colique 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3038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Toxi-infection à staphylocoque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3038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Choléra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3038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Diarhée post-antibiotique</w:t>
      </w:r>
    </w:p>
    <w:p>
      <w:pPr>
        <w:pStyle w:val="ListParagraph"/>
        <w:tabs>
          <w:tab w:val="clear" w:pos="708"/>
          <w:tab w:val="left" w:pos="3038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038" w:leader="none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Devant un syndrome cholériforme, la conduite immédiate est de :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3038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Traiter par des antibiotiques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3038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Traiter par des antiparasitaires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3038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>Traiter par des anti-diarrhéiques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3038" w:leader="none"/>
        </w:tabs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Réhydrater 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3038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 rien donner, l’évolution est spontanément résolutive </w:t>
      </w:r>
    </w:p>
    <w:p>
      <w:pPr>
        <w:pStyle w:val="NoSpacing"/>
        <w:rPr>
          <w:lang w:eastAsia="fr-FR"/>
        </w:rPr>
      </w:pPr>
      <w:r>
        <w:rPr>
          <w:lang w:eastAsia="fr-FR"/>
        </w:rPr>
      </w:r>
    </w:p>
    <w:p>
      <w:pPr>
        <w:pStyle w:val="NoSpacing"/>
        <w:rPr>
          <w:lang w:eastAsia="fr-FR"/>
        </w:rPr>
      </w:pPr>
      <w:r>
        <w:rPr>
          <w:lang w:eastAsia="fr-FR"/>
        </w:rPr>
      </w:r>
    </w:p>
    <w:p>
      <w:pPr>
        <w:pStyle w:val="NoSpacing"/>
        <w:numPr>
          <w:ilvl w:val="0"/>
          <w:numId w:val="4"/>
        </w:numPr>
        <w:rPr>
          <w:lang w:eastAsia="fr-FR"/>
        </w:rPr>
      </w:pPr>
      <w:r>
        <w:rPr>
          <w:lang w:eastAsia="fr-FR"/>
        </w:rPr>
        <w:t xml:space="preserve">Les agents pathogènes suivants peuvent provoquer un syndrome dysentérique : </w:t>
        <w:br/>
        <w:t xml:space="preserve">a. Salmonella typhi </w:t>
        <w:br/>
        <w:t xml:space="preserve">b. Entamoeba histolytica </w:t>
        <w:br/>
        <w:t>c. Staphylococcus aureus</w:t>
      </w:r>
    </w:p>
    <w:p>
      <w:pPr>
        <w:pStyle w:val="NoSpacing"/>
        <w:ind w:left="720"/>
        <w:rPr>
          <w:lang w:eastAsia="fr-FR"/>
        </w:rPr>
      </w:pPr>
      <w:r>
        <w:rPr>
          <w:lang w:eastAsia="fr-FR"/>
        </w:rPr>
        <w:t xml:space="preserve">d. Vibrion cholrea </w:t>
      </w:r>
    </w:p>
    <w:p>
      <w:pPr>
        <w:pStyle w:val="NoSpacing"/>
        <w:rPr>
          <w:lang w:eastAsia="fr-FR"/>
        </w:rPr>
      </w:pPr>
      <w:r>
        <w:rPr>
          <w:lang w:eastAsia="fr-FR"/>
        </w:rPr>
        <w:t>ab</w:t>
      </w:r>
    </w:p>
    <w:p>
      <w:pPr>
        <w:pStyle w:val="NoSpacing"/>
        <w:rPr>
          <w:lang w:eastAsia="fr-FR"/>
        </w:rPr>
      </w:pPr>
      <w:r>
        <w:rPr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b/>
          <w:bCs/>
          <w:color w:val="000000"/>
          <w:sz w:val="23"/>
          <w:szCs w:val="23"/>
        </w:rPr>
        <w:t xml:space="preserve">34 </w:t>
      </w:r>
      <w:r>
        <w:rPr>
          <w:rFonts w:cs="Times New Roman" w:ascii="Times New Roman" w:hAnsi="Times New Roman"/>
          <w:color w:val="000000"/>
          <w:sz w:val="23"/>
          <w:szCs w:val="23"/>
        </w:rPr>
        <w:t xml:space="preserve">. </w:t>
      </w:r>
      <w:r>
        <w:rPr>
          <w:rFonts w:cs="Times New Roman" w:ascii="Times New Roman" w:hAnsi="Times New Roman"/>
          <w:b/>
          <w:bCs/>
          <w:color w:val="000000"/>
          <w:sz w:val="23"/>
          <w:szCs w:val="23"/>
        </w:rPr>
        <w:t xml:space="preserve">Diarrhée sanglante avec fièvre </w:t>
      </w:r>
      <w:r>
        <w:rPr>
          <w:rFonts w:cs="Times New Roman" w:ascii="Times New Roman" w:hAnsi="Times New Roman"/>
          <w:color w:val="000000"/>
          <w:sz w:val="23"/>
          <w:szCs w:val="23"/>
        </w:rPr>
        <w:t xml:space="preserve">: quels examens demander ?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color w:val="000000"/>
          <w:sz w:val="23"/>
          <w:szCs w:val="23"/>
        </w:rPr>
        <w:t xml:space="preserve">A - Leucocytes dans les selles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color w:val="000000"/>
          <w:sz w:val="23"/>
          <w:szCs w:val="23"/>
        </w:rPr>
        <w:t xml:space="preserve">B - Coproculture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color w:val="000000"/>
          <w:sz w:val="23"/>
          <w:szCs w:val="23"/>
        </w:rPr>
        <w:t xml:space="preserve">C - Hémoculture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color w:val="000000"/>
          <w:sz w:val="23"/>
          <w:szCs w:val="23"/>
        </w:rPr>
        <w:t xml:space="preserve">D - Une numération formule sanguine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color w:val="000000"/>
          <w:sz w:val="23"/>
          <w:szCs w:val="23"/>
        </w:rPr>
        <w:t xml:space="preserve">E – Sérologie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color w:val="000000"/>
          <w:sz w:val="23"/>
          <w:szCs w:val="23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color w:val="000000"/>
          <w:sz w:val="23"/>
          <w:szCs w:val="23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b/>
          <w:bCs/>
          <w:color w:val="000000"/>
          <w:sz w:val="23"/>
          <w:szCs w:val="23"/>
        </w:rPr>
        <w:t xml:space="preserve">35. Diarrhée sanglante : </w:t>
      </w:r>
      <w:r>
        <w:rPr>
          <w:rFonts w:cs="Times New Roman" w:ascii="Times New Roman" w:hAnsi="Times New Roman"/>
          <w:color w:val="000000"/>
          <w:sz w:val="23"/>
          <w:szCs w:val="23"/>
        </w:rPr>
        <w:t xml:space="preserve">les étiologies possibles sont :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en-US"/>
        </w:rPr>
        <w:t xml:space="preserve">A. rotavirus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en-US"/>
        </w:rPr>
        <w:t xml:space="preserve">B. cholera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en-US"/>
        </w:rPr>
        <w:t xml:space="preserve">C. shighellose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en-US"/>
        </w:rPr>
        <w:t xml:space="preserve">D. E coli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en-US"/>
        </w:rPr>
        <w:t xml:space="preserve">E. Ankylostomiase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  <w:lang w:val="en-US"/>
        </w:rPr>
      </w:pPr>
      <w:r>
        <w:rPr>
          <w:rFonts w:cs="Times New Roman" w:ascii="Times New Roman" w:hAnsi="Times New Roman"/>
          <w:color w:val="000000"/>
          <w:sz w:val="23"/>
          <w:szCs w:val="23"/>
          <w:lang w:val="en-US"/>
        </w:rPr>
        <w:t xml:space="preserve">F. Amibiase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color w:val="000000"/>
          <w:sz w:val="23"/>
          <w:szCs w:val="23"/>
        </w:rPr>
        <w:t xml:space="preserve">G. Cryptosporidiose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color w:val="000000"/>
          <w:sz w:val="23"/>
          <w:szCs w:val="23"/>
        </w:rPr>
        <w:t xml:space="preserve">H. Schistosomiase </w:t>
      </w:r>
    </w:p>
    <w:p>
      <w:pPr>
        <w:pStyle w:val="NoSpacing"/>
        <w:rPr>
          <w:lang w:eastAsia="fr-FR"/>
        </w:rPr>
      </w:pPr>
      <w:r>
        <w:rPr>
          <w:lang w:eastAsia="fr-FR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b/>
          <w:bCs/>
          <w:color w:val="000000"/>
          <w:sz w:val="23"/>
          <w:szCs w:val="23"/>
        </w:rPr>
        <w:t xml:space="preserve">23. Choléra </w:t>
      </w:r>
      <w:r>
        <w:rPr>
          <w:rFonts w:cs="Times New Roman" w:ascii="Times New Roman" w:hAnsi="Times New Roman"/>
          <w:color w:val="000000"/>
          <w:sz w:val="23"/>
          <w:szCs w:val="23"/>
        </w:rPr>
        <w:t xml:space="preserve">: que doit faire en priorité un agent de santé devant un premier patient suspect </w:t>
      </w:r>
      <w:r>
        <w:rPr>
          <w:rFonts w:cs="Times New Roman" w:ascii="Times New Roman" w:hAnsi="Times New Roman"/>
          <w:b/>
          <w:bCs/>
          <w:color w:val="000000"/>
          <w:sz w:val="23"/>
          <w:szCs w:val="23"/>
        </w:rPr>
        <w:t xml:space="preserve">?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color w:val="000000"/>
          <w:sz w:val="23"/>
          <w:szCs w:val="23"/>
        </w:rPr>
        <w:t>A - Le transférer immédiatement vers un hôpital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color w:val="000000"/>
          <w:sz w:val="23"/>
          <w:szCs w:val="23"/>
        </w:rPr>
        <w:t>B - Lui donner un antidiarrhéique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color w:val="000000"/>
          <w:sz w:val="23"/>
          <w:szCs w:val="23"/>
        </w:rPr>
        <w:t xml:space="preserve">C - Le faire boire abondamment de (ORS, eau salée, jus de coco, eau de riz)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color w:val="000000"/>
          <w:sz w:val="23"/>
          <w:szCs w:val="23"/>
        </w:rPr>
        <w:t xml:space="preserve">D - Lui donner un antibiotique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color w:val="000000"/>
          <w:sz w:val="23"/>
          <w:szCs w:val="23"/>
        </w:rPr>
        <w:t xml:space="preserve">F – L’isoler </w:t>
      </w:r>
    </w:p>
    <w:p>
      <w:pPr>
        <w:pStyle w:val="NoSpacing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color w:val="000000"/>
          <w:sz w:val="23"/>
          <w:szCs w:val="23"/>
        </w:rPr>
        <w:t>G – Alerter les autorités de santé</w:t>
      </w:r>
    </w:p>
    <w:p>
      <w:pPr>
        <w:pStyle w:val="NoSpacing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cs="Times New Roman" w:ascii="Times New Roman" w:hAnsi="Times New Roman"/>
          <w:color w:val="000000"/>
          <w:sz w:val="23"/>
          <w:szCs w:val="23"/>
        </w:rPr>
      </w:r>
    </w:p>
    <w:p>
      <w:pPr>
        <w:pStyle w:val="NoSpacing"/>
        <w:rPr>
          <w:lang w:eastAsia="fr-FR"/>
        </w:rPr>
      </w:pPr>
      <w:r>
        <w:rPr>
          <w:lang w:eastAsia="fr-FR"/>
        </w:rPr>
      </w:r>
    </w:p>
    <w:sectPr>
      <w:headerReference w:type="even" r:id="rId52"/>
      <w:headerReference w:type="default" r:id="rId53"/>
      <w:headerReference w:type="first" r:id="rId54"/>
      <w:footerReference w:type="even" r:id="rId55"/>
      <w:footerReference w:type="default" r:id="rId56"/>
      <w:footerReference w:type="first" r:id="rId57"/>
      <w:type w:val="nextPage"/>
      <w:pgSz w:w="11906" w:h="16838"/>
      <w:pgMar w:left="426" w:right="282" w:gutter="0" w:header="0" w:top="426" w:footer="6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4901495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4901495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bookmarkStart w:id="0" w:name="_GoBack"/>
    <w:bookmarkStart w:id="1" w:name="_GoBack"/>
    <w:bookmarkEnd w:id="1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bookmarkStart w:id="2" w:name="_GoBack"/>
    <w:bookmarkStart w:id="3" w:name="_GoBack"/>
    <w:bookmarkEnd w:id="3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-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a7389"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0728b4"/>
    <w:rPr/>
  </w:style>
  <w:style w:type="character" w:styleId="PieddepageCar" w:customStyle="1">
    <w:name w:val="Pied de page Car"/>
    <w:basedOn w:val="DefaultParagraphFont"/>
    <w:uiPriority w:val="99"/>
    <w:qFormat/>
    <w:rsid w:val="000728b4"/>
    <w:rPr/>
  </w:style>
  <w:style w:type="character" w:styleId="Strong">
    <w:name w:val="Strong"/>
    <w:basedOn w:val="DefaultParagraphFont"/>
    <w:uiPriority w:val="22"/>
    <w:qFormat/>
    <w:rsid w:val="005c351d"/>
    <w:rPr>
      <w:b/>
      <w:bCs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f60fb"/>
    <w:rPr>
      <w:rFonts w:ascii="Tahoma" w:hAnsi="Tahoma" w:cs="Tahoma"/>
      <w:sz w:val="16"/>
      <w:szCs w:val="16"/>
    </w:rPr>
  </w:style>
  <w:style w:type="character" w:styleId="z-HautduformulaireCar" w:customStyle="1">
    <w:name w:val="z-Haut du formulaire Car"/>
    <w:basedOn w:val="DefaultParagraphFont"/>
    <w:link w:val="HTMLTopofForm"/>
    <w:uiPriority w:val="99"/>
    <w:semiHidden/>
    <w:qFormat/>
    <w:rsid w:val="00625d6b"/>
    <w:rPr>
      <w:rFonts w:ascii="Arial" w:hAnsi="Arial" w:eastAsia="Times New Roman" w:cs="Arial"/>
      <w:vanish/>
      <w:sz w:val="16"/>
      <w:szCs w:val="16"/>
      <w:lang w:eastAsia="fr-FR"/>
    </w:rPr>
  </w:style>
  <w:style w:type="character" w:styleId="z-BasduformulaireCar" w:customStyle="1">
    <w:name w:val="z-Bas du formulaire Car"/>
    <w:basedOn w:val="DefaultParagraphFont"/>
    <w:link w:val="HTMLBottomofForm"/>
    <w:uiPriority w:val="99"/>
    <w:semiHidden/>
    <w:qFormat/>
    <w:rsid w:val="00625d6b"/>
    <w:rPr>
      <w:rFonts w:ascii="Arial" w:hAnsi="Arial" w:eastAsia="Times New Roman" w:cs="Arial"/>
      <w:vanish/>
      <w:sz w:val="16"/>
      <w:szCs w:val="16"/>
      <w:lang w:eastAsia="fr-F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0728b4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0728b4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5c351d"/>
    <w:pPr>
      <w:widowControl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NormalWeb">
    <w:name w:val="Normal (Web)"/>
    <w:basedOn w:val="Normal"/>
    <w:uiPriority w:val="99"/>
    <w:unhideWhenUsed/>
    <w:qFormat/>
    <w:rsid w:val="008b669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3f60fb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TopofForm">
    <w:name w:val="HTML Top of Form"/>
    <w:basedOn w:val="Normal"/>
    <w:next w:val="Normal"/>
    <w:link w:val="z-HautduformulaireCar"/>
    <w:uiPriority w:val="99"/>
    <w:semiHidden/>
    <w:unhideWhenUsed/>
    <w:qFormat/>
    <w:rsid w:val="00625d6b"/>
    <w:pPr>
      <w:pBdr>
        <w:bottom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  <w:lang w:eastAsia="fr-FR"/>
    </w:rPr>
  </w:style>
  <w:style w:type="paragraph" w:styleId="HTMLBottomofForm">
    <w:name w:val="HTML Bottom of Form"/>
    <w:basedOn w:val="Normal"/>
    <w:next w:val="Normal"/>
    <w:link w:val="z-BasduformulaireCar"/>
    <w:uiPriority w:val="99"/>
    <w:semiHidden/>
    <w:unhideWhenUsed/>
    <w:qFormat/>
    <w:rsid w:val="00625d6b"/>
    <w:pPr>
      <w:pBdr>
        <w:top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  <w:lang w:eastAsia="fr-FR"/>
    </w:rPr>
  </w:style>
  <w:style w:type="paragraph" w:styleId="ListParagraph">
    <w:name w:val="List Paragraph"/>
    <w:basedOn w:val="Normal"/>
    <w:uiPriority w:val="34"/>
    <w:qFormat/>
    <w:rsid w:val="00fc0d7c"/>
    <w:pPr>
      <w:spacing w:before="0" w:after="200"/>
      <w:ind w:left="720"/>
      <w:contextualSpacing/>
    </w:pPr>
    <w:rPr>
      <w:rFonts w:ascii="Calibri" w:hAnsi="Calibri" w:eastAsia="Calibri" w:cs="Times New Roman"/>
    </w:rPr>
  </w:style>
  <w:style w:type="paragraph" w:styleId="Default" w:customStyle="1">
    <w:name w:val="Default"/>
    <w:qFormat/>
    <w:rsid w:val="00fc0d7c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fr-FR" w:eastAsia="en-US" w:bidi="ar-SA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image" Target="media/image4.wmf"/><Relationship Id="rId6" Type="http://schemas.openxmlformats.org/officeDocument/2006/relationships/image" Target="media/image5.wmf"/><Relationship Id="rId7" Type="http://schemas.openxmlformats.org/officeDocument/2006/relationships/image" Target="media/image6.wmf"/><Relationship Id="rId8" Type="http://schemas.openxmlformats.org/officeDocument/2006/relationships/image" Target="media/image7.wmf"/><Relationship Id="rId9" Type="http://schemas.openxmlformats.org/officeDocument/2006/relationships/image" Target="media/image8.wmf"/><Relationship Id="rId10" Type="http://schemas.openxmlformats.org/officeDocument/2006/relationships/image" Target="media/image9.wmf"/><Relationship Id="rId11" Type="http://schemas.openxmlformats.org/officeDocument/2006/relationships/image" Target="media/image10.wmf"/><Relationship Id="rId12" Type="http://schemas.openxmlformats.org/officeDocument/2006/relationships/image" Target="media/image11.wmf"/><Relationship Id="rId13" Type="http://schemas.openxmlformats.org/officeDocument/2006/relationships/image" Target="media/image12.wmf"/><Relationship Id="rId14" Type="http://schemas.openxmlformats.org/officeDocument/2006/relationships/image" Target="media/image13.wmf"/><Relationship Id="rId15" Type="http://schemas.openxmlformats.org/officeDocument/2006/relationships/image" Target="media/image14.wmf"/><Relationship Id="rId16" Type="http://schemas.openxmlformats.org/officeDocument/2006/relationships/image" Target="media/image15.wmf"/><Relationship Id="rId17" Type="http://schemas.openxmlformats.org/officeDocument/2006/relationships/image" Target="media/image16.wmf"/><Relationship Id="rId18" Type="http://schemas.openxmlformats.org/officeDocument/2006/relationships/image" Target="media/image17.wmf"/><Relationship Id="rId19" Type="http://schemas.openxmlformats.org/officeDocument/2006/relationships/image" Target="media/image18.wmf"/><Relationship Id="rId20" Type="http://schemas.openxmlformats.org/officeDocument/2006/relationships/image" Target="media/image19.wmf"/><Relationship Id="rId21" Type="http://schemas.openxmlformats.org/officeDocument/2006/relationships/image" Target="media/image20.wmf"/><Relationship Id="rId22" Type="http://schemas.openxmlformats.org/officeDocument/2006/relationships/image" Target="media/image21.wmf"/><Relationship Id="rId23" Type="http://schemas.openxmlformats.org/officeDocument/2006/relationships/image" Target="media/image22.wmf"/><Relationship Id="rId24" Type="http://schemas.openxmlformats.org/officeDocument/2006/relationships/image" Target="media/image23.wmf"/><Relationship Id="rId25" Type="http://schemas.openxmlformats.org/officeDocument/2006/relationships/image" Target="media/image24.wmf"/><Relationship Id="rId26" Type="http://schemas.openxmlformats.org/officeDocument/2006/relationships/image" Target="media/image25.wmf"/><Relationship Id="rId27" Type="http://schemas.openxmlformats.org/officeDocument/2006/relationships/image" Target="media/image26.wmf"/><Relationship Id="rId28" Type="http://schemas.openxmlformats.org/officeDocument/2006/relationships/image" Target="media/image27.wmf"/><Relationship Id="rId29" Type="http://schemas.openxmlformats.org/officeDocument/2006/relationships/image" Target="media/image28.wmf"/><Relationship Id="rId30" Type="http://schemas.openxmlformats.org/officeDocument/2006/relationships/image" Target="media/image29.wmf"/><Relationship Id="rId31" Type="http://schemas.openxmlformats.org/officeDocument/2006/relationships/image" Target="media/image30.wmf"/><Relationship Id="rId32" Type="http://schemas.openxmlformats.org/officeDocument/2006/relationships/image" Target="media/image31.wmf"/><Relationship Id="rId33" Type="http://schemas.openxmlformats.org/officeDocument/2006/relationships/image" Target="media/image32.wmf"/><Relationship Id="rId34" Type="http://schemas.openxmlformats.org/officeDocument/2006/relationships/image" Target="media/image33.wmf"/><Relationship Id="rId35" Type="http://schemas.openxmlformats.org/officeDocument/2006/relationships/image" Target="media/image34.wmf"/><Relationship Id="rId36" Type="http://schemas.openxmlformats.org/officeDocument/2006/relationships/image" Target="media/image35.wmf"/><Relationship Id="rId37" Type="http://schemas.openxmlformats.org/officeDocument/2006/relationships/image" Target="media/image36.wmf"/><Relationship Id="rId38" Type="http://schemas.openxmlformats.org/officeDocument/2006/relationships/image" Target="media/image37.wmf"/><Relationship Id="rId39" Type="http://schemas.openxmlformats.org/officeDocument/2006/relationships/image" Target="media/image38.wmf"/><Relationship Id="rId40" Type="http://schemas.openxmlformats.org/officeDocument/2006/relationships/image" Target="media/image39.wmf"/><Relationship Id="rId41" Type="http://schemas.openxmlformats.org/officeDocument/2006/relationships/image" Target="media/image40.wmf"/><Relationship Id="rId42" Type="http://schemas.openxmlformats.org/officeDocument/2006/relationships/image" Target="media/image41.wmf"/><Relationship Id="rId43" Type="http://schemas.openxmlformats.org/officeDocument/2006/relationships/image" Target="media/image42.wmf"/><Relationship Id="rId44" Type="http://schemas.openxmlformats.org/officeDocument/2006/relationships/image" Target="media/image39.wmf"/><Relationship Id="rId45" Type="http://schemas.openxmlformats.org/officeDocument/2006/relationships/image" Target="media/image40.wmf"/><Relationship Id="rId46" Type="http://schemas.openxmlformats.org/officeDocument/2006/relationships/image" Target="media/image43.wmf"/><Relationship Id="rId47" Type="http://schemas.openxmlformats.org/officeDocument/2006/relationships/image" Target="media/image44.wmf"/><Relationship Id="rId48" Type="http://schemas.openxmlformats.org/officeDocument/2006/relationships/image" Target="media/image45.wmf"/><Relationship Id="rId49" Type="http://schemas.openxmlformats.org/officeDocument/2006/relationships/image" Target="media/image46.wmf"/><Relationship Id="rId50" Type="http://schemas.openxmlformats.org/officeDocument/2006/relationships/image" Target="media/image47.wmf"/><Relationship Id="rId51" Type="http://schemas.openxmlformats.org/officeDocument/2006/relationships/image" Target="media/image48.wmf"/><Relationship Id="rId52" Type="http://schemas.openxmlformats.org/officeDocument/2006/relationships/header" Target="header1.xml"/><Relationship Id="rId53" Type="http://schemas.openxmlformats.org/officeDocument/2006/relationships/header" Target="header2.xml"/><Relationship Id="rId54" Type="http://schemas.openxmlformats.org/officeDocument/2006/relationships/header" Target="header3.xml"/><Relationship Id="rId55" Type="http://schemas.openxmlformats.org/officeDocument/2006/relationships/footer" Target="footer1.xml"/><Relationship Id="rId56" Type="http://schemas.openxmlformats.org/officeDocument/2006/relationships/footer" Target="footer2.xml"/><Relationship Id="rId57" Type="http://schemas.openxmlformats.org/officeDocument/2006/relationships/footer" Target="footer3.xml"/><Relationship Id="rId58" Type="http://schemas.openxmlformats.org/officeDocument/2006/relationships/numbering" Target="numbering.xml"/><Relationship Id="rId59" Type="http://schemas.openxmlformats.org/officeDocument/2006/relationships/fontTable" Target="fontTable.xml"/><Relationship Id="rId60" Type="http://schemas.openxmlformats.org/officeDocument/2006/relationships/settings" Target="settings.xml"/><Relationship Id="rId6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Application>LibreOffice/24.2.7.2$Linux_X86_64 LibreOffice_project/420$Build-2</Application>
  <AppVersion>15.0000</AppVersion>
  <Pages>3</Pages>
  <Words>354</Words>
  <Characters>1981</Characters>
  <CharactersWithSpaces>2282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2012-07-28T22:43:00Z</dcterms:created>
  <dc:creator>Mohamed</dc:creator>
  <dc:description/>
  <dc:language>fr-FR</dc:language>
  <cp:lastModifiedBy/>
  <dcterms:modified xsi:type="dcterms:W3CDTF">2026-04-15T06:52:10Z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