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202C" w:rsidRDefault="00DA202C" w:rsidP="00DA202C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lang w:val="fr-FR"/>
        </w:rPr>
      </w:pPr>
      <w:r w:rsidRPr="00DA202C">
        <w:rPr>
          <w:rFonts w:asciiTheme="majorBidi" w:hAnsiTheme="majorBidi" w:cstheme="majorBidi"/>
          <w:b/>
          <w:bCs/>
          <w:sz w:val="36"/>
          <w:szCs w:val="36"/>
          <w:u w:val="single"/>
          <w:lang w:val="fr-FR"/>
        </w:rPr>
        <w:t>QCM</w:t>
      </w:r>
    </w:p>
    <w:p w:rsidR="00DA202C" w:rsidRDefault="00DA202C" w:rsidP="00DA202C">
      <w:pPr>
        <w:rPr>
          <w:rFonts w:asciiTheme="majorBidi" w:hAnsiTheme="majorBidi" w:cstheme="majorBidi"/>
          <w:sz w:val="36"/>
          <w:szCs w:val="36"/>
          <w:lang w:val="fr-FR"/>
        </w:rPr>
      </w:pPr>
    </w:p>
    <w:p w:rsidR="0056345C" w:rsidRDefault="00DA202C" w:rsidP="00DA202C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QCM1 : </w:t>
      </w:r>
      <w:r>
        <w:rPr>
          <w:rFonts w:asciiTheme="majorBidi" w:hAnsiTheme="majorBidi" w:cstheme="majorBidi"/>
          <w:sz w:val="32"/>
          <w:szCs w:val="32"/>
          <w:lang w:val="fr-FR"/>
        </w:rPr>
        <w:t>Parmi les propositions suivantes, quelle(s) est (sont) le (s) type(s) histologique(s) pouvant provoquer une tumeur de l’estomac ?</w:t>
      </w:r>
    </w:p>
    <w:p w:rsidR="00DA202C" w:rsidRDefault="00DA202C" w:rsidP="00DA202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Adénocarcinome</w:t>
      </w:r>
    </w:p>
    <w:p w:rsidR="00DA202C" w:rsidRDefault="00DA202C" w:rsidP="00DA202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Tumeur endocrine</w:t>
      </w:r>
    </w:p>
    <w:p w:rsidR="00DA202C" w:rsidRDefault="00DA202C" w:rsidP="00DA202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Carcinome épidermoïde</w:t>
      </w:r>
    </w:p>
    <w:p w:rsidR="00DA202C" w:rsidRDefault="00DA202C" w:rsidP="00DA202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Lymphome</w:t>
      </w:r>
    </w:p>
    <w:p w:rsidR="00DA202C" w:rsidRDefault="00DA202C" w:rsidP="00DA202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Tumeur stromale</w:t>
      </w:r>
    </w:p>
    <w:p w:rsidR="00DA202C" w:rsidRDefault="00DA202C" w:rsidP="00DA202C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DA202C" w:rsidRDefault="00DA202C" w:rsidP="00DA202C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QCM2 : </w:t>
      </w:r>
      <w:r>
        <w:rPr>
          <w:rFonts w:asciiTheme="majorBidi" w:hAnsiTheme="majorBidi" w:cstheme="majorBidi"/>
          <w:sz w:val="32"/>
          <w:szCs w:val="32"/>
          <w:lang w:val="fr-FR"/>
        </w:rPr>
        <w:t>Concernant l’épidémiologie de l’adénocarcinome de l’estomac, quelle(s) proposition(s) est (sont) exacte(s) ?</w:t>
      </w:r>
    </w:p>
    <w:p w:rsidR="00DA202C" w:rsidRDefault="00DA202C" w:rsidP="00DA202C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Il s’agit de la deuxième cause de mortalité par cancer dans le monde</w:t>
      </w:r>
    </w:p>
    <w:p w:rsidR="00DA202C" w:rsidRDefault="00DA202C" w:rsidP="00DA202C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L’incidence est en augmentation</w:t>
      </w:r>
    </w:p>
    <w:p w:rsidR="00DA202C" w:rsidRDefault="00DA202C" w:rsidP="00DA202C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L’Europe est une zone à haut risque de cancer</w:t>
      </w:r>
    </w:p>
    <w:p w:rsidR="00DA202C" w:rsidRDefault="00DA202C" w:rsidP="00DA202C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L’âge de survenue est aux alentours de 70ans</w:t>
      </w:r>
    </w:p>
    <w:p w:rsidR="00DA202C" w:rsidRDefault="00DA202C" w:rsidP="00DA202C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C’est le deuxième cancer en prévalence en France</w:t>
      </w:r>
    </w:p>
    <w:p w:rsidR="00DA202C" w:rsidRDefault="00DA202C" w:rsidP="00DA202C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DA202C" w:rsidRDefault="00DA202C" w:rsidP="00DA202C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QCM3 : </w:t>
      </w:r>
      <w:r>
        <w:rPr>
          <w:rFonts w:asciiTheme="majorBidi" w:hAnsiTheme="majorBidi" w:cstheme="majorBidi"/>
          <w:sz w:val="32"/>
          <w:szCs w:val="32"/>
          <w:lang w:val="fr-FR"/>
        </w:rPr>
        <w:t>Parmi les propositions suivantes, laquelle (lesquelles) explique(nt) la diminution de la prévalence du cancer gastrique ces dernières années dans les pays occidentaux ?</w:t>
      </w:r>
    </w:p>
    <w:p w:rsidR="00DA202C" w:rsidRDefault="00DA202C" w:rsidP="00DA202C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Diminution de la prévalence de l’infection à Campylobacter jejuni</w:t>
      </w:r>
    </w:p>
    <w:p w:rsidR="00DA202C" w:rsidRDefault="00DA202C" w:rsidP="00DA202C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Diminution de la prévalence du tabagisme</w:t>
      </w:r>
    </w:p>
    <w:p w:rsidR="00DA202C" w:rsidRDefault="00DA202C" w:rsidP="00DA202C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Réduction de la consommation en sel</w:t>
      </w:r>
    </w:p>
    <w:p w:rsidR="00DA202C" w:rsidRDefault="00DA202C" w:rsidP="00DA202C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Meilleure conservation des aliments</w:t>
      </w:r>
    </w:p>
    <w:p w:rsidR="00DA202C" w:rsidRDefault="00DA202C" w:rsidP="00DA202C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Nourriture moins épicée que dans les pays à haut risque</w:t>
      </w:r>
    </w:p>
    <w:p w:rsidR="00DA202C" w:rsidRDefault="00DA202C" w:rsidP="00DA202C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CD613A" w:rsidRDefault="00DA202C" w:rsidP="00CD613A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>QCM4 :</w:t>
      </w:r>
      <w:r w:rsidR="00CD613A">
        <w:rPr>
          <w:rFonts w:asciiTheme="majorBidi" w:hAnsiTheme="majorBidi" w:cstheme="majorBidi"/>
          <w:sz w:val="32"/>
          <w:szCs w:val="32"/>
          <w:lang w:val="fr-FR"/>
        </w:rPr>
        <w:t xml:space="preserve"> Parmi les propositions suivantes, quel(s) est (sont) le(s) facteur(s) de risque d’adénocarcinomes gastrique ?</w:t>
      </w:r>
    </w:p>
    <w:p w:rsidR="00CD613A" w:rsidRDefault="00CD613A" w:rsidP="00CD613A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lastRenderedPageBreak/>
        <w:t>Alimentation riche en nitrites</w:t>
      </w:r>
    </w:p>
    <w:p w:rsidR="00CD613A" w:rsidRDefault="00CD613A" w:rsidP="00CD613A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Alimentation riche en vitamine C</w:t>
      </w:r>
    </w:p>
    <w:p w:rsidR="00CD613A" w:rsidRDefault="00CD613A" w:rsidP="00CD613A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Alimentation riche en fruits et légumes</w:t>
      </w:r>
    </w:p>
    <w:p w:rsidR="00CD613A" w:rsidRDefault="00CD613A" w:rsidP="00CD613A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RGO</w:t>
      </w:r>
    </w:p>
    <w:p w:rsidR="00CD613A" w:rsidRDefault="00CD613A" w:rsidP="00CD613A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Ulcère gastrique</w:t>
      </w:r>
    </w:p>
    <w:p w:rsidR="00CD613A" w:rsidRDefault="00CD613A" w:rsidP="00CD613A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DA202C" w:rsidRDefault="00CD613A" w:rsidP="00CD613A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QCM5 : </w:t>
      </w:r>
      <w:r>
        <w:rPr>
          <w:rFonts w:asciiTheme="majorBidi" w:hAnsiTheme="majorBidi" w:cstheme="majorBidi"/>
          <w:sz w:val="32"/>
          <w:szCs w:val="32"/>
          <w:lang w:val="fr-FR"/>
        </w:rPr>
        <w:t>Concernant les circonstances de découvertes de l’adénocarcinome</w:t>
      </w:r>
      <w:r w:rsidR="00DA202C" w:rsidRPr="00CD613A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fr-FR"/>
        </w:rPr>
        <w:t>gastrique, quelle(s) proposition(s) est (sont) exacte(s) ?</w:t>
      </w:r>
    </w:p>
    <w:p w:rsidR="00CD613A" w:rsidRDefault="00CD613A" w:rsidP="00CD613A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Les signes d’appels sont souvent précoces</w:t>
      </w:r>
    </w:p>
    <w:p w:rsidR="00CD613A" w:rsidRDefault="00CD613A" w:rsidP="00CD613A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On peut retrouver parfois une masse épigastrique</w:t>
      </w:r>
    </w:p>
    <w:p w:rsidR="00CD613A" w:rsidRDefault="00CD613A" w:rsidP="00CD613A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Une carence martiale doit faire évoquer le diagnostic</w:t>
      </w:r>
    </w:p>
    <w:p w:rsidR="00E12FB0" w:rsidRDefault="00E12FB0" w:rsidP="00E12FB0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Un ganglion de Troisier doit faire évoquer le diagnostic</w:t>
      </w:r>
    </w:p>
    <w:p w:rsidR="00E12FB0" w:rsidRDefault="00E12FB0" w:rsidP="00E12FB0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Une dysphagie avec sensation de satiété précoce doit faire évoquer le diagnostic</w:t>
      </w:r>
    </w:p>
    <w:p w:rsidR="00E12FB0" w:rsidRDefault="00E12FB0" w:rsidP="00E12FB0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E12FB0" w:rsidRDefault="00E12FB0" w:rsidP="00E12FB0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QCM6 : </w:t>
      </w:r>
      <w:r>
        <w:rPr>
          <w:rFonts w:asciiTheme="majorBidi" w:hAnsiTheme="majorBidi" w:cstheme="majorBidi"/>
          <w:sz w:val="32"/>
          <w:szCs w:val="32"/>
          <w:lang w:val="fr-FR"/>
        </w:rPr>
        <w:t>Concernant l’endoscopie oeso-gastro-duodénale dans les cancers de l’estomac, quelle(s) proposition(s) est (sont) exacte(s) ?</w:t>
      </w:r>
    </w:p>
    <w:p w:rsidR="00E12FB0" w:rsidRDefault="00E12FB0" w:rsidP="00E12FB0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On peut s’en passer en cas de diagnostic clinique certain</w:t>
      </w:r>
    </w:p>
    <w:p w:rsidR="00E12FB0" w:rsidRDefault="00E12FB0" w:rsidP="00E12FB0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Une seule biopsie suffit la plupart du temps</w:t>
      </w:r>
    </w:p>
    <w:p w:rsidR="00E12FB0" w:rsidRDefault="00E12FB0" w:rsidP="00E12FB0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Elle retrouve en cas de cancer une tumeur bourgeonnante, molle et saignant au contacte</w:t>
      </w:r>
    </w:p>
    <w:p w:rsidR="00E12FB0" w:rsidRDefault="00E12FB0" w:rsidP="00E12FB0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Dans 2/3 des cas, la tumeur est antrale</w:t>
      </w:r>
    </w:p>
    <w:p w:rsidR="00E12FB0" w:rsidRDefault="00E12FB0" w:rsidP="00E12FB0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Les biopsies à la recherche d’H.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Pylori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sont systématiques</w:t>
      </w:r>
    </w:p>
    <w:p w:rsidR="00E12FB0" w:rsidRDefault="00E12FB0" w:rsidP="00E12FB0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E12FB0" w:rsidRDefault="00E12FB0" w:rsidP="00E12FB0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QCM7 : </w:t>
      </w:r>
      <w:r>
        <w:rPr>
          <w:rFonts w:asciiTheme="majorBidi" w:hAnsiTheme="majorBidi" w:cstheme="majorBidi"/>
          <w:sz w:val="32"/>
          <w:szCs w:val="32"/>
          <w:lang w:val="fr-FR"/>
        </w:rPr>
        <w:t>Concernant le bilan complémentaire du cancer gastrique, quel(s) examen(s) est (sont) obligatoire(s) ?</w:t>
      </w:r>
    </w:p>
    <w:p w:rsidR="00E12FB0" w:rsidRDefault="00E12FB0" w:rsidP="00E12FB0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TDM thoraco-abdomino-pelvienne</w:t>
      </w:r>
    </w:p>
    <w:p w:rsidR="00E12FB0" w:rsidRDefault="00E12FB0" w:rsidP="00E12FB0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Écho-endoscopie</w:t>
      </w:r>
    </w:p>
    <w:p w:rsidR="00E12FB0" w:rsidRDefault="00E12FB0" w:rsidP="00E12FB0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Marqueurs tumoraux</w:t>
      </w:r>
    </w:p>
    <w:p w:rsidR="00E12FB0" w:rsidRDefault="00E12FB0" w:rsidP="00E12FB0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lastRenderedPageBreak/>
        <w:t>TDM cérébrale</w:t>
      </w:r>
    </w:p>
    <w:p w:rsidR="00E12FB0" w:rsidRDefault="00E12FB0" w:rsidP="00E12FB0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Bilan nutritionnel</w:t>
      </w:r>
    </w:p>
    <w:p w:rsidR="00E12FB0" w:rsidRDefault="00E12FB0" w:rsidP="00E12FB0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E12FB0" w:rsidRDefault="00E12FB0" w:rsidP="00E12FB0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QCM8 : </w:t>
      </w:r>
      <w:r>
        <w:rPr>
          <w:rFonts w:asciiTheme="majorBidi" w:hAnsiTheme="majorBidi" w:cstheme="majorBidi"/>
          <w:sz w:val="32"/>
          <w:szCs w:val="32"/>
          <w:lang w:val="fr-FR"/>
        </w:rPr>
        <w:t>Concernant le traitement de l’adénocarcinome gastrique, quelle(s) proposition(s) est (sont) exacte(s) ?</w:t>
      </w:r>
    </w:p>
    <w:p w:rsidR="00E12FB0" w:rsidRDefault="00E12FB0" w:rsidP="00E12FB0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Il est dès que possible chirurgical</w:t>
      </w:r>
    </w:p>
    <w:p w:rsidR="00E12FB0" w:rsidRDefault="00E12FB0" w:rsidP="00E12FB0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Une gastrectomie des 4/5 est proposée pour les cancers de l’anse</w:t>
      </w:r>
    </w:p>
    <w:p w:rsidR="00E12FB0" w:rsidRDefault="00E12FB0" w:rsidP="00E12FB0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32"/>
          <w:szCs w:val="32"/>
          <w:lang w:val="fr-FR"/>
        </w:rPr>
      </w:pPr>
      <w:r w:rsidRPr="00E12FB0">
        <w:rPr>
          <w:rFonts w:asciiTheme="majorBidi" w:hAnsiTheme="majorBidi" w:cstheme="majorBidi"/>
          <w:sz w:val="32"/>
          <w:szCs w:val="32"/>
          <w:lang w:val="fr-FR"/>
        </w:rPr>
        <w:t>Une radiothérapie néo-adjuva</w:t>
      </w:r>
      <w:r>
        <w:rPr>
          <w:rFonts w:asciiTheme="majorBidi" w:hAnsiTheme="majorBidi" w:cstheme="majorBidi"/>
          <w:sz w:val="32"/>
          <w:szCs w:val="32"/>
          <w:lang w:val="fr-FR"/>
        </w:rPr>
        <w:t>nte est proposée en cas de N+</w:t>
      </w:r>
    </w:p>
    <w:p w:rsidR="00E12FB0" w:rsidRDefault="00E12FB0" w:rsidP="00E12FB0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Le pronostic dépend de la taille de la tumeur </w:t>
      </w:r>
    </w:p>
    <w:p w:rsidR="00E12FB0" w:rsidRDefault="00E12FB0" w:rsidP="00E12FB0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Tous stades confondus, le pronostic est plutôt bon</w:t>
      </w:r>
    </w:p>
    <w:p w:rsidR="00564F09" w:rsidRDefault="00564F09" w:rsidP="00564F09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564F09" w:rsidRDefault="00564F09" w:rsidP="00564F09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QCM9 : </w:t>
      </w:r>
      <w:r>
        <w:rPr>
          <w:rFonts w:asciiTheme="majorBidi" w:hAnsiTheme="majorBidi" w:cstheme="majorBidi"/>
          <w:sz w:val="32"/>
          <w:szCs w:val="32"/>
          <w:lang w:val="fr-FR"/>
        </w:rPr>
        <w:t>Concernant les tumeurs stromales(GIST), quelle(s) proposition(s) est (sont) exacte(s) ?</w:t>
      </w:r>
    </w:p>
    <w:p w:rsidR="00564F09" w:rsidRDefault="00564F09" w:rsidP="00564F09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Ce sont des tumeurs épithéliales</w:t>
      </w:r>
    </w:p>
    <w:p w:rsidR="00564F09" w:rsidRDefault="00564F09" w:rsidP="00564F09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Elles peuvent être de très grande taille</w:t>
      </w:r>
    </w:p>
    <w:p w:rsidR="00564F09" w:rsidRDefault="00564F09" w:rsidP="00564F09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Elles sont le plus souvent asymptomatiques</w:t>
      </w:r>
    </w:p>
    <w:p w:rsidR="00564F09" w:rsidRDefault="00564F09" w:rsidP="00564F09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Le seul critère formel de malignité est la survenue de métastases</w:t>
      </w:r>
    </w:p>
    <w:p w:rsidR="00E22FAA" w:rsidRDefault="00E22FAA" w:rsidP="00564F09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Leur traitement est médical</w:t>
      </w:r>
    </w:p>
    <w:p w:rsidR="00E22FAA" w:rsidRDefault="00E22FAA" w:rsidP="00E22FAA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564F09" w:rsidRDefault="00E22FAA" w:rsidP="00E22FAA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QCM10 : </w:t>
      </w:r>
      <w:r>
        <w:rPr>
          <w:rFonts w:asciiTheme="majorBidi" w:hAnsiTheme="majorBidi" w:cstheme="majorBidi"/>
          <w:sz w:val="32"/>
          <w:szCs w:val="32"/>
          <w:lang w:val="fr-FR"/>
        </w:rPr>
        <w:t>Concernant les lymphomes digestifs, quelle(s) proposition(s) est (sont) exacte(s) ?</w:t>
      </w:r>
    </w:p>
    <w:p w:rsidR="00E22FAA" w:rsidRDefault="00E22FAA" w:rsidP="00E22FAA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Ils sont favorisés par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Helicobacter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Pylori</w:t>
      </w:r>
      <w:proofErr w:type="spellEnd"/>
    </w:p>
    <w:p w:rsidR="00E22FAA" w:rsidRDefault="00E22FAA" w:rsidP="00E22FAA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Ils sont favorisés par la maladie de Biermer</w:t>
      </w:r>
    </w:p>
    <w:p w:rsidR="00E22FAA" w:rsidRDefault="00E22FAA" w:rsidP="00E22FAA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Le diagnostic de certitude se fait sur le TEP-TDM</w:t>
      </w:r>
    </w:p>
    <w:p w:rsidR="00E22FAA" w:rsidRDefault="00E22FAA" w:rsidP="00E22FAA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Il s’agit le plus souvent de lymphomes du manteau</w:t>
      </w:r>
    </w:p>
    <w:p w:rsidR="00E22FAA" w:rsidRDefault="00E22FAA" w:rsidP="00E22FAA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Le traitement est chirurgical</w:t>
      </w:r>
    </w:p>
    <w:p w:rsidR="00E22FAA" w:rsidRDefault="00E22FAA" w:rsidP="00E22FAA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052D47" w:rsidRDefault="00052D47" w:rsidP="00E22FAA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052D47" w:rsidRDefault="00052D47" w:rsidP="00E22FAA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052D47" w:rsidRDefault="00052D47" w:rsidP="00E22FAA">
      <w:pPr>
        <w:rPr>
          <w:rFonts w:asciiTheme="majorBidi" w:hAnsiTheme="majorBidi" w:cstheme="majorBidi"/>
          <w:sz w:val="32"/>
          <w:szCs w:val="32"/>
          <w:lang w:val="fr-FR"/>
        </w:rPr>
      </w:pPr>
      <w:bookmarkStart w:id="0" w:name="_GoBack"/>
      <w:bookmarkEnd w:id="0"/>
    </w:p>
    <w:p w:rsidR="00E22FAA" w:rsidRDefault="00E22FAA" w:rsidP="00E22FA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lang w:val="fr-FR"/>
        </w:rPr>
      </w:pPr>
      <w:r w:rsidRPr="00E22FAA">
        <w:rPr>
          <w:rFonts w:asciiTheme="majorBidi" w:hAnsiTheme="majorBidi" w:cstheme="majorBidi"/>
          <w:b/>
          <w:bCs/>
          <w:sz w:val="36"/>
          <w:szCs w:val="36"/>
          <w:u w:val="single"/>
          <w:lang w:val="fr-FR"/>
        </w:rPr>
        <w:lastRenderedPageBreak/>
        <w:t>Réponses</w:t>
      </w:r>
    </w:p>
    <w:p w:rsidR="00E22FAA" w:rsidRDefault="00E22FAA" w:rsidP="00E22FAA">
      <w:p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Réponse 1 : A B D E </w:t>
      </w:r>
    </w:p>
    <w:p w:rsidR="00E22FAA" w:rsidRDefault="00E22FAA" w:rsidP="00E22FAA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Les types histologiques sont :</w:t>
      </w:r>
    </w:p>
    <w:p w:rsidR="00E22FAA" w:rsidRDefault="00E22FAA" w:rsidP="00E22FAA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Tumeur épithéliale maligne (adénocarcinome)</w:t>
      </w:r>
    </w:p>
    <w:p w:rsidR="00E22FAA" w:rsidRDefault="00E22FAA" w:rsidP="00E22FAA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Tumeur épithéliale bénigne</w:t>
      </w:r>
    </w:p>
    <w:p w:rsidR="00E22FAA" w:rsidRDefault="00E22FAA" w:rsidP="00E22FAA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Tumeur endocrine</w:t>
      </w:r>
    </w:p>
    <w:p w:rsidR="00E22FAA" w:rsidRDefault="00E22FAA" w:rsidP="00E22FAA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Lymphome non hodgkinien</w:t>
      </w:r>
    </w:p>
    <w:p w:rsidR="00E22FAA" w:rsidRDefault="00E22FAA" w:rsidP="00E22FAA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Tumeur sous-muqueuse (dont les tumeurs stromales ou GIST)</w:t>
      </w:r>
    </w:p>
    <w:p w:rsidR="00E22FAA" w:rsidRDefault="00E22FAA" w:rsidP="00E22FAA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E22FAA" w:rsidRDefault="00E22FAA" w:rsidP="00E22FAA">
      <w:p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Réponse 2 : A D </w:t>
      </w:r>
    </w:p>
    <w:p w:rsidR="00E22FAA" w:rsidRDefault="00E22FAA" w:rsidP="00E22FAA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L’adénocarcinome gastrique est la deuxième cause de mortalité par cancer dans le monde</w:t>
      </w:r>
    </w:p>
    <w:p w:rsidR="00E22FAA" w:rsidRDefault="00E22FAA" w:rsidP="00E22FAA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Il est en diminution depuis 50ans dans les pays occidentaux</w:t>
      </w:r>
    </w:p>
    <w:p w:rsidR="006B4B85" w:rsidRDefault="006B4B85" w:rsidP="00E22FAA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L’âge moyen est de 70 ans avec une nette prédominance masculine</w:t>
      </w:r>
    </w:p>
    <w:p w:rsidR="006B4B85" w:rsidRDefault="006B4B85" w:rsidP="00E22FAA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En France il est au cinquième rang des cancers avec environ 7000 nouveaux cas par an </w:t>
      </w:r>
    </w:p>
    <w:p w:rsidR="006B4B85" w:rsidRDefault="006B4B85" w:rsidP="006B4B85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6B4B85" w:rsidRDefault="006B4B85" w:rsidP="006B4B85">
      <w:p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Réponse 3 : C D </w:t>
      </w:r>
    </w:p>
    <w:p w:rsidR="00E22FAA" w:rsidRDefault="006B4B85" w:rsidP="006B4B85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La diminution de la prévalence ces dernières années s’explique par :</w:t>
      </w:r>
    </w:p>
    <w:p w:rsidR="006B4B85" w:rsidRDefault="006B4B85" w:rsidP="006B4B8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La diminution de la prévalence de l’infection à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H.Pylori</w:t>
      </w:r>
      <w:proofErr w:type="spellEnd"/>
    </w:p>
    <w:p w:rsidR="006B4B85" w:rsidRDefault="006B4B85" w:rsidP="006B4B8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La meilleure conservation des aliments</w:t>
      </w:r>
    </w:p>
    <w:p w:rsidR="006B4B85" w:rsidRDefault="006B4B85" w:rsidP="006B4B8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La réduction de la consommation en sel</w:t>
      </w:r>
    </w:p>
    <w:p w:rsidR="006B4B85" w:rsidRDefault="006B4B85" w:rsidP="006B4B85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6B4B85" w:rsidRDefault="006B4B85" w:rsidP="006B4B85">
      <w:p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Réponse 4 : A E </w:t>
      </w:r>
    </w:p>
    <w:p w:rsidR="006B4B85" w:rsidRDefault="006B4B85" w:rsidP="006B4B85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Les facteurs de risque sont :</w:t>
      </w:r>
    </w:p>
    <w:p w:rsidR="006B4B85" w:rsidRDefault="006B4B85" w:rsidP="006B4B8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Alimentation riche en sel et nitrites</w:t>
      </w:r>
    </w:p>
    <w:p w:rsidR="006B4B85" w:rsidRDefault="006B4B85" w:rsidP="006B4B8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Tabac</w:t>
      </w:r>
    </w:p>
    <w:p w:rsidR="006B4B85" w:rsidRDefault="006B4B85" w:rsidP="006B4B8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Facteurs génétiques : antécédent familial, syndrome HNPCC, mutation du gène de l’Ecadhérine</w:t>
      </w:r>
    </w:p>
    <w:p w:rsidR="006B4B85" w:rsidRDefault="006B4B85" w:rsidP="006B4B8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lastRenderedPageBreak/>
        <w:t>Gastrites chroniques atrophiques : HP, maladie de Biermer</w:t>
      </w:r>
    </w:p>
    <w:p w:rsidR="006B4B85" w:rsidRDefault="006B4B85" w:rsidP="006B4B8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Ulcère gastrique</w:t>
      </w:r>
    </w:p>
    <w:p w:rsidR="006B4B85" w:rsidRDefault="006B4B85" w:rsidP="006B4B8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Antécédent de gastrectomie</w:t>
      </w:r>
    </w:p>
    <w:p w:rsidR="00044805" w:rsidRDefault="00044805" w:rsidP="006B4B8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Polypes gastriques adénomateux</w:t>
      </w:r>
    </w:p>
    <w:p w:rsidR="00044805" w:rsidRDefault="00044805" w:rsidP="006B4B8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Maladie de Ménétrier</w:t>
      </w:r>
    </w:p>
    <w:p w:rsidR="00044805" w:rsidRDefault="00044805" w:rsidP="00044805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044805" w:rsidRDefault="00044805" w:rsidP="00044805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32"/>
          <w:szCs w:val="32"/>
          <w:lang w:val="fr-FR"/>
        </w:rPr>
      </w:pPr>
      <w:r w:rsidRPr="00044805">
        <w:rPr>
          <w:rFonts w:asciiTheme="majorBidi" w:hAnsiTheme="majorBidi" w:cstheme="majorBidi"/>
          <w:sz w:val="32"/>
          <w:szCs w:val="32"/>
          <w:lang w:val="fr-FR"/>
        </w:rPr>
        <w:t>X Les facteurs protecteurs sont :</w:t>
      </w:r>
    </w:p>
    <w:p w:rsidR="00044805" w:rsidRDefault="00044805" w:rsidP="0004480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Consommation de vitamine C</w:t>
      </w:r>
    </w:p>
    <w:p w:rsidR="00044805" w:rsidRDefault="00044805" w:rsidP="0004480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Consommation de fruits et légumes frais</w:t>
      </w:r>
    </w:p>
    <w:p w:rsidR="00044805" w:rsidRDefault="00044805" w:rsidP="00044805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044805" w:rsidRDefault="00044805" w:rsidP="00044805">
      <w:p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Réponse 5 : B C D E </w:t>
      </w:r>
    </w:p>
    <w:p w:rsidR="00044805" w:rsidRDefault="00044805" w:rsidP="00044805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Les points d’appels sont peu spécifiques et tardifs :</w:t>
      </w:r>
    </w:p>
    <w:p w:rsidR="00044805" w:rsidRDefault="00044805" w:rsidP="0004480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En regarde de la tumeur : syndrome ulcéreux, </w:t>
      </w:r>
      <w:r w:rsidR="001C3867">
        <w:rPr>
          <w:rFonts w:asciiTheme="majorBidi" w:hAnsiTheme="majorBidi" w:cstheme="majorBidi"/>
          <w:sz w:val="32"/>
          <w:szCs w:val="32"/>
          <w:lang w:val="fr-FR"/>
        </w:rPr>
        <w:t>dyspeptique, anorexie</w:t>
      </w:r>
      <w:r>
        <w:rPr>
          <w:rFonts w:asciiTheme="majorBidi" w:hAnsiTheme="majorBidi" w:cstheme="majorBidi"/>
          <w:sz w:val="32"/>
          <w:szCs w:val="32"/>
          <w:lang w:val="fr-FR"/>
        </w:rPr>
        <w:t>, syndrome</w:t>
      </w:r>
      <w:r w:rsidR="001C3867">
        <w:rPr>
          <w:rFonts w:asciiTheme="majorBidi" w:hAnsiTheme="majorBidi" w:cstheme="majorBidi"/>
          <w:sz w:val="32"/>
          <w:szCs w:val="32"/>
          <w:lang w:val="fr-FR"/>
        </w:rPr>
        <w:t xml:space="preserve"> obstructif, masse épigastrique</w:t>
      </w:r>
    </w:p>
    <w:p w:rsidR="001C3867" w:rsidRDefault="001C3867" w:rsidP="0004480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Signes généraux : altération de l’état général, amaigrissement, asthénie, anémie</w:t>
      </w:r>
    </w:p>
    <w:p w:rsidR="001C3867" w:rsidRDefault="001C3867" w:rsidP="0004480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Complication : hémorragie digestive occulte ou extériorisée, péritonite</w:t>
      </w:r>
    </w:p>
    <w:p w:rsidR="001C3867" w:rsidRDefault="001C3867" w:rsidP="0004480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Métastase révélatrice : ganglion de Troisier, métastase hépatique, ovarienne, carcinose péritonéale</w:t>
      </w:r>
    </w:p>
    <w:p w:rsidR="001C3867" w:rsidRDefault="001C3867" w:rsidP="0004480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Syndrome paranéoplasique : phlébite,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acanthosis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nigricans</w:t>
      </w:r>
      <w:proofErr w:type="spellEnd"/>
    </w:p>
    <w:p w:rsidR="001C3867" w:rsidRDefault="001C3867" w:rsidP="001C3867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1C3867" w:rsidRDefault="001C3867" w:rsidP="001C3867">
      <w:p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>Réponse 6 : E</w:t>
      </w:r>
    </w:p>
    <w:p w:rsidR="001C3867" w:rsidRDefault="001C3867" w:rsidP="001C3867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L’EOGD est systématique. Les biopsies doivent être multiples (&gt;8) en muqueuse saine et pathologique</w:t>
      </w:r>
    </w:p>
    <w:p w:rsidR="00D42FC3" w:rsidRDefault="001C3867" w:rsidP="00D42FC3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Elle retrouve dans le cas d’un adénocarcinome gastrique une tumeur bourgeonnante, dure ulcérée, saignant au contact, antrale dans</w:t>
      </w:r>
      <w:r w:rsidR="00D42FC3">
        <w:rPr>
          <w:rFonts w:asciiTheme="majorBidi" w:hAnsiTheme="majorBidi" w:cstheme="majorBidi"/>
          <w:sz w:val="32"/>
          <w:szCs w:val="32"/>
          <w:lang w:val="fr-FR"/>
        </w:rPr>
        <w:t xml:space="preserve"> 40% des cas</w:t>
      </w:r>
    </w:p>
    <w:p w:rsidR="00D42FC3" w:rsidRDefault="00D42FC3" w:rsidP="00D42FC3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Les biopsies sont systématiquement à la recherche d’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Helicobacter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Pylori</w:t>
      </w:r>
      <w:proofErr w:type="spellEnd"/>
    </w:p>
    <w:p w:rsidR="00D42FC3" w:rsidRDefault="00D42FC3" w:rsidP="00D42FC3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lastRenderedPageBreak/>
        <w:t>Attention à bien biopsie également les ulcères gastriques (et à contrôler leur cicatrisation après coup !)</w:t>
      </w:r>
    </w:p>
    <w:p w:rsidR="00D42FC3" w:rsidRDefault="00D42FC3" w:rsidP="00D42FC3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D42FC3" w:rsidRDefault="00D42FC3" w:rsidP="00D42FC3">
      <w:p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Réponse 7 : A E </w:t>
      </w:r>
    </w:p>
    <w:p w:rsidR="001C3867" w:rsidRDefault="00D42FC3" w:rsidP="00D42FC3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On réalisera systématiquement :</w:t>
      </w:r>
    </w:p>
    <w:p w:rsidR="00D42FC3" w:rsidRDefault="00D42FC3" w:rsidP="00D42FC3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Une tomodensitométrie thoraco-abdomino-pelvienne qui sera la base du bilan d’extension</w:t>
      </w:r>
    </w:p>
    <w:p w:rsidR="00D42FC3" w:rsidRDefault="00D42FC3" w:rsidP="00D42FC3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Un bilan de l’état général du patient : état nutritionnel systématiquement, évaluation cardiologique et pulmonaire en fonction du terrain</w:t>
      </w:r>
    </w:p>
    <w:p w:rsidR="00D42FC3" w:rsidRDefault="000B2CC2" w:rsidP="00D42FC3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Les examens optionnels sont :</w:t>
      </w:r>
    </w:p>
    <w:p w:rsidR="000B2CC2" w:rsidRDefault="000B2CC2" w:rsidP="000B2CC2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Écho-endoscopie en cas de tumeur superficielle ou de linite </w:t>
      </w:r>
    </w:p>
    <w:p w:rsidR="000B2CC2" w:rsidRDefault="000B2CC2" w:rsidP="000B2CC2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Marqueurs tumoraux : ACE, CA 19.9 (utiles pour le suivi, aucun intérêt au diagnostic)</w:t>
      </w:r>
    </w:p>
    <w:p w:rsidR="000B2CC2" w:rsidRDefault="000B2CC2" w:rsidP="000B2CC2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TDM cérébrale et scintigraphie osseuse sur signes d’appel</w:t>
      </w:r>
    </w:p>
    <w:p w:rsidR="000B2CC2" w:rsidRDefault="000B2CC2" w:rsidP="000B2CC2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0B2CC2" w:rsidRDefault="000B2CC2" w:rsidP="000B2CC2">
      <w:p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Réponse 8 : A B </w:t>
      </w:r>
    </w:p>
    <w:p w:rsidR="000B2CC2" w:rsidRDefault="000B2CC2" w:rsidP="000B2CC2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Les principes du traitement curatif sont les suivants :</w:t>
      </w:r>
    </w:p>
    <w:p w:rsidR="000B2CC2" w:rsidRDefault="000B2CC2" w:rsidP="000B2CC2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Traitement chirurgical dès que possible, associée à un curage ganglionnaire (gastrectomie totale ou des 4/5 pour les cancers de l’anse)</w:t>
      </w:r>
    </w:p>
    <w:p w:rsidR="00D60BB0" w:rsidRDefault="000B2CC2" w:rsidP="000B2CC2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+/- chimiothérapie néoadjuvante</w:t>
      </w:r>
      <w:r w:rsidR="00D60BB0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fr-FR"/>
        </w:rPr>
        <w:t xml:space="preserve"> à</w:t>
      </w:r>
      <w:r w:rsidR="00D60BB0">
        <w:rPr>
          <w:rFonts w:asciiTheme="majorBidi" w:hAnsiTheme="majorBidi" w:cstheme="majorBidi"/>
          <w:sz w:val="32"/>
          <w:szCs w:val="32"/>
          <w:lang w:val="fr-FR"/>
        </w:rPr>
        <w:t xml:space="preserve"> partir du stade II</w:t>
      </w:r>
    </w:p>
    <w:p w:rsidR="00D60BB0" w:rsidRDefault="00D60BB0" w:rsidP="000B2CC2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+/- radio-chimiothérapie adjuvante en cas de N+ (à discuter au cas par cas pour les N1)</w:t>
      </w:r>
    </w:p>
    <w:p w:rsidR="000B2CC2" w:rsidRDefault="00D60BB0" w:rsidP="00D60BB0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Tous stades confondus, le pronostic reste mauvais avec une survie à 5 ans de 15%</w:t>
      </w:r>
    </w:p>
    <w:p w:rsidR="00D60BB0" w:rsidRDefault="00D60BB0" w:rsidP="00D60BB0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Le pronostic dépend principalement de l’envahissement ganglionnaire</w:t>
      </w:r>
    </w:p>
    <w:p w:rsidR="00D60BB0" w:rsidRDefault="00D60BB0" w:rsidP="00D60BB0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D60BB0" w:rsidRDefault="00D60BB0" w:rsidP="00D60BB0">
      <w:p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>Réponse 9 : B C D</w:t>
      </w:r>
    </w:p>
    <w:p w:rsidR="00D60BB0" w:rsidRPr="00D60BB0" w:rsidRDefault="00D60BB0" w:rsidP="00D60BB0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lastRenderedPageBreak/>
        <w:t>Les tumeurs stromales sont des tumeurs conjonctives par mutation du gène c-kit</w:t>
      </w:r>
    </w:p>
    <w:p w:rsidR="00D60BB0" w:rsidRPr="00D60BB0" w:rsidRDefault="00D60BB0" w:rsidP="00D60BB0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Leur potentiel évolutif est incertain : elles peuvent atteindre une très grande taille par extension vers la lumière digestive ou la cavité abdominale</w:t>
      </w:r>
    </w:p>
    <w:p w:rsidR="00D60BB0" w:rsidRPr="00D60BB0" w:rsidRDefault="00D60BB0" w:rsidP="00D60BB0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Elles sont le plus souvent asymptomatiques (on peut retrouver des douleurs ou une pesanteur abdominale, une masse abdominale palpable, un syndrome occlusif...)</w:t>
      </w:r>
    </w:p>
    <w:p w:rsidR="00D60BB0" w:rsidRPr="00D60BB0" w:rsidRDefault="00D60BB0" w:rsidP="00D60BB0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Le diagnostic est fait sur l’EOGD et l’écho-endoscopie</w:t>
      </w:r>
    </w:p>
    <w:p w:rsidR="00D60BB0" w:rsidRPr="00D60BB0" w:rsidRDefault="00D60BB0" w:rsidP="00D60BB0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Le seul critère formel de malignité est la survenue de métastase</w:t>
      </w:r>
    </w:p>
    <w:p w:rsidR="00D60BB0" w:rsidRPr="00D60BB0" w:rsidRDefault="00D60BB0" w:rsidP="00D60BB0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Le traitement est chirurgical dès que possible, ou médical(Imatinib) en cas de tumeur inopérable.</w:t>
      </w:r>
    </w:p>
    <w:p w:rsidR="00D60BB0" w:rsidRDefault="00D60BB0" w:rsidP="00D60BB0">
      <w:p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</w:p>
    <w:p w:rsidR="00D60BB0" w:rsidRDefault="00D60BB0" w:rsidP="00D60BB0">
      <w:p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Réponse 10 : A </w:t>
      </w:r>
    </w:p>
    <w:p w:rsidR="00D60BB0" w:rsidRDefault="00D60BB0" w:rsidP="00D60BB0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Les lymphomes digestifs sont des tumeurs du tissu lymphoïde associé aux muqueuses (MALT)</w:t>
      </w:r>
    </w:p>
    <w:p w:rsidR="00CF59D5" w:rsidRDefault="00D60BB0" w:rsidP="00D60BB0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Les </w:t>
      </w:r>
      <w:r w:rsidR="00CF59D5">
        <w:rPr>
          <w:rFonts w:asciiTheme="majorBidi" w:hAnsiTheme="majorBidi" w:cstheme="majorBidi"/>
          <w:sz w:val="32"/>
          <w:szCs w:val="32"/>
          <w:lang w:val="fr-FR"/>
        </w:rPr>
        <w:t>facteurs de risque sont :</w:t>
      </w:r>
    </w:p>
    <w:p w:rsidR="00CF59D5" w:rsidRDefault="00CF59D5" w:rsidP="00CF59D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Infection par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Helicobacter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pylori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>, EBV</w:t>
      </w:r>
    </w:p>
    <w:p w:rsidR="00CF59D5" w:rsidRDefault="00CF59D5" w:rsidP="00CF59D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Immunodépression</w:t>
      </w:r>
    </w:p>
    <w:p w:rsidR="00CF59D5" w:rsidRDefault="00CF59D5" w:rsidP="00CF59D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Maladie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coeliaque</w:t>
      </w:r>
      <w:proofErr w:type="spellEnd"/>
    </w:p>
    <w:p w:rsidR="00D60BB0" w:rsidRDefault="00CF59D5" w:rsidP="00CF59D5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La clinique est aspécifique, le diagnostic se fait sur l’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endoscpie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avec biopsie et recherche d’HP</w:t>
      </w:r>
    </w:p>
    <w:p w:rsidR="00CF59D5" w:rsidRDefault="00CF59D5" w:rsidP="00CF59D5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Le bilan d’extension correspond à celui commun à tous les lymphomes (cf. référentiel d’Hématologie)</w:t>
      </w:r>
    </w:p>
    <w:p w:rsidR="00CF59D5" w:rsidRPr="00CF59D5" w:rsidRDefault="00CF59D5" w:rsidP="00CF59D5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L’éradication d’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Helicobacter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Pylori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est un traitement suffisant dans 70% des cas.</w:t>
      </w:r>
    </w:p>
    <w:p w:rsidR="00D60BB0" w:rsidRPr="00D60BB0" w:rsidRDefault="00D60BB0" w:rsidP="00D60BB0">
      <w:pPr>
        <w:ind w:left="360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D60BB0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</w:p>
    <w:p w:rsidR="00D42FC3" w:rsidRPr="00D42FC3" w:rsidRDefault="00D42FC3" w:rsidP="00D42FC3">
      <w:pPr>
        <w:pStyle w:val="Paragraphedeliste"/>
        <w:ind w:left="943"/>
        <w:rPr>
          <w:rFonts w:asciiTheme="majorBidi" w:hAnsiTheme="majorBidi" w:cstheme="majorBidi"/>
          <w:sz w:val="32"/>
          <w:szCs w:val="32"/>
          <w:lang w:val="fr-FR"/>
        </w:rPr>
      </w:pPr>
    </w:p>
    <w:p w:rsidR="001C3867" w:rsidRPr="001C3867" w:rsidRDefault="001C3867" w:rsidP="001C3867">
      <w:p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</w:p>
    <w:p w:rsidR="00044805" w:rsidRPr="00044805" w:rsidRDefault="00044805" w:rsidP="00044805">
      <w:pPr>
        <w:pStyle w:val="Paragraphedeliste"/>
        <w:ind w:left="789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</w:p>
    <w:p w:rsidR="00E22FAA" w:rsidRPr="00E22FAA" w:rsidRDefault="00E22FAA" w:rsidP="00E22FAA">
      <w:pPr>
        <w:pStyle w:val="Paragraphedeliste"/>
        <w:ind w:left="1080"/>
        <w:rPr>
          <w:rFonts w:asciiTheme="majorBidi" w:hAnsiTheme="majorBidi" w:cstheme="majorBidi"/>
          <w:sz w:val="32"/>
          <w:szCs w:val="32"/>
          <w:lang w:val="fr-FR"/>
        </w:rPr>
      </w:pPr>
    </w:p>
    <w:sectPr w:rsidR="00E22FAA" w:rsidRPr="00E22FAA" w:rsidSect="00563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D111A"/>
    <w:multiLevelType w:val="hybridMultilevel"/>
    <w:tmpl w:val="9BA24498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>
    <w:nsid w:val="0C5553B6"/>
    <w:multiLevelType w:val="hybridMultilevel"/>
    <w:tmpl w:val="7B804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AC1729"/>
    <w:multiLevelType w:val="hybridMultilevel"/>
    <w:tmpl w:val="D1762FE8"/>
    <w:lvl w:ilvl="0" w:tplc="AB46403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35621F"/>
    <w:multiLevelType w:val="hybridMultilevel"/>
    <w:tmpl w:val="8DFC9AB6"/>
    <w:lvl w:ilvl="0" w:tplc="6096C00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2B619F"/>
    <w:multiLevelType w:val="hybridMultilevel"/>
    <w:tmpl w:val="C3D2DBE8"/>
    <w:lvl w:ilvl="0" w:tplc="4DAAC80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1F525B"/>
    <w:multiLevelType w:val="hybridMultilevel"/>
    <w:tmpl w:val="55EC8EF8"/>
    <w:lvl w:ilvl="0" w:tplc="F4B69EF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374877"/>
    <w:multiLevelType w:val="hybridMultilevel"/>
    <w:tmpl w:val="460A76DA"/>
    <w:lvl w:ilvl="0" w:tplc="615EC21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63623A"/>
    <w:multiLevelType w:val="hybridMultilevel"/>
    <w:tmpl w:val="D298B26A"/>
    <w:lvl w:ilvl="0" w:tplc="04090001">
      <w:start w:val="1"/>
      <w:numFmt w:val="bullet"/>
      <w:lvlText w:val=""/>
      <w:lvlJc w:val="left"/>
      <w:pPr>
        <w:ind w:left="9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3" w:hanging="360"/>
      </w:pPr>
      <w:rPr>
        <w:rFonts w:ascii="Wingdings" w:hAnsi="Wingdings" w:hint="default"/>
      </w:rPr>
    </w:lvl>
  </w:abstractNum>
  <w:abstractNum w:abstractNumId="8">
    <w:nsid w:val="45DB31D8"/>
    <w:multiLevelType w:val="hybridMultilevel"/>
    <w:tmpl w:val="67F6E962"/>
    <w:lvl w:ilvl="0" w:tplc="67AC88D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057A6E"/>
    <w:multiLevelType w:val="hybridMultilevel"/>
    <w:tmpl w:val="77F698F4"/>
    <w:lvl w:ilvl="0" w:tplc="3FB6B00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F9959FF"/>
    <w:multiLevelType w:val="hybridMultilevel"/>
    <w:tmpl w:val="8C10A2B6"/>
    <w:lvl w:ilvl="0" w:tplc="6D501F7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DE02E4"/>
    <w:multiLevelType w:val="hybridMultilevel"/>
    <w:tmpl w:val="D74860B8"/>
    <w:lvl w:ilvl="0" w:tplc="E43ED65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5EF589F"/>
    <w:multiLevelType w:val="hybridMultilevel"/>
    <w:tmpl w:val="1AA8F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DEC4D67"/>
    <w:multiLevelType w:val="hybridMultilevel"/>
    <w:tmpl w:val="0D724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C13467"/>
    <w:multiLevelType w:val="hybridMultilevel"/>
    <w:tmpl w:val="612EAEA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5">
    <w:nsid w:val="79433F07"/>
    <w:multiLevelType w:val="hybridMultilevel"/>
    <w:tmpl w:val="BC0A3AF8"/>
    <w:lvl w:ilvl="0" w:tplc="90881EF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A67993"/>
    <w:multiLevelType w:val="hybridMultilevel"/>
    <w:tmpl w:val="370A09BE"/>
    <w:lvl w:ilvl="0" w:tplc="3D40171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0"/>
  </w:num>
  <w:num w:numId="4">
    <w:abstractNumId w:val="6"/>
  </w:num>
  <w:num w:numId="5">
    <w:abstractNumId w:val="11"/>
  </w:num>
  <w:num w:numId="6">
    <w:abstractNumId w:val="8"/>
  </w:num>
  <w:num w:numId="7">
    <w:abstractNumId w:val="3"/>
  </w:num>
  <w:num w:numId="8">
    <w:abstractNumId w:val="9"/>
  </w:num>
  <w:num w:numId="9">
    <w:abstractNumId w:val="4"/>
  </w:num>
  <w:num w:numId="10">
    <w:abstractNumId w:val="15"/>
  </w:num>
  <w:num w:numId="11">
    <w:abstractNumId w:val="13"/>
  </w:num>
  <w:num w:numId="12">
    <w:abstractNumId w:val="16"/>
  </w:num>
  <w:num w:numId="13">
    <w:abstractNumId w:val="14"/>
  </w:num>
  <w:num w:numId="14">
    <w:abstractNumId w:val="7"/>
  </w:num>
  <w:num w:numId="15">
    <w:abstractNumId w:val="12"/>
  </w:num>
  <w:num w:numId="16">
    <w:abstractNumId w:val="1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793727"/>
    <w:rsid w:val="00044805"/>
    <w:rsid w:val="00052D47"/>
    <w:rsid w:val="000B2CC2"/>
    <w:rsid w:val="001C3867"/>
    <w:rsid w:val="0056345C"/>
    <w:rsid w:val="00564F09"/>
    <w:rsid w:val="005C7E38"/>
    <w:rsid w:val="006B4B85"/>
    <w:rsid w:val="00793727"/>
    <w:rsid w:val="00BA7923"/>
    <w:rsid w:val="00CD613A"/>
    <w:rsid w:val="00CF59D5"/>
    <w:rsid w:val="00D42FC3"/>
    <w:rsid w:val="00D60BB0"/>
    <w:rsid w:val="00DA202C"/>
    <w:rsid w:val="00E12FB0"/>
    <w:rsid w:val="00E2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FDD89E-71D1-4986-ACE7-57BA6165F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345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A20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8</Pages>
  <Words>1160</Words>
  <Characters>6383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alquds</Company>
  <LinksUpToDate>false</LinksUpToDate>
  <CharactersWithSpaces>7528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Zineb Takdenti</cp:lastModifiedBy>
  <cp:revision>5</cp:revision>
  <dcterms:created xsi:type="dcterms:W3CDTF">2023-03-02T19:13:00Z</dcterms:created>
  <dcterms:modified xsi:type="dcterms:W3CDTF">2023-03-06T09:24:00Z</dcterms:modified>
</cp:coreProperties>
</file>