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u w:val="single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u w:val="single"/>
          <w:lang w:val="fr-FR"/>
        </w:rPr>
        <w:t>QCM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1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l’épidémiologie des hémorragies digestives, quelle(s) proposition(s) est (sont) exacte(s)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hémorragies basses représentent 80% des hémorragies digestives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hémorragies basses sont plus fréquentes chez la femme, du fait du nombre de saignements utérins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L’âge médian des patients hospitalisés pour hémorragie digestive est de 70ans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hémorragies digestives basses sont situées en aval de l’angle de Treitz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hémorragies digestives sont à différencier des hématémèses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2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étiologies d’hémorragie digestive suivantes, laquelle (lesquelles) peu (ven) t être responsable(s) de rectorragie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Rupture de varices œsophagiennes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Ulcère gastro-duodénal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Cancer colo-rectal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Angiodysplasies du grêle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Diverticule colique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3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proposition(s) suivante(s), quelle(s) est (sont) l(es) étiologie (s) d’hémorragie provenant de l’intestin grêle 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Angiodysplasies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Maladie diverticulaire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Grêlite radique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Grêlite ischémique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Ulcération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4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l’endoscopie oeso-gastro-duodénale poue réaliser le diagnostic d’hémorragie digestive, quelle(s) réponse(s) est (sont) exacte(s) ?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Elle doit être réalisée le plus vite possible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Elle permet d’évaluer le risque de récidive hémorragique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patient doit être à jeun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Elle doit être réalisée en protégeant les voies aériennes supérieures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Elle permet de réaliser si besoin un geste hémostatique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5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dehors de l’endoscopie, quel(s) examen(s) peu (ven) t permettre de localiser le saignement lors d’une hémorragie digestive 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Angio-scanner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Artériographie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Scintigraphie aux hématies marquées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TEP-Scanner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Échographie  abdominale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6 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quelle(s) situation(s) peut-on se passer d’une coloscopie totale dans une hémorragie digestive basse 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Saignement minime sans retentissement 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Cause proctologique formellement identifiée chez un sujet jeune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Cause proctologique formellement identifiée chez un sujet âgé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Antécédents d’ulcère gastro-duodénal et syndrome dyspepsique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Cirrhose hépatique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7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le traitement des hémorragies liées à une rupture des varices œsophagiennes, quelle(s) proposition(s) est (sont) exacte(s)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repose sur les médicaments vaso-actifs par voie veineuse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L’antibioprophylaxie est optionnelle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prévention de l’encéphalopathie hépatique se fait par la prescription de laxatifs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est associé à une hémostase endoscopique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Un premier échec d’hémostase endoscopique requiert la pause d’anastomose porto-cave percutanée (TIPS) en urgence</w:t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u w:val="single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u w:val="single"/>
          <w:lang w:val="fr-FR"/>
        </w:rPr>
        <w:t>Réponses</w:t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 : C D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l’épidémiologie des hémorragies digestives :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 Elles sont plus fréquentes chez un homme avant 80ans, et surviennent en moyenne à l’âge de 70 ans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-Les hémorragies digestives basses représentent 20% des causes, et augmente à nettement avec l’âge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-Elles sont constituées des hématémèses (émission de sang à l’occasion d’effort de vomissement), des rectorragies (extériorisation de sang rouge par l’anus) et de méléna (émission de sang noir, digéré, nauséabond par l’anus)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Soyez logiques et méfiez-vous des explications « bidons» dans les énoncés : les saignements utérins chez une femme ne sont, par définition pas des hémorragies digestives !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2 : A B C D 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la localisation des hémorragies digestives et leur symptomatologie :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-Les hématémèses sont toujours d’origine haute (en amont de l’angle de Treitz)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-Le méléna peut être d’origine haute ou basse (mais la plupart de temps en amont de l’angle colique droite)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-Les rectorragies sont habituellement d’origine basse, mais peuvent provenir de l’œsophage ou de l’estomac en cas de saignement abondant (le sang n’a pas le temps d’être digérè) X attention donc avant de conclure trop rapidement à une origine basse !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3 : A B 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causes de saignement en provenance du grêle sont 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Angiodysplasies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Ulcération, favorisées par la prise d’AINS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Diverticule de Meckel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Tumeurs bénignes ou malignes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Diverticules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Maladies de Rendi-Osler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4 : B D 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L’endoscopie doit être réalisée en urgence, mais toujours après stabilisation hémodynamique (en pratique : dans les 24 heures)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Ses objectifs sont 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Faire le diagnostic lésionnel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Évaluer la poursuite ou le risque de récidive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Réaliser au besoin d’un geste d’hémostase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patient doit, au mieux être à jeun mais on peut réaliser une perfusion d’érythromycine ou des lavages par sonde-naso-gastriques afin de vider l’estomac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faudra toujours être vigilant concernant la protection des voies aériennes supérieures.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5 : A B C 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saignement massif et d’endoscopie non contributive, on privilégiera l’angio-scanner, puis l’artériographie pour traiter la cause du saignement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saignement à débit faible, la scintigraphie aux hématies marquées peut aider au diagnostic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saignement non mis en évidence par le couple endoscopie oeso-gastro-duodénale +coloscopie totale, on pourra réaliser une exploration du grêle par vidéo-capsule et/ou entéroscopie.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6 : B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n’y a qu’une seule situation ou on peut se passer de coloscopie totale pour explorer une hémorragie digestive basse : hémorragie minime chez un sujet jeune, et dont la cause est clairement proctologique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toutes les autres situations, une coloscopie totale si possible après préparation colique bien conduite sera nécessaire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De la même façon, tout patient se présentent pour un saignement digestive doit être hospitalisé, en dehors de l’hémorragie minime proctologique du sujet jeune.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7 : A C D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principes du traitement sont les suivants 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vaso-actif par Somatostatine ou Terlipressine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Et hémostase endoscopique par ligature ou sclérose de VO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Antibioprophylaxie en prévention de l’infection de liquide d’ascite souvent associée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Prévention de l’encéphalopathie hépatique par laxatifs osmotiques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Préventions des complications de sevrage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IPP forte doses systématiques IV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Après un premier échec, on réalisera une deuxième hémostase endoscopique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Après un deuxième échec, on posera le diagnostic d’hémorragie réfractaire qui est une indication à une anastomose porto-cave percutanée (TIPS) en urgence.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ind w:left="360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 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 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87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34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87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34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345c"/>
    <w:pPr>
      <w:widowControl/>
      <w:bidi w:val="0"/>
      <w:spacing w:lineRule="auto" w:line="276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7327f2"/>
    <w:rPr/>
  </w:style>
  <w:style w:type="character" w:styleId="PieddepageCar" w:customStyle="1">
    <w:name w:val="Pied de page Car"/>
    <w:basedOn w:val="DefaultParagraphFont"/>
    <w:uiPriority w:val="99"/>
    <w:qFormat/>
    <w:rsid w:val="007327f2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7671d"/>
    <w:pPr>
      <w:spacing w:before="0" w:after="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327f2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7327f2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7</Pages>
  <Words>944</Words>
  <Characters>5270</Characters>
  <CharactersWithSpaces>6083</CharactersWithSpaces>
  <Paragraphs>96</Paragraphs>
  <Company>alquds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2023-02-25T19:30:00Z</dcterms:created>
  <dc:creator>Windows User</dc:creator>
  <dc:description/>
  <dc:language>fr-FR</dc:language>
  <cp:lastModifiedBy/>
  <dcterms:modified xsi:type="dcterms:W3CDTF">2026-04-15T09:01:45Z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