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288" w:rsidRDefault="004F77D0" w:rsidP="004F77D0">
      <w:pPr>
        <w:widowControl w:val="0"/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>QCM « </w:t>
      </w:r>
      <w:r w:rsidR="00CC3288" w:rsidRPr="004F77D0">
        <w:rPr>
          <w:rFonts w:asciiTheme="majorBidi" w:hAnsiTheme="majorBidi" w:cstheme="majorBidi"/>
          <w:b/>
          <w:bCs/>
          <w:i/>
          <w:iCs/>
          <w:sz w:val="36"/>
          <w:szCs w:val="36"/>
        </w:rPr>
        <w:t>P</w:t>
      </w:r>
      <w:bookmarkStart w:id="0" w:name="_GoBack"/>
      <w:bookmarkEnd w:id="0"/>
      <w:r w:rsidR="00CC3288" w:rsidRPr="004F77D0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olyarthrite </w:t>
      </w:r>
      <w:r w:rsidRPr="004F77D0">
        <w:rPr>
          <w:rFonts w:asciiTheme="majorBidi" w:hAnsiTheme="majorBidi" w:cstheme="majorBidi"/>
          <w:b/>
          <w:bCs/>
          <w:i/>
          <w:iCs/>
          <w:sz w:val="36"/>
          <w:szCs w:val="36"/>
        </w:rPr>
        <w:t>rhumatoïde</w:t>
      </w: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> »</w:t>
      </w:r>
    </w:p>
    <w:p w:rsidR="004F77D0" w:rsidRPr="004F77D0" w:rsidRDefault="004F77D0" w:rsidP="004F77D0">
      <w:pPr>
        <w:widowControl w:val="0"/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:rsidR="00CC3288" w:rsidRP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QCM 1 : </w:t>
      </w:r>
      <w:r w:rsidR="00CC3288" w:rsidRPr="004F77D0">
        <w:rPr>
          <w:rFonts w:asciiTheme="majorBidi" w:hAnsiTheme="majorBidi" w:cstheme="majorBidi"/>
        </w:rPr>
        <w:t>Une polyarthrite séropositive peut être associée à une affection pulmonaire. Quelle association n'est pas fortuite ?</w:t>
      </w:r>
    </w:p>
    <w:p w:rsidR="00CC3288" w:rsidRPr="004F77D0" w:rsidRDefault="00CC3288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4F77D0" w:rsidRDefault="00CC3288" w:rsidP="004F77D0">
      <w:pPr>
        <w:pStyle w:val="Paragraphedeliste"/>
        <w:widowControl w:val="0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une bronchite chronique</w:t>
      </w:r>
    </w:p>
    <w:p w:rsidR="004F77D0" w:rsidRDefault="00CC3288" w:rsidP="004F77D0">
      <w:pPr>
        <w:pStyle w:val="Paragraphedeliste"/>
        <w:widowControl w:val="0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une tuberculose apicale</w:t>
      </w:r>
    </w:p>
    <w:p w:rsidR="004F77D0" w:rsidRDefault="00CC3288" w:rsidP="004F77D0">
      <w:pPr>
        <w:pStyle w:val="Paragraphedeliste"/>
        <w:widowControl w:val="0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une silicose</w:t>
      </w:r>
    </w:p>
    <w:p w:rsidR="004F77D0" w:rsidRDefault="00CC3288" w:rsidP="004F77D0">
      <w:pPr>
        <w:pStyle w:val="Paragraphedeliste"/>
        <w:widowControl w:val="0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un cancer bronchique à petites cellules</w:t>
      </w:r>
    </w:p>
    <w:p w:rsidR="00CC3288" w:rsidRPr="004F77D0" w:rsidRDefault="00CC3288" w:rsidP="004F77D0">
      <w:pPr>
        <w:pStyle w:val="Paragraphedeliste"/>
        <w:widowControl w:val="0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une sarcoïdose</w:t>
      </w:r>
    </w:p>
    <w:p w:rsid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CC3288" w:rsidRP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QCM 2 : </w:t>
      </w:r>
      <w:r w:rsidR="00CC3288" w:rsidRPr="004F77D0">
        <w:rPr>
          <w:rFonts w:asciiTheme="majorBidi" w:hAnsiTheme="majorBidi" w:cstheme="majorBidi"/>
        </w:rPr>
        <w:t>On trouve généralement au cours de la polyarthrite rhumatoïde les signes suivants sauf un, lequel ?</w:t>
      </w:r>
    </w:p>
    <w:p w:rsidR="00CC3288" w:rsidRPr="004F77D0" w:rsidRDefault="00CC3288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4F77D0" w:rsidRDefault="00CC3288" w:rsidP="004F77D0">
      <w:pPr>
        <w:pStyle w:val="Paragraphedeliste"/>
        <w:widowControl w:val="0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 xml:space="preserve"> une anémie</w:t>
      </w:r>
    </w:p>
    <w:p w:rsidR="004F77D0" w:rsidRDefault="00CC3288" w:rsidP="004F77D0">
      <w:pPr>
        <w:pStyle w:val="Paragraphedeliste"/>
        <w:widowControl w:val="0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une augmentation de la vitesse de sédimentation</w:t>
      </w:r>
    </w:p>
    <w:p w:rsidR="004F77D0" w:rsidRDefault="00CC3288" w:rsidP="004F77D0">
      <w:pPr>
        <w:pStyle w:val="Paragraphedeliste"/>
        <w:widowControl w:val="0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la positivité de la réaction de Waaler-Rose</w:t>
      </w:r>
    </w:p>
    <w:p w:rsidR="004F77D0" w:rsidRDefault="00CC3288" w:rsidP="004F77D0">
      <w:pPr>
        <w:pStyle w:val="Paragraphedeliste"/>
        <w:widowControl w:val="0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 xml:space="preserve"> une baisse du complément dans le liquide synovial</w:t>
      </w:r>
    </w:p>
    <w:p w:rsidR="00CC3288" w:rsidRPr="004F77D0" w:rsidRDefault="00CC3288" w:rsidP="004F77D0">
      <w:pPr>
        <w:pStyle w:val="Paragraphedeliste"/>
        <w:widowControl w:val="0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une baisse du complément sérique</w:t>
      </w:r>
    </w:p>
    <w:p w:rsid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CC3288" w:rsidRP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QCM 3 : </w:t>
      </w:r>
      <w:r w:rsidR="00CC3288" w:rsidRPr="004F77D0">
        <w:rPr>
          <w:rFonts w:asciiTheme="majorBidi" w:hAnsiTheme="majorBidi" w:cstheme="majorBidi"/>
        </w:rPr>
        <w:t>Parmi les résultats biologiques et les manifestations cliniques suivants, apparaissant lors de la surveillance d'une polyarthrite rhumatoïde traitée par D pénicillamine, lequel impose l'arrêt immédiat et définitif du traitement ?</w:t>
      </w:r>
    </w:p>
    <w:p w:rsidR="00CC3288" w:rsidRPr="004F77D0" w:rsidRDefault="00CC3288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4F77D0" w:rsidRDefault="00CC3288" w:rsidP="004F77D0">
      <w:pPr>
        <w:pStyle w:val="Paragraphedeliste"/>
        <w:widowControl w:val="0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protéinurie : 2,20 g/24 h</w:t>
      </w:r>
    </w:p>
    <w:p w:rsidR="004F77D0" w:rsidRDefault="00CC3288" w:rsidP="004F77D0">
      <w:pPr>
        <w:pStyle w:val="Paragraphedeliste"/>
        <w:widowControl w:val="0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anticorps antinucléaires (immunofluorescence) : 1/100</w:t>
      </w:r>
    </w:p>
    <w:p w:rsidR="004F77D0" w:rsidRDefault="00CC3288" w:rsidP="004F77D0">
      <w:pPr>
        <w:pStyle w:val="Paragraphedeliste"/>
        <w:widowControl w:val="0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hémoglobine : 10,5 g/100 ml</w:t>
      </w:r>
    </w:p>
    <w:p w:rsidR="004F77D0" w:rsidRDefault="00CC3288" w:rsidP="004F77D0">
      <w:pPr>
        <w:pStyle w:val="Paragraphedeliste"/>
        <w:widowControl w:val="0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dermatose bulleuse</w:t>
      </w:r>
    </w:p>
    <w:p w:rsidR="00CC3288" w:rsidRPr="004F77D0" w:rsidRDefault="00CC3288" w:rsidP="004F77D0">
      <w:pPr>
        <w:pStyle w:val="Paragraphedeliste"/>
        <w:widowControl w:val="0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agueusie</w:t>
      </w:r>
    </w:p>
    <w:p w:rsid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CC3288" w:rsidRP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QCM 4 : </w:t>
      </w:r>
      <w:r w:rsidR="00CC3288" w:rsidRPr="004F77D0">
        <w:rPr>
          <w:rFonts w:asciiTheme="majorBidi" w:hAnsiTheme="majorBidi" w:cstheme="majorBidi"/>
        </w:rPr>
        <w:t>Le danger des antimalariques de synthèse est leur accumulation au niveau de :</w:t>
      </w:r>
    </w:p>
    <w:p w:rsidR="00CC3288" w:rsidRPr="004F77D0" w:rsidRDefault="00CC3288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4F77D0" w:rsidRDefault="00CC3288" w:rsidP="004F77D0">
      <w:pPr>
        <w:pStyle w:val="Paragraphedeliste"/>
        <w:widowControl w:val="0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cristallin</w:t>
      </w:r>
    </w:p>
    <w:p w:rsidR="004F77D0" w:rsidRDefault="00CC3288" w:rsidP="004F77D0">
      <w:pPr>
        <w:pStyle w:val="Paragraphedeliste"/>
        <w:widowControl w:val="0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cornée</w:t>
      </w:r>
    </w:p>
    <w:p w:rsidR="004F77D0" w:rsidRDefault="00CC3288" w:rsidP="004F77D0">
      <w:pPr>
        <w:pStyle w:val="Paragraphedeliste"/>
        <w:widowControl w:val="0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conjonctive</w:t>
      </w:r>
    </w:p>
    <w:p w:rsidR="004F77D0" w:rsidRDefault="00CC3288" w:rsidP="004F77D0">
      <w:pPr>
        <w:pStyle w:val="Paragraphedeliste"/>
        <w:widowControl w:val="0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 xml:space="preserve"> rétine</w:t>
      </w:r>
    </w:p>
    <w:p w:rsidR="00CC3288" w:rsidRPr="004F77D0" w:rsidRDefault="00CC3288" w:rsidP="004F77D0">
      <w:pPr>
        <w:pStyle w:val="Paragraphedeliste"/>
        <w:widowControl w:val="0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iris</w:t>
      </w:r>
    </w:p>
    <w:p w:rsid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CC3288" w:rsidRP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QCM 5 : </w:t>
      </w:r>
      <w:r w:rsidR="00CC3288" w:rsidRPr="004F77D0">
        <w:rPr>
          <w:rFonts w:asciiTheme="majorBidi" w:hAnsiTheme="majorBidi" w:cstheme="majorBidi"/>
        </w:rPr>
        <w:t>Dans la polyarthrite rhumatoïde, la lésion initiale est :</w:t>
      </w:r>
    </w:p>
    <w:p w:rsidR="00CC3288" w:rsidRPr="004F77D0" w:rsidRDefault="00CC3288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4F77D0" w:rsidRDefault="00CC3288" w:rsidP="004F77D0">
      <w:pPr>
        <w:pStyle w:val="Paragraphedeliste"/>
        <w:widowControl w:val="0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cartilagineuse</w:t>
      </w:r>
    </w:p>
    <w:p w:rsidR="004F77D0" w:rsidRDefault="00CC3288" w:rsidP="004F77D0">
      <w:pPr>
        <w:pStyle w:val="Paragraphedeliste"/>
        <w:widowControl w:val="0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osseuse</w:t>
      </w:r>
    </w:p>
    <w:p w:rsidR="004F77D0" w:rsidRDefault="00CC3288" w:rsidP="004F77D0">
      <w:pPr>
        <w:pStyle w:val="Paragraphedeliste"/>
        <w:widowControl w:val="0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capsulaire</w:t>
      </w:r>
    </w:p>
    <w:p w:rsidR="004F77D0" w:rsidRDefault="00CC3288" w:rsidP="004F77D0">
      <w:pPr>
        <w:pStyle w:val="Paragraphedeliste"/>
        <w:widowControl w:val="0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synoviale</w:t>
      </w:r>
    </w:p>
    <w:p w:rsidR="00CC3288" w:rsidRPr="004F77D0" w:rsidRDefault="00CC3288" w:rsidP="004F77D0">
      <w:pPr>
        <w:pStyle w:val="Paragraphedeliste"/>
        <w:widowControl w:val="0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tendineuse</w:t>
      </w:r>
    </w:p>
    <w:p w:rsid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CC3288" w:rsidRP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QCM 6 : </w:t>
      </w:r>
      <w:r w:rsidR="00CC3288" w:rsidRPr="004F77D0">
        <w:rPr>
          <w:rFonts w:asciiTheme="majorBidi" w:hAnsiTheme="majorBidi" w:cstheme="majorBidi"/>
        </w:rPr>
        <w:t>Quel est, parmi les examens suivants, celui qui est indispensable à la surveillance d'un traitement par antipaludéens de synthèse ?</w:t>
      </w:r>
    </w:p>
    <w:p w:rsidR="00CC3288" w:rsidRPr="004F77D0" w:rsidRDefault="00CC3288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4F77D0" w:rsidRDefault="00CC3288" w:rsidP="004F77D0">
      <w:pPr>
        <w:pStyle w:val="Paragraphedeliste"/>
        <w:widowControl w:val="0"/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numération formule sanguine</w:t>
      </w:r>
    </w:p>
    <w:p w:rsidR="004F77D0" w:rsidRDefault="00CC3288" w:rsidP="004F77D0">
      <w:pPr>
        <w:pStyle w:val="Paragraphedeliste"/>
        <w:widowControl w:val="0"/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examen ophtalmologique</w:t>
      </w:r>
    </w:p>
    <w:p w:rsidR="004F77D0" w:rsidRDefault="00CC3288" w:rsidP="004F77D0">
      <w:pPr>
        <w:pStyle w:val="Paragraphedeliste"/>
        <w:widowControl w:val="0"/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surveillance biologique de la fonction hépatique</w:t>
      </w:r>
    </w:p>
    <w:p w:rsidR="004F77D0" w:rsidRDefault="00CC3288" w:rsidP="004F77D0">
      <w:pPr>
        <w:pStyle w:val="Paragraphedeliste"/>
        <w:widowControl w:val="0"/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surveillance biologique de la fonction rénale</w:t>
      </w:r>
    </w:p>
    <w:p w:rsidR="00CC3288" w:rsidRPr="004F77D0" w:rsidRDefault="00CC3288" w:rsidP="004F77D0">
      <w:pPr>
        <w:pStyle w:val="Paragraphedeliste"/>
        <w:widowControl w:val="0"/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enzymes musculaires</w:t>
      </w:r>
    </w:p>
    <w:p w:rsid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CC3288" w:rsidRP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QCM 7 : </w:t>
      </w:r>
      <w:r w:rsidR="00CC3288" w:rsidRPr="004F77D0">
        <w:rPr>
          <w:rFonts w:asciiTheme="majorBidi" w:hAnsiTheme="majorBidi" w:cstheme="majorBidi"/>
        </w:rPr>
        <w:t>Il vous paraît juste de dire que la polyarthrite rhumatoïde est une affection :</w:t>
      </w:r>
    </w:p>
    <w:p w:rsidR="00CC3288" w:rsidRPr="004F77D0" w:rsidRDefault="00CC3288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4F77D0" w:rsidRDefault="00CC3288" w:rsidP="004F77D0">
      <w:pPr>
        <w:pStyle w:val="Paragraphedeliste"/>
        <w:widowControl w:val="0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en règle bénigne et peu invalidante</w:t>
      </w:r>
    </w:p>
    <w:p w:rsidR="004F77D0" w:rsidRDefault="00CC3288" w:rsidP="004F77D0">
      <w:pPr>
        <w:pStyle w:val="Paragraphedeliste"/>
        <w:widowControl w:val="0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généralement mortelle par la survenue tardive mais constante de manifestations viscérales</w:t>
      </w:r>
    </w:p>
    <w:p w:rsidR="004F77D0" w:rsidRDefault="00CC3288" w:rsidP="004F77D0">
      <w:pPr>
        <w:pStyle w:val="Paragraphedeliste"/>
        <w:widowControl w:val="0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parfois mortelle du fait d'une atteinte cardiaque</w:t>
      </w:r>
    </w:p>
    <w:p w:rsidR="004F77D0" w:rsidRDefault="00CC3288" w:rsidP="004F77D0">
      <w:pPr>
        <w:pStyle w:val="Paragraphedeliste"/>
        <w:widowControl w:val="0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conduisant généralement à une infirmité importante</w:t>
      </w:r>
    </w:p>
    <w:p w:rsidR="00CC3288" w:rsidRPr="004F77D0" w:rsidRDefault="00CC3288" w:rsidP="004F77D0">
      <w:pPr>
        <w:pStyle w:val="Paragraphedeliste"/>
        <w:widowControl w:val="0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pouvant se compliquer d'amylose</w:t>
      </w:r>
    </w:p>
    <w:p w:rsid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CC3288" w:rsidRP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QCM 8 : </w:t>
      </w:r>
      <w:r w:rsidR="00CC3288" w:rsidRPr="004F77D0">
        <w:rPr>
          <w:rFonts w:asciiTheme="majorBidi" w:hAnsiTheme="majorBidi" w:cstheme="majorBidi"/>
        </w:rPr>
        <w:t>Le test au latex peut être positif, en dehors de la polyarthrite rhumatoïde :</w:t>
      </w:r>
    </w:p>
    <w:p w:rsidR="00CC3288" w:rsidRPr="004F77D0" w:rsidRDefault="00CC3288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4F77D0" w:rsidRDefault="00CC3288" w:rsidP="004F77D0">
      <w:pPr>
        <w:pStyle w:val="Paragraphedeliste"/>
        <w:widowControl w:val="0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dans la goutte</w:t>
      </w:r>
    </w:p>
    <w:p w:rsidR="004F77D0" w:rsidRDefault="00CC3288" w:rsidP="004F77D0">
      <w:pPr>
        <w:pStyle w:val="Paragraphedeliste"/>
        <w:widowControl w:val="0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dans la cirrhose hépatique</w:t>
      </w:r>
    </w:p>
    <w:p w:rsidR="004F77D0" w:rsidRDefault="00CC3288" w:rsidP="004F77D0">
      <w:pPr>
        <w:pStyle w:val="Paragraphedeliste"/>
        <w:widowControl w:val="0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dans l'endocardite d'Osler</w:t>
      </w:r>
    </w:p>
    <w:p w:rsidR="004F77D0" w:rsidRDefault="004F77D0" w:rsidP="004F77D0">
      <w:pPr>
        <w:pStyle w:val="Paragraphedeliste"/>
        <w:widowControl w:val="0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dans l'arthrose de la hanche</w:t>
      </w:r>
    </w:p>
    <w:p w:rsidR="00CC3288" w:rsidRPr="004F77D0" w:rsidRDefault="00CC3288" w:rsidP="004F77D0">
      <w:pPr>
        <w:pStyle w:val="Paragraphedeliste"/>
        <w:widowControl w:val="0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dans la maladie de Horton</w:t>
      </w:r>
    </w:p>
    <w:p w:rsid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CC3288" w:rsidRP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QCM 9 : </w:t>
      </w:r>
      <w:r w:rsidR="00CC3288" w:rsidRPr="004F77D0">
        <w:rPr>
          <w:rFonts w:asciiTheme="majorBidi" w:hAnsiTheme="majorBidi" w:cstheme="majorBidi"/>
        </w:rPr>
        <w:t>La polyarthrite rhumatoïde peut être responsable :</w:t>
      </w:r>
    </w:p>
    <w:p w:rsidR="00CC3288" w:rsidRPr="004F77D0" w:rsidRDefault="00CC3288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4F77D0" w:rsidRDefault="00CC3288" w:rsidP="004F77D0">
      <w:pPr>
        <w:pStyle w:val="Paragraphedeliste"/>
        <w:widowControl w:val="0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d'</w:t>
      </w:r>
      <w:r w:rsidR="004F77D0" w:rsidRPr="004F77D0">
        <w:rPr>
          <w:rFonts w:asciiTheme="majorBidi" w:hAnsiTheme="majorBidi" w:cstheme="majorBidi"/>
        </w:rPr>
        <w:t>épanchements</w:t>
      </w:r>
      <w:r w:rsidRPr="004F77D0">
        <w:rPr>
          <w:rFonts w:asciiTheme="majorBidi" w:hAnsiTheme="majorBidi" w:cstheme="majorBidi"/>
        </w:rPr>
        <w:t xml:space="preserve"> synoviaux multiples</w:t>
      </w:r>
    </w:p>
    <w:p w:rsidR="004F77D0" w:rsidRDefault="00CC3288" w:rsidP="004F77D0">
      <w:pPr>
        <w:pStyle w:val="Paragraphedeliste"/>
        <w:widowControl w:val="0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d'une rupture de la synoviale du genou</w:t>
      </w:r>
    </w:p>
    <w:p w:rsidR="004F77D0" w:rsidRDefault="00CC3288" w:rsidP="004F77D0">
      <w:pPr>
        <w:pStyle w:val="Paragraphedeliste"/>
        <w:widowControl w:val="0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d'une compression médullaire</w:t>
      </w:r>
    </w:p>
    <w:p w:rsidR="004F77D0" w:rsidRDefault="00CC3288" w:rsidP="004F77D0">
      <w:pPr>
        <w:pStyle w:val="Paragraphedeliste"/>
        <w:widowControl w:val="0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d'un syndrome de Raynaud</w:t>
      </w:r>
    </w:p>
    <w:p w:rsidR="00CC3288" w:rsidRPr="004F77D0" w:rsidRDefault="00CC3288" w:rsidP="004F77D0">
      <w:pPr>
        <w:pStyle w:val="Paragraphedeliste"/>
        <w:widowControl w:val="0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d'une vascularite</w:t>
      </w:r>
    </w:p>
    <w:p w:rsid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CC3288" w:rsidRPr="004F77D0" w:rsidRDefault="004F77D0" w:rsidP="004F77D0">
      <w:pPr>
        <w:widowControl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QCM 10 : </w:t>
      </w:r>
      <w:r w:rsidR="00CC3288" w:rsidRPr="004F77D0">
        <w:rPr>
          <w:rFonts w:asciiTheme="majorBidi" w:hAnsiTheme="majorBidi" w:cstheme="majorBidi"/>
        </w:rPr>
        <w:t>La polyarthrite rhumatoïde épargne généralement :</w:t>
      </w:r>
    </w:p>
    <w:p w:rsidR="00CC3288" w:rsidRPr="004F77D0" w:rsidRDefault="00CC3288" w:rsidP="004F77D0">
      <w:pPr>
        <w:widowControl w:val="0"/>
        <w:spacing w:line="360" w:lineRule="auto"/>
        <w:rPr>
          <w:rFonts w:asciiTheme="majorBidi" w:hAnsiTheme="majorBidi" w:cstheme="majorBidi"/>
        </w:rPr>
      </w:pPr>
    </w:p>
    <w:p w:rsidR="004F77D0" w:rsidRDefault="00CC3288" w:rsidP="004F77D0">
      <w:pPr>
        <w:pStyle w:val="Paragraphedeliste"/>
        <w:widowControl w:val="0"/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le rachis cervical</w:t>
      </w:r>
    </w:p>
    <w:p w:rsidR="004F77D0" w:rsidRDefault="00CC3288" w:rsidP="004F77D0">
      <w:pPr>
        <w:pStyle w:val="Paragraphedeliste"/>
        <w:widowControl w:val="0"/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épaule</w:t>
      </w:r>
    </w:p>
    <w:p w:rsidR="004F77D0" w:rsidRDefault="00CC3288" w:rsidP="004F77D0">
      <w:pPr>
        <w:pStyle w:val="Paragraphedeliste"/>
        <w:widowControl w:val="0"/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rachis dorsal</w:t>
      </w:r>
    </w:p>
    <w:p w:rsidR="004F77D0" w:rsidRDefault="00CC3288" w:rsidP="004F77D0">
      <w:pPr>
        <w:pStyle w:val="Paragraphedeliste"/>
        <w:widowControl w:val="0"/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coxofémorale</w:t>
      </w:r>
    </w:p>
    <w:p w:rsidR="00CC3288" w:rsidRPr="004F77D0" w:rsidRDefault="00CC3288" w:rsidP="004F77D0">
      <w:pPr>
        <w:pStyle w:val="Paragraphedeliste"/>
        <w:widowControl w:val="0"/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4F77D0">
        <w:rPr>
          <w:rFonts w:asciiTheme="majorBidi" w:hAnsiTheme="majorBidi" w:cstheme="majorBidi"/>
        </w:rPr>
        <w:t>sacro-iliaque</w:t>
      </w:r>
    </w:p>
    <w:p w:rsidR="00974798" w:rsidRDefault="00974798" w:rsidP="004F77D0">
      <w:pPr>
        <w:spacing w:line="360" w:lineRule="auto"/>
      </w:pPr>
    </w:p>
    <w:p w:rsidR="004F77D0" w:rsidRPr="004F77D0" w:rsidRDefault="004F77D0" w:rsidP="004F77D0">
      <w:pPr>
        <w:spacing w:line="360" w:lineRule="auto"/>
        <w:rPr>
          <w:b/>
          <w:bCs/>
          <w:sz w:val="32"/>
          <w:szCs w:val="32"/>
        </w:rPr>
      </w:pPr>
      <w:r w:rsidRPr="004F77D0">
        <w:rPr>
          <w:b/>
          <w:bCs/>
          <w:sz w:val="32"/>
          <w:szCs w:val="32"/>
        </w:rPr>
        <w:t xml:space="preserve">Réponses : </w:t>
      </w:r>
    </w:p>
    <w:p w:rsidR="004F77D0" w:rsidRDefault="004F77D0" w:rsidP="004F77D0">
      <w:pPr>
        <w:pStyle w:val="Paragraphedeliste"/>
        <w:numPr>
          <w:ilvl w:val="0"/>
          <w:numId w:val="11"/>
        </w:numPr>
        <w:spacing w:line="360" w:lineRule="auto"/>
      </w:pPr>
      <w:r>
        <w:t>C</w:t>
      </w:r>
    </w:p>
    <w:p w:rsidR="004F77D0" w:rsidRDefault="004F77D0" w:rsidP="004F77D0">
      <w:pPr>
        <w:pStyle w:val="Paragraphedeliste"/>
        <w:numPr>
          <w:ilvl w:val="0"/>
          <w:numId w:val="11"/>
        </w:numPr>
        <w:spacing w:line="360" w:lineRule="auto"/>
      </w:pPr>
      <w:r>
        <w:t>E</w:t>
      </w:r>
    </w:p>
    <w:p w:rsidR="004F77D0" w:rsidRDefault="004F77D0" w:rsidP="004F77D0">
      <w:pPr>
        <w:pStyle w:val="Paragraphedeliste"/>
        <w:numPr>
          <w:ilvl w:val="0"/>
          <w:numId w:val="11"/>
        </w:numPr>
        <w:spacing w:line="360" w:lineRule="auto"/>
      </w:pPr>
      <w:r>
        <w:t>D</w:t>
      </w:r>
    </w:p>
    <w:p w:rsidR="004F77D0" w:rsidRDefault="004F77D0" w:rsidP="004F77D0">
      <w:pPr>
        <w:pStyle w:val="Paragraphedeliste"/>
        <w:numPr>
          <w:ilvl w:val="0"/>
          <w:numId w:val="11"/>
        </w:numPr>
        <w:spacing w:line="360" w:lineRule="auto"/>
      </w:pPr>
      <w:r>
        <w:t>D</w:t>
      </w:r>
    </w:p>
    <w:p w:rsidR="004F77D0" w:rsidRDefault="004F77D0" w:rsidP="004F77D0">
      <w:pPr>
        <w:pStyle w:val="Paragraphedeliste"/>
        <w:numPr>
          <w:ilvl w:val="0"/>
          <w:numId w:val="11"/>
        </w:numPr>
        <w:spacing w:line="360" w:lineRule="auto"/>
      </w:pPr>
      <w:r>
        <w:t>D</w:t>
      </w:r>
    </w:p>
    <w:p w:rsidR="004F77D0" w:rsidRDefault="004F77D0" w:rsidP="004F77D0">
      <w:pPr>
        <w:pStyle w:val="Paragraphedeliste"/>
        <w:numPr>
          <w:ilvl w:val="0"/>
          <w:numId w:val="11"/>
        </w:numPr>
        <w:spacing w:line="360" w:lineRule="auto"/>
      </w:pPr>
      <w:r>
        <w:t>B</w:t>
      </w:r>
    </w:p>
    <w:p w:rsidR="004F77D0" w:rsidRDefault="004F77D0" w:rsidP="004F77D0">
      <w:pPr>
        <w:pStyle w:val="Paragraphedeliste"/>
        <w:numPr>
          <w:ilvl w:val="0"/>
          <w:numId w:val="11"/>
        </w:numPr>
        <w:spacing w:line="360" w:lineRule="auto"/>
      </w:pPr>
      <w:r>
        <w:t>CDE</w:t>
      </w:r>
    </w:p>
    <w:p w:rsidR="004F77D0" w:rsidRDefault="004F77D0" w:rsidP="004F77D0">
      <w:pPr>
        <w:pStyle w:val="Paragraphedeliste"/>
        <w:numPr>
          <w:ilvl w:val="0"/>
          <w:numId w:val="11"/>
        </w:numPr>
        <w:spacing w:line="360" w:lineRule="auto"/>
      </w:pPr>
      <w:r>
        <w:lastRenderedPageBreak/>
        <w:t>BC</w:t>
      </w:r>
    </w:p>
    <w:p w:rsidR="004F77D0" w:rsidRDefault="004F77D0" w:rsidP="004F77D0">
      <w:pPr>
        <w:pStyle w:val="Paragraphedeliste"/>
        <w:numPr>
          <w:ilvl w:val="0"/>
          <w:numId w:val="11"/>
        </w:numPr>
        <w:spacing w:line="360" w:lineRule="auto"/>
      </w:pPr>
      <w:r>
        <w:t>ABCDE</w:t>
      </w:r>
    </w:p>
    <w:p w:rsidR="004F77D0" w:rsidRDefault="004F77D0" w:rsidP="004F77D0">
      <w:pPr>
        <w:pStyle w:val="Paragraphedeliste"/>
        <w:numPr>
          <w:ilvl w:val="0"/>
          <w:numId w:val="11"/>
        </w:numPr>
        <w:spacing w:line="360" w:lineRule="auto"/>
      </w:pPr>
      <w:r>
        <w:t>CE</w:t>
      </w:r>
    </w:p>
    <w:sectPr w:rsidR="004F77D0" w:rsidSect="003C0FC8">
      <w:headerReference w:type="default" r:id="rId7"/>
      <w:footerReference w:type="default" r:id="rId8"/>
      <w:pgSz w:w="11906" w:h="16838"/>
      <w:pgMar w:top="709" w:right="707" w:bottom="1417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7A1" w:rsidRDefault="009437A1" w:rsidP="00CC3288">
      <w:r>
        <w:separator/>
      </w:r>
    </w:p>
  </w:endnote>
  <w:endnote w:type="continuationSeparator" w:id="0">
    <w:p w:rsidR="009437A1" w:rsidRDefault="009437A1" w:rsidP="00CC3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843941"/>
      <w:docPartObj>
        <w:docPartGallery w:val="Page Numbers (Bottom of Page)"/>
        <w:docPartUnique/>
      </w:docPartObj>
    </w:sdtPr>
    <w:sdtEndPr/>
    <w:sdtContent>
      <w:p w:rsidR="00CC3288" w:rsidRDefault="003B0947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0FC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C3288" w:rsidRDefault="00CC328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7A1" w:rsidRDefault="009437A1" w:rsidP="00CC3288">
      <w:r>
        <w:separator/>
      </w:r>
    </w:p>
  </w:footnote>
  <w:footnote w:type="continuationSeparator" w:id="0">
    <w:p w:rsidR="009437A1" w:rsidRDefault="009437A1" w:rsidP="00CC32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0FC8" w:rsidRDefault="003C0FC8">
    <w:pPr>
      <w:pStyle w:val="En-tte"/>
    </w:pPr>
    <w:r>
      <w:rPr>
        <w:noProof/>
      </w:rPr>
      <w:drawing>
        <wp:inline distT="0" distB="0" distL="0" distR="0" wp14:anchorId="1F1A3443" wp14:editId="4B53B6B8">
          <wp:extent cx="5760720" cy="1296035"/>
          <wp:effectExtent l="0" t="0" r="0" b="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5487F"/>
    <w:multiLevelType w:val="hybridMultilevel"/>
    <w:tmpl w:val="5E1845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95A02"/>
    <w:multiLevelType w:val="hybridMultilevel"/>
    <w:tmpl w:val="08E0B2D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346091"/>
    <w:multiLevelType w:val="hybridMultilevel"/>
    <w:tmpl w:val="A08A5DF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0D4EC5"/>
    <w:multiLevelType w:val="hybridMultilevel"/>
    <w:tmpl w:val="FDC4DD9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7050DA"/>
    <w:multiLevelType w:val="hybridMultilevel"/>
    <w:tmpl w:val="955A34A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A27006"/>
    <w:multiLevelType w:val="hybridMultilevel"/>
    <w:tmpl w:val="9B382D0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3F15A5"/>
    <w:multiLevelType w:val="hybridMultilevel"/>
    <w:tmpl w:val="588EA9D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04493E"/>
    <w:multiLevelType w:val="hybridMultilevel"/>
    <w:tmpl w:val="D4043F8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B264BA"/>
    <w:multiLevelType w:val="hybridMultilevel"/>
    <w:tmpl w:val="63F63A7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D6214D"/>
    <w:multiLevelType w:val="hybridMultilevel"/>
    <w:tmpl w:val="25EAD7F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CB1882"/>
    <w:multiLevelType w:val="hybridMultilevel"/>
    <w:tmpl w:val="3646A86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8"/>
  </w:num>
  <w:num w:numId="6">
    <w:abstractNumId w:val="10"/>
  </w:num>
  <w:num w:numId="7">
    <w:abstractNumId w:val="1"/>
  </w:num>
  <w:num w:numId="8">
    <w:abstractNumId w:val="4"/>
  </w:num>
  <w:num w:numId="9">
    <w:abstractNumId w:val="9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C3288"/>
    <w:rsid w:val="00006541"/>
    <w:rsid w:val="0001366B"/>
    <w:rsid w:val="00016A80"/>
    <w:rsid w:val="00040DA5"/>
    <w:rsid w:val="0004576F"/>
    <w:rsid w:val="00045D87"/>
    <w:rsid w:val="00051F0C"/>
    <w:rsid w:val="000613E8"/>
    <w:rsid w:val="00065E00"/>
    <w:rsid w:val="00070282"/>
    <w:rsid w:val="000A2DC0"/>
    <w:rsid w:val="000B015E"/>
    <w:rsid w:val="000B1E97"/>
    <w:rsid w:val="000B6963"/>
    <w:rsid w:val="000E27C4"/>
    <w:rsid w:val="00107CBB"/>
    <w:rsid w:val="001102EA"/>
    <w:rsid w:val="00126B0C"/>
    <w:rsid w:val="001372AD"/>
    <w:rsid w:val="001474B8"/>
    <w:rsid w:val="00166EB9"/>
    <w:rsid w:val="00170332"/>
    <w:rsid w:val="00175988"/>
    <w:rsid w:val="0018140A"/>
    <w:rsid w:val="00190C7C"/>
    <w:rsid w:val="00195A8D"/>
    <w:rsid w:val="00196900"/>
    <w:rsid w:val="001A7ED2"/>
    <w:rsid w:val="001D538A"/>
    <w:rsid w:val="001D6F15"/>
    <w:rsid w:val="001E1CD0"/>
    <w:rsid w:val="00200292"/>
    <w:rsid w:val="00205C5C"/>
    <w:rsid w:val="002101C6"/>
    <w:rsid w:val="00224EA1"/>
    <w:rsid w:val="00227502"/>
    <w:rsid w:val="00227821"/>
    <w:rsid w:val="00232361"/>
    <w:rsid w:val="002371AC"/>
    <w:rsid w:val="00277EC8"/>
    <w:rsid w:val="00281397"/>
    <w:rsid w:val="0029049D"/>
    <w:rsid w:val="00292481"/>
    <w:rsid w:val="002B36C1"/>
    <w:rsid w:val="002C6408"/>
    <w:rsid w:val="002D066D"/>
    <w:rsid w:val="002D4D8B"/>
    <w:rsid w:val="002E66FF"/>
    <w:rsid w:val="002F3A66"/>
    <w:rsid w:val="00314BD2"/>
    <w:rsid w:val="0032180F"/>
    <w:rsid w:val="0032668D"/>
    <w:rsid w:val="00334608"/>
    <w:rsid w:val="00350C32"/>
    <w:rsid w:val="00350F0C"/>
    <w:rsid w:val="00357745"/>
    <w:rsid w:val="00363860"/>
    <w:rsid w:val="00367122"/>
    <w:rsid w:val="003747EB"/>
    <w:rsid w:val="00387E3C"/>
    <w:rsid w:val="003935F9"/>
    <w:rsid w:val="0039715B"/>
    <w:rsid w:val="003B0947"/>
    <w:rsid w:val="003B6E7D"/>
    <w:rsid w:val="003C0FC8"/>
    <w:rsid w:val="003C2D3F"/>
    <w:rsid w:val="003C3003"/>
    <w:rsid w:val="003C4D9A"/>
    <w:rsid w:val="003C69C5"/>
    <w:rsid w:val="003D7D0E"/>
    <w:rsid w:val="003E3111"/>
    <w:rsid w:val="004005CC"/>
    <w:rsid w:val="0040223D"/>
    <w:rsid w:val="004023B2"/>
    <w:rsid w:val="00403D3B"/>
    <w:rsid w:val="0044279B"/>
    <w:rsid w:val="004544F8"/>
    <w:rsid w:val="00461720"/>
    <w:rsid w:val="00462EC4"/>
    <w:rsid w:val="00464DB5"/>
    <w:rsid w:val="00473301"/>
    <w:rsid w:val="00477958"/>
    <w:rsid w:val="004B287C"/>
    <w:rsid w:val="004D287D"/>
    <w:rsid w:val="004D31D5"/>
    <w:rsid w:val="004D39FF"/>
    <w:rsid w:val="004D5281"/>
    <w:rsid w:val="004D7347"/>
    <w:rsid w:val="004F0726"/>
    <w:rsid w:val="004F6D32"/>
    <w:rsid w:val="004F77D0"/>
    <w:rsid w:val="005114F4"/>
    <w:rsid w:val="005142C2"/>
    <w:rsid w:val="00517AB2"/>
    <w:rsid w:val="00521A03"/>
    <w:rsid w:val="00536548"/>
    <w:rsid w:val="00550F3D"/>
    <w:rsid w:val="00551906"/>
    <w:rsid w:val="005521F7"/>
    <w:rsid w:val="00555720"/>
    <w:rsid w:val="005621C7"/>
    <w:rsid w:val="00564949"/>
    <w:rsid w:val="005718D8"/>
    <w:rsid w:val="00587FDC"/>
    <w:rsid w:val="005A0109"/>
    <w:rsid w:val="005B1702"/>
    <w:rsid w:val="005B1815"/>
    <w:rsid w:val="005C0A75"/>
    <w:rsid w:val="005F0CD6"/>
    <w:rsid w:val="005F5AC4"/>
    <w:rsid w:val="00614E43"/>
    <w:rsid w:val="00640567"/>
    <w:rsid w:val="00646FE0"/>
    <w:rsid w:val="00666786"/>
    <w:rsid w:val="00685138"/>
    <w:rsid w:val="00692F21"/>
    <w:rsid w:val="00694BD8"/>
    <w:rsid w:val="0069575A"/>
    <w:rsid w:val="006974C9"/>
    <w:rsid w:val="006B299C"/>
    <w:rsid w:val="006B3960"/>
    <w:rsid w:val="006C4A12"/>
    <w:rsid w:val="006D2910"/>
    <w:rsid w:val="006E3D74"/>
    <w:rsid w:val="006E73C2"/>
    <w:rsid w:val="00704A57"/>
    <w:rsid w:val="00717B2E"/>
    <w:rsid w:val="0072395A"/>
    <w:rsid w:val="00724387"/>
    <w:rsid w:val="00724F38"/>
    <w:rsid w:val="00725A50"/>
    <w:rsid w:val="007270E7"/>
    <w:rsid w:val="0073243A"/>
    <w:rsid w:val="007329DC"/>
    <w:rsid w:val="007456E5"/>
    <w:rsid w:val="00763827"/>
    <w:rsid w:val="00790297"/>
    <w:rsid w:val="0079229B"/>
    <w:rsid w:val="00792B0D"/>
    <w:rsid w:val="00797CEA"/>
    <w:rsid w:val="007A1DB9"/>
    <w:rsid w:val="007A772C"/>
    <w:rsid w:val="007C38D7"/>
    <w:rsid w:val="007D0473"/>
    <w:rsid w:val="007D3151"/>
    <w:rsid w:val="007D6468"/>
    <w:rsid w:val="007E08AF"/>
    <w:rsid w:val="007E42E3"/>
    <w:rsid w:val="007F767E"/>
    <w:rsid w:val="00800A1F"/>
    <w:rsid w:val="0081276D"/>
    <w:rsid w:val="00813168"/>
    <w:rsid w:val="008141CB"/>
    <w:rsid w:val="0084048D"/>
    <w:rsid w:val="008430FA"/>
    <w:rsid w:val="00851602"/>
    <w:rsid w:val="00860BC1"/>
    <w:rsid w:val="00867C67"/>
    <w:rsid w:val="00877B64"/>
    <w:rsid w:val="00880468"/>
    <w:rsid w:val="00884D7B"/>
    <w:rsid w:val="008A32C3"/>
    <w:rsid w:val="008B1B0F"/>
    <w:rsid w:val="008B36B3"/>
    <w:rsid w:val="008B7411"/>
    <w:rsid w:val="008C26EE"/>
    <w:rsid w:val="008C2B3E"/>
    <w:rsid w:val="008C532F"/>
    <w:rsid w:val="008D07A6"/>
    <w:rsid w:val="008D45B8"/>
    <w:rsid w:val="008E77B0"/>
    <w:rsid w:val="009223A1"/>
    <w:rsid w:val="009363C7"/>
    <w:rsid w:val="00940BA2"/>
    <w:rsid w:val="009437A1"/>
    <w:rsid w:val="009511ED"/>
    <w:rsid w:val="0095454A"/>
    <w:rsid w:val="00974798"/>
    <w:rsid w:val="0098620E"/>
    <w:rsid w:val="0099750D"/>
    <w:rsid w:val="009A079C"/>
    <w:rsid w:val="009A3057"/>
    <w:rsid w:val="009A3405"/>
    <w:rsid w:val="009B2859"/>
    <w:rsid w:val="009B2B0E"/>
    <w:rsid w:val="009B2D2D"/>
    <w:rsid w:val="00A03E25"/>
    <w:rsid w:val="00A103D7"/>
    <w:rsid w:val="00A11BA1"/>
    <w:rsid w:val="00A322E9"/>
    <w:rsid w:val="00A41C01"/>
    <w:rsid w:val="00A41E61"/>
    <w:rsid w:val="00A444AF"/>
    <w:rsid w:val="00A51B7A"/>
    <w:rsid w:val="00A57709"/>
    <w:rsid w:val="00A61E10"/>
    <w:rsid w:val="00A65450"/>
    <w:rsid w:val="00A72D5F"/>
    <w:rsid w:val="00A769C4"/>
    <w:rsid w:val="00A8327B"/>
    <w:rsid w:val="00A83C49"/>
    <w:rsid w:val="00AB2378"/>
    <w:rsid w:val="00AB377C"/>
    <w:rsid w:val="00AB4BF0"/>
    <w:rsid w:val="00AB7FC5"/>
    <w:rsid w:val="00AC2FEF"/>
    <w:rsid w:val="00AC3030"/>
    <w:rsid w:val="00AC7933"/>
    <w:rsid w:val="00AE68D5"/>
    <w:rsid w:val="00B15FC5"/>
    <w:rsid w:val="00B3306B"/>
    <w:rsid w:val="00B33699"/>
    <w:rsid w:val="00B36810"/>
    <w:rsid w:val="00B40614"/>
    <w:rsid w:val="00B56B46"/>
    <w:rsid w:val="00B62255"/>
    <w:rsid w:val="00B65AE2"/>
    <w:rsid w:val="00B74E36"/>
    <w:rsid w:val="00BA0B92"/>
    <w:rsid w:val="00BA3972"/>
    <w:rsid w:val="00BB42BF"/>
    <w:rsid w:val="00BC3477"/>
    <w:rsid w:val="00BC3DFA"/>
    <w:rsid w:val="00BD6392"/>
    <w:rsid w:val="00BD66F1"/>
    <w:rsid w:val="00BE4A9A"/>
    <w:rsid w:val="00BF68B4"/>
    <w:rsid w:val="00C0223D"/>
    <w:rsid w:val="00C415CC"/>
    <w:rsid w:val="00C45C78"/>
    <w:rsid w:val="00C502C6"/>
    <w:rsid w:val="00C5155C"/>
    <w:rsid w:val="00C56977"/>
    <w:rsid w:val="00C62AB7"/>
    <w:rsid w:val="00C6638F"/>
    <w:rsid w:val="00C73572"/>
    <w:rsid w:val="00C81002"/>
    <w:rsid w:val="00C861AF"/>
    <w:rsid w:val="00C8690C"/>
    <w:rsid w:val="00C940E6"/>
    <w:rsid w:val="00C94C0B"/>
    <w:rsid w:val="00CA15F3"/>
    <w:rsid w:val="00CB7615"/>
    <w:rsid w:val="00CC3288"/>
    <w:rsid w:val="00CD1D10"/>
    <w:rsid w:val="00D06908"/>
    <w:rsid w:val="00D15ECA"/>
    <w:rsid w:val="00D24C5A"/>
    <w:rsid w:val="00D34C98"/>
    <w:rsid w:val="00D50066"/>
    <w:rsid w:val="00D52322"/>
    <w:rsid w:val="00D54179"/>
    <w:rsid w:val="00D57E6B"/>
    <w:rsid w:val="00D6648A"/>
    <w:rsid w:val="00D67F0B"/>
    <w:rsid w:val="00D77A7A"/>
    <w:rsid w:val="00D941F7"/>
    <w:rsid w:val="00DB256C"/>
    <w:rsid w:val="00DE2687"/>
    <w:rsid w:val="00E032F3"/>
    <w:rsid w:val="00E3050A"/>
    <w:rsid w:val="00E33F1B"/>
    <w:rsid w:val="00E37F50"/>
    <w:rsid w:val="00E46087"/>
    <w:rsid w:val="00E64B56"/>
    <w:rsid w:val="00E76022"/>
    <w:rsid w:val="00E76FA2"/>
    <w:rsid w:val="00E7777B"/>
    <w:rsid w:val="00E77CBD"/>
    <w:rsid w:val="00E96BA7"/>
    <w:rsid w:val="00E97000"/>
    <w:rsid w:val="00E97992"/>
    <w:rsid w:val="00EA1662"/>
    <w:rsid w:val="00EB3AC0"/>
    <w:rsid w:val="00EB551C"/>
    <w:rsid w:val="00EC3BE1"/>
    <w:rsid w:val="00ED2350"/>
    <w:rsid w:val="00ED57B0"/>
    <w:rsid w:val="00EE1FE1"/>
    <w:rsid w:val="00EE3C40"/>
    <w:rsid w:val="00EE7686"/>
    <w:rsid w:val="00F0192C"/>
    <w:rsid w:val="00F04610"/>
    <w:rsid w:val="00F165C4"/>
    <w:rsid w:val="00F23FFC"/>
    <w:rsid w:val="00F30B0A"/>
    <w:rsid w:val="00F3161E"/>
    <w:rsid w:val="00F53BAD"/>
    <w:rsid w:val="00F6793C"/>
    <w:rsid w:val="00F715C4"/>
    <w:rsid w:val="00F9522F"/>
    <w:rsid w:val="00FA70E4"/>
    <w:rsid w:val="00FB1770"/>
    <w:rsid w:val="00FB3F9F"/>
    <w:rsid w:val="00FC50CE"/>
    <w:rsid w:val="00FC77EF"/>
    <w:rsid w:val="00FC7D8F"/>
    <w:rsid w:val="00FD1876"/>
    <w:rsid w:val="00FD7D9F"/>
    <w:rsid w:val="00FE7B85"/>
    <w:rsid w:val="00FE7E5C"/>
    <w:rsid w:val="00FF022A"/>
    <w:rsid w:val="00FF4DBF"/>
    <w:rsid w:val="00FF54DB"/>
    <w:rsid w:val="00FF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A15528D-458A-4279-ABE2-FBD8D92E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2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C328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CC328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C328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C328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4F77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376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Zineb Takdenti</cp:lastModifiedBy>
  <cp:revision>3</cp:revision>
  <dcterms:created xsi:type="dcterms:W3CDTF">2015-07-18T10:13:00Z</dcterms:created>
  <dcterms:modified xsi:type="dcterms:W3CDTF">2024-09-11T23:19:00Z</dcterms:modified>
</cp:coreProperties>
</file>