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40"/>
          <w:szCs w:val="40"/>
          <w:u w:val="single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40"/>
          <w:szCs w:val="40"/>
          <w:u w:val="single"/>
          <w:lang w:val="fr-FR"/>
        </w:rPr>
        <w:t>QCM « Cancer de l’</w:t>
      </w:r>
      <w:bookmarkStart w:id="0" w:name="_GoBack"/>
      <w:bookmarkEnd w:id="0"/>
      <w:r>
        <w:rPr>
          <w:rFonts w:cs="Times New Roman" w:ascii="Times New Roman" w:hAnsi="Times New Roman" w:asciiTheme="majorBidi" w:cstheme="majorBidi" w:hAnsiTheme="majorBidi"/>
          <w:b/>
          <w:bCs/>
          <w:sz w:val="40"/>
          <w:szCs w:val="40"/>
          <w:u w:val="single"/>
          <w:lang w:val="fr-FR"/>
        </w:rPr>
        <w:t>œsophage »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40"/>
          <w:szCs w:val="40"/>
          <w:lang w:val="fr-FR"/>
        </w:rPr>
      </w:pPr>
      <w:r>
        <w:rPr>
          <w:rFonts w:cs="Times New Roman" w:cstheme="majorBidi" w:ascii="Times New Roman" w:hAnsi="Times New Roman"/>
          <w:sz w:val="40"/>
          <w:szCs w:val="40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QCM1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quel(s) est (sont) le(s) facteur(s) de risque de l’adénocarcinome de l’œsophage ?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Reflux gastro-œsophagien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Tabagisme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Infection à HPV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Surpoids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Age &gt; 50 ans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QCM2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Concernant la surveillance d’un patient atteint d’EBO, quelle(s) proposition(s) est (sont) exacte(s) ?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Tout patient atteint de RGO doit bénéficier d’une endoscopie  oeso-gastro-duodénale  tous les 5 ans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progression générale d’une métaplasie de Barrett(EBO) vers un adéno-carcinome est élevée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Une surveillance en cas d’EBO par endoscopie est souhaitable 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cas d’EBO prouvé histologiquement, on ne réalise pas biopsie sur l’endoscopie de contrôle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Une dysplasie de bas grade ne nécessite aucun traitement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QCM3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Concernant les colorants utilisés lors de l’endoscopie oeso-gastro-duodénale, quelle(s) proposition(s) est (sont) exacte(s) ?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coloration au lugol met en évidence l’adénocarcinome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coloration au lugol met en évidence le carcinome épidermoïde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coloration indigo-carmin permet une meilleure vision du relief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coloration au bleu de toluidine après acide acétique recherche des lésions acido-négatives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coloration au bleu de toluidine après acide acétique recherche des lésions iodo-négatives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QCM4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quel(s) est (sont) le(s) traitement(s) commun(s) à tous les patients atteints d’un cancer de l’œsophage ?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Traitement chirurgical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Stent œsophagien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Support nutritionnel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Prise en charge de la douleur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Sevra alcoolo-tabagique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QCM5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 propos des tumeurs de l’œsophage :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tumeurs bénignes sont fréquentes et la biopsie permet de faire la différence avec une tumeur maligne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cancer de l’œsophage atteint le plus souvent les hommes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Les patients avec un cancer de l’œsophage ont souvent des comorbidités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Chez les hommes, le cancer de l’œsophage représente la 4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vertAlign w:val="superscript"/>
          <w:lang w:val="fr-FR"/>
        </w:rPr>
        <w:t>ème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cause de mortalité par cancer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Dans l’ensemble, c’est un cancer de bon pronostic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QCM6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concernant la prise en charge curative :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traitement curatif est le plus souvent réalisable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support nutritionnel est indispensable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traitements endoscopiques sont privilégiés en cas de stade I et II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chimio-radiothérapie est indiquée dans les stades avancés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pose d’une endoprothèse œsophagienne est utile en cas de dysphagie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QCM7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 : A propos de l’adénocarcinome œsophagien :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RGO peut entrainer une métaplasie gastrique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RGO peut entrainer une métaplasie intestinale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métaplasie gastrique est à risque de dégénérescence cancéreuse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métaplasie intestinale est à risque de dégénérescence cancéreuse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L’adénocarcinome est situé au 1/3 supérieur de l’œsophage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QCM8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ces examens, lequel n’est pas indispensable pour le bilan d’un carcinome épidermoïde de l’œsophage ?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Fibroscopie oeso-gastro-duodénale +biopsies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Fibroscopie bronchique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Explorations fonctionnelles respiratoires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Eco-endoscopie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TDM TAP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QCM9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 propos du diagnostic du cancer de l’œsophage :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FOGD permet de faire des biopsies pour l’examen histologique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Un déplacement de la ligne Z vers le haut est en faveur d’un carcinome épidermoïde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coloration par Lugol est systématique en cas d’adénocarcinome de l’œsophage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Une lésion du 1/3 inférieur de l’œsophage oriente vers un adénocarcinome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FOGD est obligatoire pour toute dysphagie de l’adulte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QCM10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ces propositions, lesquelles sont reconnues comme facteur de risque du cancer épidermoïde de l’œsophage ?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Tabac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Reflux gastro-œsophagien chronique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Alcool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Infection par HPV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Œsophagite caustique</w:t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jc w:val="center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40"/>
          <w:szCs w:val="40"/>
          <w:u w:val="single"/>
          <w:lang w:val="fr-FR"/>
        </w:rPr>
        <w:t>Réponses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1 : A B D E 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Les facteurs de risque de l’adénocarcinome de l’œsophage sont :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Reflux gastro-œsophagien chronique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Endobrachyœsophagien chronique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Surpoids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Sexe masculin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Age &gt; 50ans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Tabac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Race blanche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X HPV est un facteur de risque de cancer épidermoïde de l’œsophage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Réponse 2 : C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L’endobrachyoesophage (EBO) ou Barrett est le principal facteur de risque d’adénocarcinome de l’œsophage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Toutefois, le risque d’évolution vers un adénocarcinome reste faible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On propose une surveillance endoscopique tous les 5, 3 ou2 ans avec biopsie systématique pour surveiller l’apparition d’une dysplasie de bas ou de haut grade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Une dysplasie de bas garde contrôlée une deuxième fois sous IOO à double dose nécessite un traitement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Une dysplasie de haut grade nécessite un traitement endoscopique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3 : B C 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Question difficile et assez spécialisée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colorations sont identiques à celles utilisées lors de la colposcopie à la recherche d’un cancer du col utérin (rappelez-vous de vos cours de gynéco !) :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lugol recherche le carcinome épidermoïde (zone iodo-négatives)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coloration au bleu de toluidine après acide acétique recherche les zones acidophiles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coloration à l’indigo-carmin permet de mieux visualiser le relief.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4 : C D E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soins communs à tous les patients correspondent aux soins de support :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Suivi nutritionnel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Prise en charge de la douleur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Prise en charge psychologique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Prise en charge du terrain : sevrage alcoolo-tabagique, kinésithérapie respiratoire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Prise en charge sociale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X Les autres traitements sont loin d’être systématiques : plus de 50% des patients a une contre-indication à la résection chirurgicale !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Réponse 5 : B C D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tumeurs bénignes de l’œsophage sont très rares, ainsi que les tumeurs secondaires (métastases)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sexe masculin est un facteur de risque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patients avec un cancer de l’œsophage ont souvent des comorbidités liées à l’imprégnation alcoolique et tabagique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pronostic du cancer de l’œsophage est effroyable, avec une survie à 5 ans de moins de 10%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6 : B D 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Dans plus de 50% des cas au diagnostic, le cancer est non résécable ou le patient non opérable, du fait des comorbidités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support nutritionnel fait partie des soins de support, indispensables en cas de prise en charge curative ou palliatives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traitements endoscopiques sont à privilégier en cas de stade I, après absence de contre-indication à l’écho-endoscopie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pose d’une endoprothèse fait partie du traitement palliatif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Réponse 7 : A B D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Seule la métaplasie intestinale est à risque de dégénérer en adénocarcinome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L’adénocarcinome est situé au 1/3 inférieur de l’œsophage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Réponse 8 : D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FOGD et le TDM TAP font partie du bilan d’extension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EFR et la fibroscopie bronchique recherchent des maladies associées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L’écho-endoscopie ne sera faite qu’en cas d’absence de métastases et d’envahissement trachéal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9 : A D E 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coloration par Lugol met en évidence le carcinome épidermoïde et permet de visualiser des lésions synchrones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déplacement de la ligne Z vers le haut est en rapport avec un EBO, donc plutôt un adénocarcinome de l’œsophage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10 : A C D E 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L’infection par HPV et l’œsophagique caustique sont des causes plus rares que l’intoxication alcoolique et tabagique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RGO est associé à l’adénocarcinome œsophagien.</w:t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9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7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9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7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9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7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2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6345c"/>
    <w:pPr>
      <w:widowControl/>
      <w:bidi w:val="0"/>
      <w:spacing w:lineRule="auto" w:line="276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5829fb"/>
    <w:rPr/>
  </w:style>
  <w:style w:type="character" w:styleId="PieddepageCar" w:customStyle="1">
    <w:name w:val="Pied de page Car"/>
    <w:basedOn w:val="DefaultParagraphFont"/>
    <w:uiPriority w:val="99"/>
    <w:qFormat/>
    <w:rsid w:val="005829fb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67203"/>
    <w:pPr>
      <w:spacing w:before="0" w:after="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5829fb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PieddepageCar"/>
    <w:uiPriority w:val="99"/>
    <w:unhideWhenUsed/>
    <w:rsid w:val="005829fb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Application>LibreOffice/24.2.7.2$Linux_X86_64 LibreOffice_project/420$Build-2</Application>
  <AppVersion>15.0000</AppVersion>
  <Pages>8</Pages>
  <Words>1128</Words>
  <Characters>5861</Characters>
  <CharactersWithSpaces>6794</CharactersWithSpaces>
  <Paragraphs>116</Paragraphs>
  <Company>alquds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2023-03-03T18:36:00Z</dcterms:created>
  <dc:creator>Windows User</dc:creator>
  <dc:description/>
  <dc:language>fr-FR</dc:language>
  <cp:lastModifiedBy/>
  <dcterms:modified xsi:type="dcterms:W3CDTF">2026-04-15T09:01:17Z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