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CA9" w:rsidRPr="00D47CA9" w:rsidRDefault="00D47CA9">
      <w:pPr>
        <w:rPr>
          <w:rFonts w:asciiTheme="minorHAnsi" w:hAnsiTheme="minorHAnsi"/>
        </w:rPr>
      </w:pPr>
      <w:bookmarkStart w:id="0" w:name="_GoBack"/>
      <w:bookmarkEnd w:id="0"/>
    </w:p>
    <w:p w:rsidR="00D47CA9" w:rsidRPr="00D47CA9" w:rsidRDefault="00D47CA9" w:rsidP="00D47CA9">
      <w:pPr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34.  Les signes radiologiques du mal de Pott sont (cochez les réponses justes ) :</w:t>
      </w:r>
    </w:p>
    <w:p w:rsidR="00D47CA9" w:rsidRPr="00D47CA9" w:rsidRDefault="00D47CA9" w:rsidP="00D47CA9">
      <w:pPr>
        <w:rPr>
          <w:rFonts w:asciiTheme="minorHAnsi" w:eastAsia="Calibri" w:hAnsiTheme="minorHAnsi"/>
        </w:rPr>
      </w:pPr>
    </w:p>
    <w:p w:rsidR="00D47CA9" w:rsidRPr="00D47CA9" w:rsidRDefault="00D47CA9" w:rsidP="00D47CA9">
      <w:pPr>
        <w:pStyle w:val="Paragraphedeliste"/>
        <w:numPr>
          <w:ilvl w:val="0"/>
          <w:numId w:val="5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pincement discal initial</w:t>
      </w:r>
    </w:p>
    <w:p w:rsidR="00D47CA9" w:rsidRPr="00D47CA9" w:rsidRDefault="00D47CA9" w:rsidP="00D47CA9">
      <w:pPr>
        <w:pStyle w:val="Paragraphedeliste"/>
        <w:numPr>
          <w:ilvl w:val="0"/>
          <w:numId w:val="5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lésion ostéolytique du corps vertébral</w:t>
      </w:r>
    </w:p>
    <w:p w:rsidR="00D47CA9" w:rsidRPr="00D47CA9" w:rsidRDefault="00D47CA9" w:rsidP="00D47CA9">
      <w:pPr>
        <w:pStyle w:val="Paragraphedeliste"/>
        <w:numPr>
          <w:ilvl w:val="0"/>
          <w:numId w:val="5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condensation diffuse du corps vertébral (vertèbre ivoire )</w:t>
      </w:r>
    </w:p>
    <w:p w:rsidR="00D47CA9" w:rsidRPr="00D47CA9" w:rsidRDefault="00D47CA9" w:rsidP="00D47CA9">
      <w:pPr>
        <w:pStyle w:val="Paragraphedeliste"/>
        <w:numPr>
          <w:ilvl w:val="0"/>
          <w:numId w:val="5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l’aspect typique est celui de deux vertèbres détruites et l’espace discal entre elles est rétréci par caséification</w:t>
      </w:r>
    </w:p>
    <w:p w:rsidR="00D47CA9" w:rsidRPr="00D47CA9" w:rsidRDefault="00D47CA9" w:rsidP="00D47CA9">
      <w:pPr>
        <w:pStyle w:val="Paragraphedeliste"/>
        <w:numPr>
          <w:ilvl w:val="0"/>
          <w:numId w:val="5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aspect en triple rail</w:t>
      </w:r>
    </w:p>
    <w:p w:rsidR="00D47CA9" w:rsidRDefault="00D47CA9" w:rsidP="00D47CA9">
      <w:pPr>
        <w:rPr>
          <w:rFonts w:asciiTheme="minorHAnsi" w:hAnsiTheme="minorHAnsi"/>
        </w:rPr>
      </w:pPr>
      <w:r w:rsidRPr="00D47CA9">
        <w:rPr>
          <w:rFonts w:asciiTheme="minorHAnsi" w:hAnsiTheme="minorHAnsi"/>
        </w:rPr>
        <w:t>ABCD</w:t>
      </w:r>
    </w:p>
    <w:p w:rsidR="00BD1308" w:rsidRPr="00D47CA9" w:rsidRDefault="00BD1308" w:rsidP="00D47CA9">
      <w:pPr>
        <w:rPr>
          <w:rFonts w:asciiTheme="minorHAnsi" w:hAnsiTheme="minorHAnsi"/>
        </w:rPr>
      </w:pP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37. On peut d’emblée éliminer l’hypothèse d’un mal de Pott si on a :</w:t>
      </w: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D47CA9" w:rsidRPr="00D47CA9" w:rsidRDefault="00D47CA9" w:rsidP="00D47CA9">
      <w:pPr>
        <w:pStyle w:val="Paragraphedeliste"/>
        <w:numPr>
          <w:ilvl w:val="0"/>
          <w:numId w:val="8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Une VS normale</w:t>
      </w:r>
    </w:p>
    <w:p w:rsidR="00D47CA9" w:rsidRPr="00D47CA9" w:rsidRDefault="00D47CA9" w:rsidP="00D47CA9">
      <w:pPr>
        <w:pStyle w:val="Paragraphedeliste"/>
        <w:numPr>
          <w:ilvl w:val="0"/>
          <w:numId w:val="8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Sujet déjà vacciné par le BCG</w:t>
      </w:r>
    </w:p>
    <w:p w:rsidR="00D47CA9" w:rsidRPr="00D47CA9" w:rsidRDefault="00D47CA9" w:rsidP="00D47CA9">
      <w:pPr>
        <w:pStyle w:val="Paragraphedeliste"/>
        <w:numPr>
          <w:ilvl w:val="0"/>
          <w:numId w:val="8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Présence de fuseau pottique à la radio</w:t>
      </w:r>
    </w:p>
    <w:p w:rsidR="00D47CA9" w:rsidRPr="00D47CA9" w:rsidRDefault="00D47CA9" w:rsidP="00D47CA9">
      <w:pPr>
        <w:pStyle w:val="Paragraphedeliste"/>
        <w:numPr>
          <w:ilvl w:val="0"/>
          <w:numId w:val="8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Absence de signes pulmonaires de tuberculose</w:t>
      </w:r>
    </w:p>
    <w:p w:rsidR="00D47CA9" w:rsidRPr="00D47CA9" w:rsidRDefault="00D47CA9" w:rsidP="00D47CA9">
      <w:pPr>
        <w:pStyle w:val="Paragraphedeliste"/>
        <w:numPr>
          <w:ilvl w:val="0"/>
          <w:numId w:val="8"/>
        </w:numPr>
        <w:ind w:left="360"/>
        <w:rPr>
          <w:rFonts w:asciiTheme="minorHAnsi" w:eastAsia="Calibri" w:hAnsiTheme="minorHAnsi"/>
        </w:rPr>
      </w:pPr>
      <w:r w:rsidRPr="00D47CA9">
        <w:rPr>
          <w:rFonts w:asciiTheme="minorHAnsi" w:eastAsia="Calibri" w:hAnsiTheme="minorHAnsi"/>
        </w:rPr>
        <w:t>Aucune de ces réponses</w:t>
      </w: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D47CA9" w:rsidRDefault="00D47CA9" w:rsidP="00D47CA9">
      <w:pPr>
        <w:rPr>
          <w:rFonts w:asciiTheme="minorHAnsi" w:hAnsiTheme="minorHAnsi"/>
        </w:rPr>
      </w:pPr>
      <w:r w:rsidRPr="00D47CA9">
        <w:rPr>
          <w:rFonts w:asciiTheme="minorHAnsi" w:hAnsiTheme="minorHAnsi"/>
        </w:rPr>
        <w:t>E</w:t>
      </w:r>
    </w:p>
    <w:p w:rsidR="00BD1308" w:rsidRPr="00D47CA9" w:rsidRDefault="00BD1308" w:rsidP="00D47CA9">
      <w:pPr>
        <w:rPr>
          <w:rFonts w:asciiTheme="minorHAnsi" w:hAnsiTheme="minorHAnsi"/>
        </w:rPr>
      </w:pPr>
    </w:p>
    <w:p w:rsidR="00BD1308" w:rsidRPr="00D47CA9" w:rsidRDefault="00BD1308" w:rsidP="00D47CA9">
      <w:pPr>
        <w:rPr>
          <w:rFonts w:asciiTheme="minorHAnsi" w:hAnsiTheme="minorHAnsi"/>
        </w:rPr>
      </w:pPr>
    </w:p>
    <w:p w:rsidR="00D47CA9" w:rsidRPr="00D47CA9" w:rsidRDefault="00D47CA9" w:rsidP="00D47CA9">
      <w:pPr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39. Une spondylodiscite tuberculeuse du rachis lombaire inférieur peut s'accompagner à son début: </w:t>
      </w:r>
    </w:p>
    <w:p w:rsidR="00D47CA9" w:rsidRPr="00D47CA9" w:rsidRDefault="00D47CA9" w:rsidP="00D47CA9">
      <w:pPr>
        <w:rPr>
          <w:rFonts w:asciiTheme="minorHAnsi" w:hAnsiTheme="minorHAnsi"/>
        </w:rPr>
      </w:pPr>
    </w:p>
    <w:p w:rsidR="00D47CA9" w:rsidRPr="00D47CA9" w:rsidRDefault="00D47CA9" w:rsidP="00D47CA9">
      <w:pPr>
        <w:pStyle w:val="Paragraphedeliste"/>
        <w:numPr>
          <w:ilvl w:val="0"/>
          <w:numId w:val="10"/>
        </w:numPr>
        <w:ind w:left="360"/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A de fébricule </w:t>
      </w:r>
    </w:p>
    <w:p w:rsidR="00D47CA9" w:rsidRPr="00D47CA9" w:rsidRDefault="00D47CA9" w:rsidP="00D47CA9">
      <w:pPr>
        <w:pStyle w:val="Paragraphedeliste"/>
        <w:numPr>
          <w:ilvl w:val="0"/>
          <w:numId w:val="10"/>
        </w:numPr>
        <w:ind w:left="360"/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B de sciatalgie </w:t>
      </w:r>
    </w:p>
    <w:p w:rsidR="00D47CA9" w:rsidRPr="00D47CA9" w:rsidRDefault="00D47CA9" w:rsidP="00D47CA9">
      <w:pPr>
        <w:pStyle w:val="Paragraphedeliste"/>
        <w:numPr>
          <w:ilvl w:val="0"/>
          <w:numId w:val="10"/>
        </w:numPr>
        <w:ind w:left="360"/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C de raideur rachidienne </w:t>
      </w:r>
    </w:p>
    <w:p w:rsidR="00D47CA9" w:rsidRPr="00D47CA9" w:rsidRDefault="00D47CA9" w:rsidP="00D47CA9">
      <w:pPr>
        <w:pStyle w:val="Paragraphedeliste"/>
        <w:numPr>
          <w:ilvl w:val="0"/>
          <w:numId w:val="10"/>
        </w:numPr>
        <w:ind w:left="360"/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D d'une image radiographique normale </w:t>
      </w:r>
    </w:p>
    <w:p w:rsidR="00D47CA9" w:rsidRPr="00D47CA9" w:rsidRDefault="00D47CA9" w:rsidP="00D47CA9">
      <w:pPr>
        <w:pStyle w:val="Paragraphedeliste"/>
        <w:numPr>
          <w:ilvl w:val="0"/>
          <w:numId w:val="10"/>
        </w:numPr>
        <w:ind w:left="360"/>
        <w:rPr>
          <w:rFonts w:asciiTheme="minorHAnsi" w:hAnsiTheme="minorHAnsi"/>
        </w:rPr>
      </w:pPr>
      <w:r w:rsidRPr="00D47CA9">
        <w:rPr>
          <w:rFonts w:asciiTheme="minorHAnsi" w:hAnsiTheme="minorHAnsi"/>
        </w:rPr>
        <w:t xml:space="preserve">E d'un foyer d'hyperfixation à la scintigraphie </w:t>
      </w:r>
    </w:p>
    <w:p w:rsidR="00D47CA9" w:rsidRPr="00D47CA9" w:rsidRDefault="00D47CA9" w:rsidP="00D47CA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D47CA9" w:rsidRPr="00D47CA9" w:rsidRDefault="00D47CA9">
      <w:pPr>
        <w:rPr>
          <w:rFonts w:asciiTheme="minorHAnsi" w:hAnsiTheme="minorHAnsi"/>
        </w:rPr>
      </w:pPr>
      <w:r w:rsidRPr="00D47CA9">
        <w:rPr>
          <w:rFonts w:asciiTheme="minorHAnsi" w:hAnsiTheme="minorHAnsi"/>
        </w:rPr>
        <w:t>ABCDE</w:t>
      </w:r>
    </w:p>
    <w:sectPr w:rsidR="00D47CA9" w:rsidRPr="00D47CA9" w:rsidSect="0023677B">
      <w:headerReference w:type="default" r:id="rId8"/>
      <w:type w:val="continuous"/>
      <w:pgSz w:w="11906" w:h="16838" w:code="9"/>
      <w:pgMar w:top="992" w:right="851" w:bottom="851" w:left="992" w:header="0" w:footer="709" w:gutter="0"/>
      <w:paperSrc w:other="4"/>
      <w:cols w:space="14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8F9" w:rsidRDefault="00F828F9" w:rsidP="0023677B">
      <w:r>
        <w:separator/>
      </w:r>
    </w:p>
  </w:endnote>
  <w:endnote w:type="continuationSeparator" w:id="0">
    <w:p w:rsidR="00F828F9" w:rsidRDefault="00F828F9" w:rsidP="00236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Reference Serif">
    <w:altName w:val="Palatino Linotype"/>
    <w:charset w:val="00"/>
    <w:family w:val="roman"/>
    <w:pitch w:val="variable"/>
    <w:sig w:usb0="00000001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8F9" w:rsidRDefault="00F828F9" w:rsidP="0023677B">
      <w:r>
        <w:separator/>
      </w:r>
    </w:p>
  </w:footnote>
  <w:footnote w:type="continuationSeparator" w:id="0">
    <w:p w:rsidR="00F828F9" w:rsidRDefault="00F828F9" w:rsidP="002367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77B" w:rsidRDefault="0023677B">
    <w:pPr>
      <w:pStyle w:val="En-tte"/>
    </w:pPr>
    <w:r>
      <w:rPr>
        <w:noProof/>
      </w:rPr>
      <w:drawing>
        <wp:inline distT="0" distB="0" distL="0" distR="0" wp14:anchorId="72D97900" wp14:editId="1C03F5CE">
          <wp:extent cx="5760720" cy="1296035"/>
          <wp:effectExtent l="0" t="0" r="0" b="0"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952BE"/>
    <w:multiLevelType w:val="hybridMultilevel"/>
    <w:tmpl w:val="252423DC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6001EB"/>
    <w:multiLevelType w:val="hybridMultilevel"/>
    <w:tmpl w:val="9DBE0FD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6B48AD"/>
    <w:multiLevelType w:val="hybridMultilevel"/>
    <w:tmpl w:val="D646C1FE"/>
    <w:lvl w:ilvl="0" w:tplc="C2C81A70">
      <w:start w:val="1"/>
      <w:numFmt w:val="lowerLetter"/>
      <w:lvlText w:val="%1."/>
      <w:lvlJc w:val="left"/>
      <w:pPr>
        <w:tabs>
          <w:tab w:val="num" w:pos="397"/>
        </w:tabs>
        <w:ind w:left="0" w:firstLine="227"/>
      </w:pPr>
      <w:rPr>
        <w:rFonts w:ascii="MS Reference Serif" w:hAnsi="MS Reference Serif" w:hint="default"/>
        <w:b w:val="0"/>
        <w:bCs w:val="0"/>
        <w:i w:val="0"/>
        <w:iC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E0000"/>
        <w:sz w:val="16"/>
        <w:szCs w:val="16"/>
        <w:u w:val="none"/>
        <w:effect w:val="none"/>
        <w:vertAlign w:val="baseline"/>
        <w:specVanish w:val="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3060B0"/>
    <w:multiLevelType w:val="hybridMultilevel"/>
    <w:tmpl w:val="3698D9EC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B70674"/>
    <w:multiLevelType w:val="hybridMultilevel"/>
    <w:tmpl w:val="903E03CA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9F4A4E"/>
    <w:multiLevelType w:val="hybridMultilevel"/>
    <w:tmpl w:val="CC989592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6050132"/>
    <w:multiLevelType w:val="hybridMultilevel"/>
    <w:tmpl w:val="053C1A1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1F4EDD"/>
    <w:multiLevelType w:val="hybridMultilevel"/>
    <w:tmpl w:val="5986E45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B96309"/>
    <w:multiLevelType w:val="hybridMultilevel"/>
    <w:tmpl w:val="50A2C326"/>
    <w:lvl w:ilvl="0" w:tplc="890AE28A">
      <w:start w:val="1"/>
      <w:numFmt w:val="decimal"/>
      <w:lvlText w:val="%1-"/>
      <w:lvlJc w:val="left"/>
      <w:pPr>
        <w:tabs>
          <w:tab w:val="num" w:pos="170"/>
        </w:tabs>
        <w:ind w:left="0" w:firstLine="0"/>
      </w:pPr>
      <w:rPr>
        <w:b w:val="0"/>
        <w:bCs w:val="0"/>
        <w:i w:val="0"/>
        <w:iCs w:val="0"/>
        <w:strike w:val="0"/>
        <w:dstrike w:val="0"/>
        <w:outline w:val="0"/>
        <w:shadow/>
        <w:emboss w:val="0"/>
        <w:imprint w:val="0"/>
        <w:vanish w:val="0"/>
        <w:webHidden w:val="0"/>
        <w:color w:val="000080"/>
        <w:sz w:val="16"/>
        <w:szCs w:val="16"/>
        <w:u w:val="none"/>
        <w:effect w:val="none"/>
        <w:vertAlign w:val="baseline"/>
        <w:specVanish w:val="0"/>
      </w:rPr>
    </w:lvl>
    <w:lvl w:ilvl="1" w:tplc="C2C81A70">
      <w:start w:val="1"/>
      <w:numFmt w:val="lowerLetter"/>
      <w:lvlText w:val="%2."/>
      <w:lvlJc w:val="left"/>
      <w:pPr>
        <w:tabs>
          <w:tab w:val="num" w:pos="1250"/>
        </w:tabs>
        <w:ind w:left="853" w:firstLine="227"/>
      </w:pPr>
      <w:rPr>
        <w:rFonts w:ascii="MS Reference Serif" w:hAnsi="MS Reference Serif" w:hint="default"/>
        <w:b w:val="0"/>
        <w:bCs w:val="0"/>
        <w:i w:val="0"/>
        <w:iC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E0000"/>
        <w:sz w:val="16"/>
        <w:szCs w:val="16"/>
        <w:u w:val="none"/>
        <w:effect w:val="none"/>
        <w:vertAlign w:val="baseline"/>
        <w:specVanish w:val="0"/>
      </w:r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036633"/>
    <w:multiLevelType w:val="hybridMultilevel"/>
    <w:tmpl w:val="1F44FC0C"/>
    <w:lvl w:ilvl="0" w:tplc="C2C81A70">
      <w:start w:val="1"/>
      <w:numFmt w:val="lowerLetter"/>
      <w:lvlText w:val="%1."/>
      <w:lvlJc w:val="left"/>
      <w:pPr>
        <w:tabs>
          <w:tab w:val="num" w:pos="397"/>
        </w:tabs>
        <w:ind w:left="0" w:firstLine="227"/>
      </w:pPr>
      <w:rPr>
        <w:rFonts w:ascii="MS Reference Serif" w:hAnsi="MS Reference Serif" w:hint="default"/>
        <w:b w:val="0"/>
        <w:bCs w:val="0"/>
        <w:i w:val="0"/>
        <w:iC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E0000"/>
        <w:sz w:val="16"/>
        <w:szCs w:val="16"/>
        <w:u w:val="none"/>
        <w:effect w:val="none"/>
        <w:vertAlign w:val="baseline"/>
        <w:specVanish w:val="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7CA9"/>
    <w:rsid w:val="001137D0"/>
    <w:rsid w:val="00177ED8"/>
    <w:rsid w:val="0023677B"/>
    <w:rsid w:val="002840C9"/>
    <w:rsid w:val="0044353F"/>
    <w:rsid w:val="00570E70"/>
    <w:rsid w:val="00726695"/>
    <w:rsid w:val="0089257F"/>
    <w:rsid w:val="00A3778C"/>
    <w:rsid w:val="00BD1308"/>
    <w:rsid w:val="00C2379F"/>
    <w:rsid w:val="00CC087D"/>
    <w:rsid w:val="00D47CA9"/>
    <w:rsid w:val="00F8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043CBE3-DA42-45D9-8A0C-7691CB6C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C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4353F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44353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7CA9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2367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677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367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677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424294-AA52-463E-B677-1E7F4F9BF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Zineb Takdenti</cp:lastModifiedBy>
  <cp:revision>3</cp:revision>
  <dcterms:created xsi:type="dcterms:W3CDTF">2018-08-21T20:13:00Z</dcterms:created>
  <dcterms:modified xsi:type="dcterms:W3CDTF">2024-09-11T23:19:00Z</dcterms:modified>
</cp:coreProperties>
</file>