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FE0997" w14:textId="77777777" w:rsidR="00755420" w:rsidRDefault="00755420">
      <w:pPr>
        <w:spacing w:after="360"/>
      </w:pPr>
    </w:p>
    <w:p w14:paraId="6AC2BA4C" w14:textId="77777777" w:rsidR="00755420" w:rsidRDefault="00000000">
      <w:pPr>
        <w:spacing w:after="80"/>
      </w:pPr>
      <w:r>
        <w:rPr>
          <w:b/>
          <w:color w:val="000000"/>
          <w:sz w:val="48"/>
        </w:rPr>
        <w:t>Indian Battery Materials Report</w:t>
      </w:r>
    </w:p>
    <w:p w14:paraId="4B71EAA6" w14:textId="77777777" w:rsidR="00755420" w:rsidRDefault="00000000">
      <w:pPr>
        <w:spacing w:after="280"/>
      </w:pPr>
      <w:r>
        <w:rPr>
          <w:color w:val="444444"/>
          <w:sz w:val="27"/>
        </w:rPr>
        <w:t>Candidate India-relevant materials for the Summer Vacation lithium-ion battery ML/QML project</w:t>
      </w:r>
    </w:p>
    <w:p w14:paraId="6C43B180" w14:textId="77777777" w:rsidR="00755420" w:rsidRDefault="00000000">
      <w:pPr>
        <w:spacing w:after="60" w:line="252" w:lineRule="auto"/>
      </w:pPr>
      <w:r>
        <w:rPr>
          <w:b/>
        </w:rPr>
        <w:t xml:space="preserve">Project: </w:t>
      </w:r>
      <w:r>
        <w:t>Hybrid quantum-classical ML framework for lithium-ion battery material discovery</w:t>
      </w:r>
    </w:p>
    <w:p w14:paraId="7BFD7B79" w14:textId="77777777" w:rsidR="00755420" w:rsidRDefault="00000000">
      <w:pPr>
        <w:spacing w:after="60" w:line="252" w:lineRule="auto"/>
      </w:pPr>
      <w:r>
        <w:rPr>
          <w:b/>
        </w:rPr>
        <w:t xml:space="preserve">Scope: </w:t>
      </w:r>
      <w:r>
        <w:t>Indian availability, policy relevance, battery efficiency, safety, and dataset usability</w:t>
      </w:r>
    </w:p>
    <w:p w14:paraId="58A7539B" w14:textId="77777777" w:rsidR="00755420" w:rsidRDefault="00000000">
      <w:pPr>
        <w:spacing w:after="60" w:line="252" w:lineRule="auto"/>
      </w:pPr>
      <w:r>
        <w:rPr>
          <w:b/>
        </w:rPr>
        <w:t xml:space="preserve">Primary dataset: </w:t>
      </w:r>
      <w:r>
        <w:t>Materials Project Hugging Face snapshot, lithium subset: 24,957 rows</w:t>
      </w:r>
    </w:p>
    <w:p w14:paraId="263F3561" w14:textId="77777777" w:rsidR="00755420" w:rsidRDefault="00755420">
      <w:pPr>
        <w:pBdr>
          <w:bottom w:val="single" w:sz="8" w:space="1" w:color="2E74B5"/>
        </w:pBdr>
        <w:spacing w:after="240"/>
      </w:pPr>
    </w:p>
    <w:p w14:paraId="61EF9C6F" w14:textId="77777777" w:rsidR="00755420" w:rsidRDefault="00000000">
      <w:pPr>
        <w:pStyle w:val="Heading1"/>
      </w:pPr>
      <w:r>
        <w:t>Executive Summary</w:t>
      </w:r>
    </w:p>
    <w:p w14:paraId="40513221" w14:textId="77777777" w:rsidR="00755420" w:rsidRDefault="00000000">
      <w:r>
        <w:t>This report identifies the battery material families that are most realistic for our India-focused lithium-ion material discovery project. The answer is not simply to keep every lithium compound from the dataset. The better approach is to keep the full lithium dataset for model learning, then score and prioritize materials whose elements and supply chains are strategically feasible for India.</w:t>
      </w:r>
    </w:p>
    <w:p w14:paraId="05FCF3BC" w14:textId="77777777" w:rsidR="00755420" w:rsidRDefault="00000000">
      <w:r>
        <w:t>The strongest project direction is to prioritize lithium iron phosphate (LFP), lithium manganese iron phosphate (LMFP), lithium manganese oxide (LMO), graphite and silicon-containing anode candidates, titanium-based LTO candidates, and selected sulfur/sulfide candidates. Nickel- and cobalt-heavy chemistries such as NMC, NCA, and LCO should remain in the dataset as comparison or caution classes, but they should not be the main India-first recommendation path because they increase import and supply-chain risk.</w:t>
      </w:r>
    </w:p>
    <w:p w14:paraId="541F1B4F" w14:textId="77777777" w:rsidR="00755420" w:rsidRDefault="00000000">
      <w:r>
        <w:t>The project should therefore create an India feasibility layer on top of the Materials Project lithium subset. This layer should reward Li-Fe-P-O, Li-Mn-O, Li-Ti-O, Li-C, Li-Si-O, and selected Li-S families, while adding caution penalties for cobalt-heavy and nickel-heavy chemistries.</w:t>
      </w:r>
    </w:p>
    <w:p w14:paraId="48677F63" w14:textId="77777777" w:rsidR="00755420" w:rsidRDefault="00000000">
      <w:pPr>
        <w:pStyle w:val="Heading2"/>
      </w:pPr>
      <w:r>
        <w:t>Recommended Direction</w:t>
      </w:r>
    </w:p>
    <w:p w14:paraId="458EE310" w14:textId="77777777" w:rsidR="00755420" w:rsidRDefault="00000000">
      <w:pPr>
        <w:pStyle w:val="ListBullet"/>
        <w:spacing w:after="80" w:line="280" w:lineRule="auto"/>
      </w:pPr>
      <w:r>
        <w:t>Use LFP as the main practical benchmark because it avoids nickel and cobalt and is strongly represented in India battery-storage planning.</w:t>
      </w:r>
    </w:p>
    <w:p w14:paraId="15A9BE72" w14:textId="77777777" w:rsidR="00755420" w:rsidRDefault="00000000">
      <w:pPr>
        <w:pStyle w:val="ListBullet"/>
        <w:spacing w:after="80" w:line="280" w:lineRule="auto"/>
      </w:pPr>
      <w:r>
        <w:t>Use LMFP and LMO as manganese-based research directions because manganese has a clearer Indian resource base than cobalt or nickel.</w:t>
      </w:r>
    </w:p>
    <w:p w14:paraId="2BFBE8E4" w14:textId="77777777" w:rsidR="00755420" w:rsidRDefault="00000000">
      <w:pPr>
        <w:pStyle w:val="ListBullet"/>
        <w:spacing w:after="80" w:line="280" w:lineRule="auto"/>
      </w:pPr>
      <w:r>
        <w:t>Use graphite and silicon-containing anode materials as anode-side project targets, but separate natural availability from battery-grade processing readiness.</w:t>
      </w:r>
    </w:p>
    <w:p w14:paraId="7A22459F" w14:textId="77777777" w:rsidR="00755420" w:rsidRDefault="00000000">
      <w:pPr>
        <w:pStyle w:val="ListBullet"/>
        <w:spacing w:after="80" w:line="280" w:lineRule="auto"/>
      </w:pPr>
      <w:r>
        <w:t>Use LTO for fast-charge and safety-focused use cases, not as a general high-energy EV material.</w:t>
      </w:r>
    </w:p>
    <w:p w14:paraId="0FD5D9F4" w14:textId="77777777" w:rsidR="00755420" w:rsidRDefault="00000000">
      <w:pPr>
        <w:pStyle w:val="ListBullet"/>
        <w:spacing w:after="80" w:line="280" w:lineRule="auto"/>
      </w:pPr>
      <w:r>
        <w:t>Keep NMC, NCA, and LCO as caution or baseline classes, not as India-first recommendations.</w:t>
      </w:r>
    </w:p>
    <w:p w14:paraId="1A171C6A" w14:textId="77777777" w:rsidR="00755420" w:rsidRDefault="00000000">
      <w:pPr>
        <w:pStyle w:val="Heading1"/>
      </w:pPr>
      <w:r>
        <w:lastRenderedPageBreak/>
        <w:t>Method Used</w:t>
      </w:r>
    </w:p>
    <w:p w14:paraId="03A9DFE2" w14:textId="77777777" w:rsidR="00755420" w:rsidRDefault="00000000">
      <w:r>
        <w:t>The report combines four evidence layers. First, Indian government and policy sources were used to identify strategic minerals and supply-chain direction. Second, the PDFs already present in the project folder were checked for battery chemistry, critical-mineral, recycling, and policy evidence. Third, the downloaded Materials Project lithium dataset was scanned by exact element parsing to see which material families are present. Fourth, each material family was rated using a simple project suitability score rather than a single laboratory energy metric.</w:t>
      </w:r>
    </w:p>
    <w:p w14:paraId="26FE9E9F" w14:textId="77777777" w:rsidR="00755420" w:rsidRDefault="00000000">
      <w:pPr>
        <w:pStyle w:val="Heading2"/>
      </w:pPr>
      <w:r>
        <w:t>Suitability Score Definition</w:t>
      </w:r>
    </w:p>
    <w:p w14:paraId="1117F21C" w14:textId="77777777" w:rsidR="00755420" w:rsidRDefault="00000000">
      <w:r>
        <w:t>In this report, efficiency means project suitability for India-focused battery material discovery. It combines battery usefulness with Indian availability and policy fit. The score is not a lab-certified cell efficiency value. It is a research prioritization score for deciding which families should enter the next ML/QML filtering layer.</w:t>
      </w:r>
    </w:p>
    <w:tbl>
      <w:tblPr>
        <w:tblStyle w:val="TableGrid"/>
        <w:tblW w:w="9360" w:type="dxa"/>
        <w:tblInd w:w="120" w:type="dxa"/>
        <w:tblLayout w:type="fixed"/>
        <w:tblLook w:val="04A0" w:firstRow="1" w:lastRow="0" w:firstColumn="1" w:lastColumn="0" w:noHBand="0" w:noVBand="1"/>
      </w:tblPr>
      <w:tblGrid>
        <w:gridCol w:w="2500"/>
        <w:gridCol w:w="1200"/>
        <w:gridCol w:w="5660"/>
      </w:tblGrid>
      <w:tr w:rsidR="00755420" w14:paraId="6247377B" w14:textId="77777777">
        <w:tc>
          <w:tcPr>
            <w:tcW w:w="2500" w:type="dxa"/>
            <w:shd w:val="clear" w:color="auto" w:fill="F2F4F7"/>
            <w:tcMar>
              <w:top w:w="80" w:type="dxa"/>
              <w:left w:w="120" w:type="dxa"/>
              <w:bottom w:w="80" w:type="dxa"/>
              <w:right w:w="120" w:type="dxa"/>
            </w:tcMar>
            <w:vAlign w:val="center"/>
          </w:tcPr>
          <w:p w14:paraId="5EAFE66D" w14:textId="77777777" w:rsidR="00755420" w:rsidRDefault="00000000">
            <w:pPr>
              <w:spacing w:after="0" w:line="252" w:lineRule="auto"/>
            </w:pPr>
            <w:r>
              <w:rPr>
                <w:b/>
                <w:color w:val="000000"/>
                <w:sz w:val="18"/>
              </w:rPr>
              <w:t>Criterion</w:t>
            </w:r>
          </w:p>
        </w:tc>
        <w:tc>
          <w:tcPr>
            <w:tcW w:w="1200" w:type="dxa"/>
            <w:shd w:val="clear" w:color="auto" w:fill="F2F4F7"/>
            <w:tcMar>
              <w:top w:w="80" w:type="dxa"/>
              <w:left w:w="120" w:type="dxa"/>
              <w:bottom w:w="80" w:type="dxa"/>
              <w:right w:w="120" w:type="dxa"/>
            </w:tcMar>
            <w:vAlign w:val="center"/>
          </w:tcPr>
          <w:p w14:paraId="1D27BDAA" w14:textId="77777777" w:rsidR="00755420" w:rsidRDefault="00000000">
            <w:pPr>
              <w:spacing w:after="0" w:line="252" w:lineRule="auto"/>
            </w:pPr>
            <w:r>
              <w:rPr>
                <w:b/>
                <w:color w:val="000000"/>
                <w:sz w:val="18"/>
              </w:rPr>
              <w:t>Weight</w:t>
            </w:r>
          </w:p>
        </w:tc>
        <w:tc>
          <w:tcPr>
            <w:tcW w:w="5660" w:type="dxa"/>
            <w:shd w:val="clear" w:color="auto" w:fill="F2F4F7"/>
            <w:tcMar>
              <w:top w:w="80" w:type="dxa"/>
              <w:left w:w="120" w:type="dxa"/>
              <w:bottom w:w="80" w:type="dxa"/>
              <w:right w:w="120" w:type="dxa"/>
            </w:tcMar>
            <w:vAlign w:val="center"/>
          </w:tcPr>
          <w:p w14:paraId="18A3E2F9" w14:textId="77777777" w:rsidR="00755420" w:rsidRDefault="00000000">
            <w:pPr>
              <w:spacing w:after="0" w:line="252" w:lineRule="auto"/>
            </w:pPr>
            <w:r>
              <w:rPr>
                <w:b/>
                <w:color w:val="000000"/>
                <w:sz w:val="18"/>
              </w:rPr>
              <w:t>Meaning</w:t>
            </w:r>
          </w:p>
        </w:tc>
      </w:tr>
      <w:tr w:rsidR="00755420" w14:paraId="6B0DC8A5" w14:textId="77777777">
        <w:tc>
          <w:tcPr>
            <w:tcW w:w="2500" w:type="dxa"/>
            <w:vAlign w:val="center"/>
          </w:tcPr>
          <w:p w14:paraId="61285F65" w14:textId="77777777" w:rsidR="00755420" w:rsidRDefault="00000000">
            <w:pPr>
              <w:spacing w:after="0" w:line="252" w:lineRule="auto"/>
            </w:pPr>
            <w:r>
              <w:rPr>
                <w:color w:val="000000"/>
                <w:sz w:val="18"/>
              </w:rPr>
              <w:t>Indian availability and policy fit</w:t>
            </w:r>
          </w:p>
        </w:tc>
        <w:tc>
          <w:tcPr>
            <w:tcW w:w="1200" w:type="dxa"/>
            <w:vAlign w:val="center"/>
          </w:tcPr>
          <w:p w14:paraId="64E08D3E" w14:textId="77777777" w:rsidR="00755420" w:rsidRDefault="00000000">
            <w:pPr>
              <w:spacing w:after="0" w:line="252" w:lineRule="auto"/>
            </w:pPr>
            <w:r>
              <w:rPr>
                <w:color w:val="000000"/>
                <w:sz w:val="18"/>
              </w:rPr>
              <w:t>35%</w:t>
            </w:r>
          </w:p>
        </w:tc>
        <w:tc>
          <w:tcPr>
            <w:tcW w:w="5660" w:type="dxa"/>
            <w:vAlign w:val="center"/>
          </w:tcPr>
          <w:p w14:paraId="15975E6A" w14:textId="77777777" w:rsidR="00755420" w:rsidRDefault="00000000">
            <w:pPr>
              <w:spacing w:after="0" w:line="252" w:lineRule="auto"/>
            </w:pPr>
            <w:r>
              <w:rPr>
                <w:color w:val="000000"/>
                <w:sz w:val="18"/>
              </w:rPr>
              <w:t>Does India have the mineral, policy priority, recycling route, or realistic strategic access?</w:t>
            </w:r>
          </w:p>
        </w:tc>
      </w:tr>
      <w:tr w:rsidR="00755420" w14:paraId="7921C2AE" w14:textId="77777777">
        <w:tc>
          <w:tcPr>
            <w:tcW w:w="2500" w:type="dxa"/>
            <w:vAlign w:val="center"/>
          </w:tcPr>
          <w:p w14:paraId="0AD74E5E" w14:textId="77777777" w:rsidR="00755420" w:rsidRDefault="00000000">
            <w:pPr>
              <w:spacing w:after="0" w:line="252" w:lineRule="auto"/>
            </w:pPr>
            <w:r>
              <w:rPr>
                <w:color w:val="000000"/>
                <w:sz w:val="18"/>
              </w:rPr>
              <w:t>Battery performance relevance</w:t>
            </w:r>
          </w:p>
        </w:tc>
        <w:tc>
          <w:tcPr>
            <w:tcW w:w="1200" w:type="dxa"/>
            <w:vAlign w:val="center"/>
          </w:tcPr>
          <w:p w14:paraId="00E61956" w14:textId="77777777" w:rsidR="00755420" w:rsidRDefault="00000000">
            <w:pPr>
              <w:spacing w:after="0" w:line="252" w:lineRule="auto"/>
            </w:pPr>
            <w:r>
              <w:rPr>
                <w:color w:val="000000"/>
                <w:sz w:val="18"/>
              </w:rPr>
              <w:t>30%</w:t>
            </w:r>
          </w:p>
        </w:tc>
        <w:tc>
          <w:tcPr>
            <w:tcW w:w="5660" w:type="dxa"/>
            <w:vAlign w:val="center"/>
          </w:tcPr>
          <w:p w14:paraId="166699AA" w14:textId="77777777" w:rsidR="00755420" w:rsidRDefault="00000000">
            <w:pPr>
              <w:spacing w:after="0" w:line="252" w:lineRule="auto"/>
            </w:pPr>
            <w:r>
              <w:rPr>
                <w:color w:val="000000"/>
                <w:sz w:val="18"/>
              </w:rPr>
              <w:t>Does the material family support useful energy, safety, cycle life, or fast charging?</w:t>
            </w:r>
          </w:p>
        </w:tc>
      </w:tr>
      <w:tr w:rsidR="00755420" w14:paraId="38B45DF8" w14:textId="77777777">
        <w:tc>
          <w:tcPr>
            <w:tcW w:w="2500" w:type="dxa"/>
            <w:vAlign w:val="center"/>
          </w:tcPr>
          <w:p w14:paraId="1F369432" w14:textId="77777777" w:rsidR="00755420" w:rsidRDefault="00000000">
            <w:pPr>
              <w:spacing w:after="0" w:line="252" w:lineRule="auto"/>
            </w:pPr>
            <w:r>
              <w:rPr>
                <w:color w:val="000000"/>
                <w:sz w:val="18"/>
              </w:rPr>
              <w:t>Safety and regulation fit</w:t>
            </w:r>
          </w:p>
        </w:tc>
        <w:tc>
          <w:tcPr>
            <w:tcW w:w="1200" w:type="dxa"/>
            <w:vAlign w:val="center"/>
          </w:tcPr>
          <w:p w14:paraId="0BE01184" w14:textId="77777777" w:rsidR="00755420" w:rsidRDefault="00000000">
            <w:pPr>
              <w:spacing w:after="0" w:line="252" w:lineRule="auto"/>
            </w:pPr>
            <w:r>
              <w:rPr>
                <w:color w:val="000000"/>
                <w:sz w:val="18"/>
              </w:rPr>
              <w:t>20%</w:t>
            </w:r>
          </w:p>
        </w:tc>
        <w:tc>
          <w:tcPr>
            <w:tcW w:w="5660" w:type="dxa"/>
            <w:vAlign w:val="center"/>
          </w:tcPr>
          <w:p w14:paraId="2E0CB624" w14:textId="77777777" w:rsidR="00755420" w:rsidRDefault="00000000">
            <w:pPr>
              <w:spacing w:after="0" w:line="252" w:lineRule="auto"/>
            </w:pPr>
            <w:r>
              <w:rPr>
                <w:color w:val="000000"/>
                <w:sz w:val="18"/>
              </w:rPr>
              <w:t>Does it reduce toxicity, hazardous handling, or end-of-life burden?</w:t>
            </w:r>
          </w:p>
        </w:tc>
      </w:tr>
      <w:tr w:rsidR="00755420" w14:paraId="74A55EA9" w14:textId="77777777">
        <w:tc>
          <w:tcPr>
            <w:tcW w:w="2500" w:type="dxa"/>
            <w:vAlign w:val="center"/>
          </w:tcPr>
          <w:p w14:paraId="7A85B33B" w14:textId="77777777" w:rsidR="00755420" w:rsidRDefault="00000000">
            <w:pPr>
              <w:spacing w:after="0" w:line="252" w:lineRule="auto"/>
            </w:pPr>
            <w:r>
              <w:rPr>
                <w:color w:val="000000"/>
                <w:sz w:val="18"/>
              </w:rPr>
              <w:t>Dataset usability</w:t>
            </w:r>
          </w:p>
        </w:tc>
        <w:tc>
          <w:tcPr>
            <w:tcW w:w="1200" w:type="dxa"/>
            <w:vAlign w:val="center"/>
          </w:tcPr>
          <w:p w14:paraId="7639CADA" w14:textId="77777777" w:rsidR="00755420" w:rsidRDefault="00000000">
            <w:pPr>
              <w:spacing w:after="0" w:line="252" w:lineRule="auto"/>
            </w:pPr>
            <w:r>
              <w:rPr>
                <w:color w:val="000000"/>
                <w:sz w:val="18"/>
              </w:rPr>
              <w:t>15%</w:t>
            </w:r>
          </w:p>
        </w:tc>
        <w:tc>
          <w:tcPr>
            <w:tcW w:w="5660" w:type="dxa"/>
            <w:vAlign w:val="center"/>
          </w:tcPr>
          <w:p w14:paraId="2228071B" w14:textId="77777777" w:rsidR="00755420" w:rsidRDefault="00000000">
            <w:pPr>
              <w:spacing w:after="0" w:line="252" w:lineRule="auto"/>
            </w:pPr>
            <w:r>
              <w:rPr>
                <w:color w:val="000000"/>
                <w:sz w:val="18"/>
              </w:rPr>
              <w:t>Does the Materials Project lithium subset contain enough candidates for modeling?</w:t>
            </w:r>
          </w:p>
        </w:tc>
      </w:tr>
    </w:tbl>
    <w:p w14:paraId="072D8105" w14:textId="77777777" w:rsidR="00755420" w:rsidRDefault="00755420">
      <w:pPr>
        <w:spacing w:after="80"/>
      </w:pPr>
    </w:p>
    <w:p w14:paraId="77BB4773" w14:textId="77777777" w:rsidR="00755420" w:rsidRDefault="00000000">
      <w:pPr>
        <w:pStyle w:val="Heading1"/>
      </w:pPr>
      <w:r>
        <w:t>India Policy and Mineral Evidence</w:t>
      </w:r>
    </w:p>
    <w:p w14:paraId="66B0EE2D" w14:textId="77777777" w:rsidR="00755420" w:rsidRDefault="00000000">
      <w:r>
        <w:t>India has moved battery minerals into a strategic policy category. The Ministry of Mines critical-mineral list includes lithium, cobalt, copper, graphite, nickel, phosphorous, silicon, titanium, vanadium, zirconium, rare earth elements, and other minerals relevant to advanced batteries. The National Critical Mineral Mission covers exploration, mining, beneficiation, processing, recycling, and recovery from end-of-life products. The ACC PLI scheme gives the manufacturing-side reason for this project: India wants domestic advanced chemistry cell capacity and higher domestic value addition.</w:t>
      </w:r>
    </w:p>
    <w:tbl>
      <w:tblPr>
        <w:tblStyle w:val="TableGrid"/>
        <w:tblW w:w="9360" w:type="dxa"/>
        <w:tblInd w:w="120" w:type="dxa"/>
        <w:tblLayout w:type="fixed"/>
        <w:tblLook w:val="04A0" w:firstRow="1" w:lastRow="0" w:firstColumn="1" w:lastColumn="0" w:noHBand="0" w:noVBand="1"/>
      </w:tblPr>
      <w:tblGrid>
        <w:gridCol w:w="1700"/>
        <w:gridCol w:w="2300"/>
        <w:gridCol w:w="5360"/>
      </w:tblGrid>
      <w:tr w:rsidR="00755420" w14:paraId="0393877B" w14:textId="77777777">
        <w:tc>
          <w:tcPr>
            <w:tcW w:w="1700" w:type="dxa"/>
            <w:shd w:val="clear" w:color="auto" w:fill="F2F4F7"/>
            <w:tcMar>
              <w:top w:w="50" w:type="dxa"/>
              <w:left w:w="100" w:type="dxa"/>
              <w:bottom w:w="50" w:type="dxa"/>
              <w:right w:w="100" w:type="dxa"/>
            </w:tcMar>
            <w:vAlign w:val="center"/>
          </w:tcPr>
          <w:p w14:paraId="2CAE27AA" w14:textId="77777777" w:rsidR="00755420" w:rsidRDefault="00000000">
            <w:pPr>
              <w:spacing w:after="0" w:line="228" w:lineRule="auto"/>
            </w:pPr>
            <w:r>
              <w:rPr>
                <w:b/>
                <w:color w:val="000000"/>
                <w:sz w:val="16"/>
              </w:rPr>
              <w:t>Material / element</w:t>
            </w:r>
          </w:p>
        </w:tc>
        <w:tc>
          <w:tcPr>
            <w:tcW w:w="2300" w:type="dxa"/>
            <w:shd w:val="clear" w:color="auto" w:fill="F2F4F7"/>
            <w:tcMar>
              <w:top w:w="50" w:type="dxa"/>
              <w:left w:w="100" w:type="dxa"/>
              <w:bottom w:w="50" w:type="dxa"/>
              <w:right w:w="100" w:type="dxa"/>
            </w:tcMar>
            <w:vAlign w:val="center"/>
          </w:tcPr>
          <w:p w14:paraId="30346D24" w14:textId="77777777" w:rsidR="00755420" w:rsidRDefault="00000000">
            <w:pPr>
              <w:spacing w:after="0" w:line="228" w:lineRule="auto"/>
            </w:pPr>
            <w:r>
              <w:rPr>
                <w:b/>
                <w:color w:val="000000"/>
                <w:sz w:val="16"/>
              </w:rPr>
              <w:t>India interpretation</w:t>
            </w:r>
          </w:p>
        </w:tc>
        <w:tc>
          <w:tcPr>
            <w:tcW w:w="5360" w:type="dxa"/>
            <w:shd w:val="clear" w:color="auto" w:fill="F2F4F7"/>
            <w:tcMar>
              <w:top w:w="50" w:type="dxa"/>
              <w:left w:w="100" w:type="dxa"/>
              <w:bottom w:w="50" w:type="dxa"/>
              <w:right w:w="100" w:type="dxa"/>
            </w:tcMar>
            <w:vAlign w:val="center"/>
          </w:tcPr>
          <w:p w14:paraId="664BC363" w14:textId="77777777" w:rsidR="00755420" w:rsidRDefault="00000000">
            <w:pPr>
              <w:spacing w:after="0" w:line="228" w:lineRule="auto"/>
            </w:pPr>
            <w:r>
              <w:rPr>
                <w:b/>
                <w:color w:val="000000"/>
                <w:sz w:val="16"/>
              </w:rPr>
              <w:t>Project meaning</w:t>
            </w:r>
          </w:p>
        </w:tc>
      </w:tr>
      <w:tr w:rsidR="00755420" w14:paraId="3369D133" w14:textId="77777777">
        <w:tc>
          <w:tcPr>
            <w:tcW w:w="1700" w:type="dxa"/>
            <w:tcMar>
              <w:top w:w="50" w:type="dxa"/>
              <w:left w:w="100" w:type="dxa"/>
              <w:bottom w:w="50" w:type="dxa"/>
              <w:right w:w="100" w:type="dxa"/>
            </w:tcMar>
            <w:vAlign w:val="center"/>
          </w:tcPr>
          <w:p w14:paraId="4DC13D58" w14:textId="77777777" w:rsidR="00755420" w:rsidRDefault="00000000">
            <w:pPr>
              <w:spacing w:after="0" w:line="228" w:lineRule="auto"/>
            </w:pPr>
            <w:r>
              <w:rPr>
                <w:color w:val="000000"/>
                <w:sz w:val="16"/>
              </w:rPr>
              <w:t>Lithium</w:t>
            </w:r>
          </w:p>
        </w:tc>
        <w:tc>
          <w:tcPr>
            <w:tcW w:w="2300" w:type="dxa"/>
            <w:tcMar>
              <w:top w:w="50" w:type="dxa"/>
              <w:left w:w="100" w:type="dxa"/>
              <w:bottom w:w="50" w:type="dxa"/>
              <w:right w:w="100" w:type="dxa"/>
            </w:tcMar>
            <w:vAlign w:val="center"/>
          </w:tcPr>
          <w:p w14:paraId="095B33A3" w14:textId="77777777" w:rsidR="00755420" w:rsidRDefault="00000000">
            <w:pPr>
              <w:spacing w:after="0" w:line="228" w:lineRule="auto"/>
            </w:pPr>
            <w:r>
              <w:rPr>
                <w:color w:val="000000"/>
                <w:sz w:val="16"/>
              </w:rPr>
              <w:t>Strategic but still supply constrained</w:t>
            </w:r>
          </w:p>
        </w:tc>
        <w:tc>
          <w:tcPr>
            <w:tcW w:w="5360" w:type="dxa"/>
            <w:tcMar>
              <w:top w:w="50" w:type="dxa"/>
              <w:left w:w="100" w:type="dxa"/>
              <w:bottom w:w="50" w:type="dxa"/>
              <w:right w:w="100" w:type="dxa"/>
            </w:tcMar>
            <w:vAlign w:val="center"/>
          </w:tcPr>
          <w:p w14:paraId="0AD89F74" w14:textId="77777777" w:rsidR="00755420" w:rsidRDefault="00000000">
            <w:pPr>
              <w:spacing w:after="0" w:line="228" w:lineRule="auto"/>
            </w:pPr>
            <w:r>
              <w:rPr>
                <w:color w:val="000000"/>
                <w:sz w:val="16"/>
              </w:rPr>
              <w:t>GSI confirmed inferred lithium ore in Reasi, J&amp;K. This helps strategic confidence but does not yet mean battery-grade lithium supply is solved.</w:t>
            </w:r>
          </w:p>
        </w:tc>
      </w:tr>
      <w:tr w:rsidR="00755420" w14:paraId="52727029" w14:textId="77777777">
        <w:tc>
          <w:tcPr>
            <w:tcW w:w="1700" w:type="dxa"/>
            <w:tcMar>
              <w:top w:w="50" w:type="dxa"/>
              <w:left w:w="100" w:type="dxa"/>
              <w:bottom w:w="50" w:type="dxa"/>
              <w:right w:w="100" w:type="dxa"/>
            </w:tcMar>
            <w:vAlign w:val="center"/>
          </w:tcPr>
          <w:p w14:paraId="7D8B63DF" w14:textId="77777777" w:rsidR="00755420" w:rsidRDefault="00000000">
            <w:pPr>
              <w:spacing w:after="0" w:line="228" w:lineRule="auto"/>
            </w:pPr>
            <w:r>
              <w:rPr>
                <w:color w:val="000000"/>
                <w:sz w:val="16"/>
              </w:rPr>
              <w:t>Graphite</w:t>
            </w:r>
          </w:p>
        </w:tc>
        <w:tc>
          <w:tcPr>
            <w:tcW w:w="2300" w:type="dxa"/>
            <w:tcMar>
              <w:top w:w="50" w:type="dxa"/>
              <w:left w:w="100" w:type="dxa"/>
              <w:bottom w:w="50" w:type="dxa"/>
              <w:right w:w="100" w:type="dxa"/>
            </w:tcMar>
            <w:vAlign w:val="center"/>
          </w:tcPr>
          <w:p w14:paraId="678353C0" w14:textId="77777777" w:rsidR="00755420" w:rsidRDefault="00000000">
            <w:pPr>
              <w:spacing w:after="0" w:line="228" w:lineRule="auto"/>
            </w:pPr>
            <w:r>
              <w:rPr>
                <w:color w:val="000000"/>
                <w:sz w:val="16"/>
              </w:rPr>
              <w:t>Important Indian resource with processing gap</w:t>
            </w:r>
          </w:p>
        </w:tc>
        <w:tc>
          <w:tcPr>
            <w:tcW w:w="5360" w:type="dxa"/>
            <w:tcMar>
              <w:top w:w="50" w:type="dxa"/>
              <w:left w:w="100" w:type="dxa"/>
              <w:bottom w:w="50" w:type="dxa"/>
              <w:right w:w="100" w:type="dxa"/>
            </w:tcMar>
            <w:vAlign w:val="center"/>
          </w:tcPr>
          <w:p w14:paraId="3430E29D" w14:textId="77777777" w:rsidR="00755420" w:rsidRDefault="00000000">
            <w:pPr>
              <w:spacing w:after="0" w:line="228" w:lineRule="auto"/>
            </w:pPr>
            <w:r>
              <w:rPr>
                <w:color w:val="000000"/>
                <w:sz w:val="16"/>
              </w:rPr>
              <w:t>IBM reports Indian graphite resources and notes graphite use in Li-ion anodes. Battery-grade processing remains a key bottleneck.</w:t>
            </w:r>
          </w:p>
        </w:tc>
      </w:tr>
      <w:tr w:rsidR="00755420" w14:paraId="176271CF" w14:textId="77777777">
        <w:tc>
          <w:tcPr>
            <w:tcW w:w="1700" w:type="dxa"/>
            <w:tcMar>
              <w:top w:w="50" w:type="dxa"/>
              <w:left w:w="100" w:type="dxa"/>
              <w:bottom w:w="50" w:type="dxa"/>
              <w:right w:w="100" w:type="dxa"/>
            </w:tcMar>
            <w:vAlign w:val="center"/>
          </w:tcPr>
          <w:p w14:paraId="0B45A78B" w14:textId="77777777" w:rsidR="00755420" w:rsidRDefault="00000000">
            <w:pPr>
              <w:spacing w:after="0" w:line="228" w:lineRule="auto"/>
            </w:pPr>
            <w:r>
              <w:rPr>
                <w:color w:val="000000"/>
                <w:sz w:val="16"/>
              </w:rPr>
              <w:t>Manganese</w:t>
            </w:r>
          </w:p>
        </w:tc>
        <w:tc>
          <w:tcPr>
            <w:tcW w:w="2300" w:type="dxa"/>
            <w:tcMar>
              <w:top w:w="50" w:type="dxa"/>
              <w:left w:w="100" w:type="dxa"/>
              <w:bottom w:w="50" w:type="dxa"/>
              <w:right w:w="100" w:type="dxa"/>
            </w:tcMar>
            <w:vAlign w:val="center"/>
          </w:tcPr>
          <w:p w14:paraId="0A394063" w14:textId="77777777" w:rsidR="00755420" w:rsidRDefault="00000000">
            <w:pPr>
              <w:spacing w:after="0" w:line="228" w:lineRule="auto"/>
            </w:pPr>
            <w:r>
              <w:rPr>
                <w:color w:val="000000"/>
                <w:sz w:val="16"/>
              </w:rPr>
              <w:t>Strong India-side candidate</w:t>
            </w:r>
          </w:p>
        </w:tc>
        <w:tc>
          <w:tcPr>
            <w:tcW w:w="5360" w:type="dxa"/>
            <w:tcMar>
              <w:top w:w="50" w:type="dxa"/>
              <w:left w:w="100" w:type="dxa"/>
              <w:bottom w:w="50" w:type="dxa"/>
              <w:right w:w="100" w:type="dxa"/>
            </w:tcMar>
            <w:vAlign w:val="center"/>
          </w:tcPr>
          <w:p w14:paraId="5167D4FB" w14:textId="77777777" w:rsidR="00755420" w:rsidRDefault="00000000">
            <w:pPr>
              <w:spacing w:after="0" w:line="228" w:lineRule="auto"/>
            </w:pPr>
            <w:r>
              <w:rPr>
                <w:color w:val="000000"/>
                <w:sz w:val="16"/>
              </w:rPr>
              <w:t>IBM reports large manganese ore resources in India. This supports LMO and LMFP research directions.</w:t>
            </w:r>
          </w:p>
        </w:tc>
      </w:tr>
      <w:tr w:rsidR="00755420" w14:paraId="1BB2AE36" w14:textId="77777777">
        <w:tc>
          <w:tcPr>
            <w:tcW w:w="1700" w:type="dxa"/>
            <w:tcMar>
              <w:top w:w="50" w:type="dxa"/>
              <w:left w:w="100" w:type="dxa"/>
              <w:bottom w:w="50" w:type="dxa"/>
              <w:right w:w="100" w:type="dxa"/>
            </w:tcMar>
            <w:vAlign w:val="center"/>
          </w:tcPr>
          <w:p w14:paraId="36B4D6C2" w14:textId="77777777" w:rsidR="00755420" w:rsidRDefault="00000000">
            <w:pPr>
              <w:spacing w:after="0" w:line="228" w:lineRule="auto"/>
            </w:pPr>
            <w:r>
              <w:rPr>
                <w:color w:val="000000"/>
                <w:sz w:val="16"/>
              </w:rPr>
              <w:t>Phosphorous / rock phosphate</w:t>
            </w:r>
          </w:p>
        </w:tc>
        <w:tc>
          <w:tcPr>
            <w:tcW w:w="2300" w:type="dxa"/>
            <w:tcMar>
              <w:top w:w="50" w:type="dxa"/>
              <w:left w:w="100" w:type="dxa"/>
              <w:bottom w:w="50" w:type="dxa"/>
              <w:right w:w="100" w:type="dxa"/>
            </w:tcMar>
            <w:vAlign w:val="center"/>
          </w:tcPr>
          <w:p w14:paraId="529FB208" w14:textId="77777777" w:rsidR="00755420" w:rsidRDefault="00000000">
            <w:pPr>
              <w:spacing w:after="0" w:line="228" w:lineRule="auto"/>
            </w:pPr>
            <w:r>
              <w:rPr>
                <w:color w:val="000000"/>
                <w:sz w:val="16"/>
              </w:rPr>
              <w:t>Useful for LFP but partly constrained</w:t>
            </w:r>
          </w:p>
        </w:tc>
        <w:tc>
          <w:tcPr>
            <w:tcW w:w="5360" w:type="dxa"/>
            <w:tcMar>
              <w:top w:w="50" w:type="dxa"/>
              <w:left w:w="100" w:type="dxa"/>
              <w:bottom w:w="50" w:type="dxa"/>
              <w:right w:w="100" w:type="dxa"/>
            </w:tcMar>
            <w:vAlign w:val="center"/>
          </w:tcPr>
          <w:p w14:paraId="537DC9C7" w14:textId="77777777" w:rsidR="00755420" w:rsidRDefault="00000000">
            <w:pPr>
              <w:spacing w:after="0" w:line="228" w:lineRule="auto"/>
            </w:pPr>
            <w:r>
              <w:rPr>
                <w:color w:val="000000"/>
                <w:sz w:val="16"/>
              </w:rPr>
              <w:t>Indian rock phosphate production exists, but phosphate availability and quality remain important constraints.</w:t>
            </w:r>
          </w:p>
        </w:tc>
      </w:tr>
      <w:tr w:rsidR="00755420" w14:paraId="053ACA12" w14:textId="77777777">
        <w:tc>
          <w:tcPr>
            <w:tcW w:w="1700" w:type="dxa"/>
            <w:tcMar>
              <w:top w:w="50" w:type="dxa"/>
              <w:left w:w="100" w:type="dxa"/>
              <w:bottom w:w="50" w:type="dxa"/>
              <w:right w:w="100" w:type="dxa"/>
            </w:tcMar>
            <w:vAlign w:val="center"/>
          </w:tcPr>
          <w:p w14:paraId="30D21C12" w14:textId="77777777" w:rsidR="00755420" w:rsidRDefault="00000000">
            <w:pPr>
              <w:spacing w:after="0" w:line="228" w:lineRule="auto"/>
            </w:pPr>
            <w:r>
              <w:rPr>
                <w:color w:val="000000"/>
                <w:sz w:val="16"/>
              </w:rPr>
              <w:t>Titanium</w:t>
            </w:r>
          </w:p>
        </w:tc>
        <w:tc>
          <w:tcPr>
            <w:tcW w:w="2300" w:type="dxa"/>
            <w:tcMar>
              <w:top w:w="50" w:type="dxa"/>
              <w:left w:w="100" w:type="dxa"/>
              <w:bottom w:w="50" w:type="dxa"/>
              <w:right w:w="100" w:type="dxa"/>
            </w:tcMar>
            <w:vAlign w:val="center"/>
          </w:tcPr>
          <w:p w14:paraId="078B98D6" w14:textId="77777777" w:rsidR="00755420" w:rsidRDefault="00000000">
            <w:pPr>
              <w:spacing w:after="0" w:line="228" w:lineRule="auto"/>
            </w:pPr>
            <w:r>
              <w:rPr>
                <w:color w:val="000000"/>
                <w:sz w:val="16"/>
              </w:rPr>
              <w:t>Good for niche fast-charge materials</w:t>
            </w:r>
          </w:p>
        </w:tc>
        <w:tc>
          <w:tcPr>
            <w:tcW w:w="5360" w:type="dxa"/>
            <w:tcMar>
              <w:top w:w="50" w:type="dxa"/>
              <w:left w:w="100" w:type="dxa"/>
              <w:bottom w:w="50" w:type="dxa"/>
              <w:right w:w="100" w:type="dxa"/>
            </w:tcMar>
            <w:vAlign w:val="center"/>
          </w:tcPr>
          <w:p w14:paraId="1173095C" w14:textId="77777777" w:rsidR="00755420" w:rsidRDefault="00000000">
            <w:pPr>
              <w:spacing w:after="0" w:line="228" w:lineRule="auto"/>
            </w:pPr>
            <w:r>
              <w:rPr>
                <w:color w:val="000000"/>
                <w:sz w:val="16"/>
              </w:rPr>
              <w:t>Ilmenite and rutile are the chief titanium minerals and occur in Indian beach-sand mineral systems. This supports LTO research.</w:t>
            </w:r>
          </w:p>
        </w:tc>
      </w:tr>
      <w:tr w:rsidR="00755420" w14:paraId="1B8BD8C5" w14:textId="77777777">
        <w:tc>
          <w:tcPr>
            <w:tcW w:w="1700" w:type="dxa"/>
            <w:tcMar>
              <w:top w:w="50" w:type="dxa"/>
              <w:left w:w="100" w:type="dxa"/>
              <w:bottom w:w="50" w:type="dxa"/>
              <w:right w:w="100" w:type="dxa"/>
            </w:tcMar>
            <w:vAlign w:val="center"/>
          </w:tcPr>
          <w:p w14:paraId="3B66B821" w14:textId="77777777" w:rsidR="00755420" w:rsidRDefault="00000000">
            <w:pPr>
              <w:spacing w:after="0" w:line="228" w:lineRule="auto"/>
            </w:pPr>
            <w:r>
              <w:rPr>
                <w:color w:val="000000"/>
                <w:sz w:val="16"/>
              </w:rPr>
              <w:t>Nickel and cobalt</w:t>
            </w:r>
          </w:p>
        </w:tc>
        <w:tc>
          <w:tcPr>
            <w:tcW w:w="2300" w:type="dxa"/>
            <w:tcMar>
              <w:top w:w="50" w:type="dxa"/>
              <w:left w:w="100" w:type="dxa"/>
              <w:bottom w:w="50" w:type="dxa"/>
              <w:right w:w="100" w:type="dxa"/>
            </w:tcMar>
            <w:vAlign w:val="center"/>
          </w:tcPr>
          <w:p w14:paraId="6EB2AE8A" w14:textId="77777777" w:rsidR="00755420" w:rsidRDefault="00000000">
            <w:pPr>
              <w:spacing w:after="0" w:line="228" w:lineRule="auto"/>
            </w:pPr>
            <w:r>
              <w:rPr>
                <w:color w:val="000000"/>
                <w:sz w:val="16"/>
              </w:rPr>
              <w:t>High-performance but high-risk</w:t>
            </w:r>
          </w:p>
        </w:tc>
        <w:tc>
          <w:tcPr>
            <w:tcW w:w="5360" w:type="dxa"/>
            <w:tcMar>
              <w:top w:w="50" w:type="dxa"/>
              <w:left w:w="100" w:type="dxa"/>
              <w:bottom w:w="50" w:type="dxa"/>
              <w:right w:w="100" w:type="dxa"/>
            </w:tcMar>
            <w:vAlign w:val="center"/>
          </w:tcPr>
          <w:p w14:paraId="57DEDB31" w14:textId="77777777" w:rsidR="00755420" w:rsidRDefault="00000000">
            <w:pPr>
              <w:spacing w:after="0" w:line="228" w:lineRule="auto"/>
            </w:pPr>
            <w:r>
              <w:rPr>
                <w:color w:val="000000"/>
                <w:sz w:val="16"/>
              </w:rPr>
              <w:t>They are critical minerals and important in NMC/NCA/LCO, but supply-chain risk makes them weaker India-first choices.</w:t>
            </w:r>
          </w:p>
        </w:tc>
      </w:tr>
    </w:tbl>
    <w:p w14:paraId="5F07BB9B" w14:textId="77777777" w:rsidR="00755420" w:rsidRDefault="00755420">
      <w:pPr>
        <w:spacing w:after="80"/>
      </w:pPr>
    </w:p>
    <w:p w14:paraId="46B5126F" w14:textId="77777777" w:rsidR="00755420" w:rsidRDefault="00000000">
      <w:pPr>
        <w:pStyle w:val="Heading1"/>
      </w:pPr>
      <w:r>
        <w:t>Material Recommendation Matrix</w:t>
      </w:r>
    </w:p>
    <w:tbl>
      <w:tblPr>
        <w:tblStyle w:val="TableGrid"/>
        <w:tblW w:w="9360" w:type="dxa"/>
        <w:tblInd w:w="120" w:type="dxa"/>
        <w:tblLayout w:type="fixed"/>
        <w:tblLook w:val="04A0" w:firstRow="1" w:lastRow="0" w:firstColumn="1" w:lastColumn="0" w:noHBand="0" w:noVBand="1"/>
      </w:tblPr>
      <w:tblGrid>
        <w:gridCol w:w="1000"/>
        <w:gridCol w:w="1800"/>
        <w:gridCol w:w="1450"/>
        <w:gridCol w:w="950"/>
        <w:gridCol w:w="4160"/>
      </w:tblGrid>
      <w:tr w:rsidR="00755420" w14:paraId="25565678" w14:textId="77777777">
        <w:tc>
          <w:tcPr>
            <w:tcW w:w="1000" w:type="dxa"/>
            <w:shd w:val="clear" w:color="auto" w:fill="F2F4F7"/>
            <w:tcMar>
              <w:top w:w="80" w:type="dxa"/>
              <w:left w:w="120" w:type="dxa"/>
              <w:bottom w:w="80" w:type="dxa"/>
              <w:right w:w="120" w:type="dxa"/>
            </w:tcMar>
            <w:vAlign w:val="center"/>
          </w:tcPr>
          <w:p w14:paraId="2B910018" w14:textId="77777777" w:rsidR="00755420" w:rsidRDefault="00000000">
            <w:pPr>
              <w:spacing w:after="0" w:line="252" w:lineRule="auto"/>
            </w:pPr>
            <w:r>
              <w:rPr>
                <w:b/>
                <w:color w:val="000000"/>
                <w:sz w:val="18"/>
              </w:rPr>
              <w:t>Family</w:t>
            </w:r>
          </w:p>
        </w:tc>
        <w:tc>
          <w:tcPr>
            <w:tcW w:w="1800" w:type="dxa"/>
            <w:shd w:val="clear" w:color="auto" w:fill="F2F4F7"/>
            <w:tcMar>
              <w:top w:w="80" w:type="dxa"/>
              <w:left w:w="120" w:type="dxa"/>
              <w:bottom w:w="80" w:type="dxa"/>
              <w:right w:w="120" w:type="dxa"/>
            </w:tcMar>
            <w:vAlign w:val="center"/>
          </w:tcPr>
          <w:p w14:paraId="74BD7567" w14:textId="77777777" w:rsidR="00755420" w:rsidRDefault="00000000">
            <w:pPr>
              <w:spacing w:after="0" w:line="252" w:lineRule="auto"/>
            </w:pPr>
            <w:r>
              <w:rPr>
                <w:b/>
                <w:color w:val="000000"/>
                <w:sz w:val="18"/>
              </w:rPr>
              <w:t>Formula direction</w:t>
            </w:r>
          </w:p>
        </w:tc>
        <w:tc>
          <w:tcPr>
            <w:tcW w:w="1450" w:type="dxa"/>
            <w:shd w:val="clear" w:color="auto" w:fill="F2F4F7"/>
            <w:tcMar>
              <w:top w:w="80" w:type="dxa"/>
              <w:left w:w="120" w:type="dxa"/>
              <w:bottom w:w="80" w:type="dxa"/>
              <w:right w:w="120" w:type="dxa"/>
            </w:tcMar>
            <w:vAlign w:val="center"/>
          </w:tcPr>
          <w:p w14:paraId="234DE4B5" w14:textId="77777777" w:rsidR="00755420" w:rsidRDefault="00000000">
            <w:pPr>
              <w:spacing w:after="0" w:line="252" w:lineRule="auto"/>
            </w:pPr>
            <w:r>
              <w:rPr>
                <w:b/>
                <w:color w:val="000000"/>
                <w:sz w:val="18"/>
              </w:rPr>
              <w:t>Decision</w:t>
            </w:r>
          </w:p>
        </w:tc>
        <w:tc>
          <w:tcPr>
            <w:tcW w:w="950" w:type="dxa"/>
            <w:shd w:val="clear" w:color="auto" w:fill="F2F4F7"/>
            <w:tcMar>
              <w:top w:w="80" w:type="dxa"/>
              <w:left w:w="120" w:type="dxa"/>
              <w:bottom w:w="80" w:type="dxa"/>
              <w:right w:w="120" w:type="dxa"/>
            </w:tcMar>
            <w:vAlign w:val="center"/>
          </w:tcPr>
          <w:p w14:paraId="7E4BC9FE" w14:textId="77777777" w:rsidR="00755420" w:rsidRDefault="00000000">
            <w:pPr>
              <w:spacing w:after="0" w:line="252" w:lineRule="auto"/>
            </w:pPr>
            <w:r>
              <w:rPr>
                <w:b/>
                <w:color w:val="000000"/>
                <w:sz w:val="18"/>
              </w:rPr>
              <w:t>Score</w:t>
            </w:r>
          </w:p>
        </w:tc>
        <w:tc>
          <w:tcPr>
            <w:tcW w:w="4160" w:type="dxa"/>
            <w:shd w:val="clear" w:color="auto" w:fill="F2F4F7"/>
            <w:tcMar>
              <w:top w:w="80" w:type="dxa"/>
              <w:left w:w="120" w:type="dxa"/>
              <w:bottom w:w="80" w:type="dxa"/>
              <w:right w:w="120" w:type="dxa"/>
            </w:tcMar>
            <w:vAlign w:val="center"/>
          </w:tcPr>
          <w:p w14:paraId="3C911819" w14:textId="77777777" w:rsidR="00755420" w:rsidRDefault="00000000">
            <w:pPr>
              <w:spacing w:after="0" w:line="252" w:lineRule="auto"/>
            </w:pPr>
            <w:r>
              <w:rPr>
                <w:b/>
                <w:color w:val="000000"/>
                <w:sz w:val="18"/>
              </w:rPr>
              <w:t>Reason</w:t>
            </w:r>
          </w:p>
        </w:tc>
      </w:tr>
      <w:tr w:rsidR="00755420" w14:paraId="24E88B00" w14:textId="77777777">
        <w:tc>
          <w:tcPr>
            <w:tcW w:w="1000" w:type="dxa"/>
            <w:vAlign w:val="center"/>
          </w:tcPr>
          <w:p w14:paraId="7C3FF5D5" w14:textId="77777777" w:rsidR="00755420" w:rsidRDefault="00000000">
            <w:pPr>
              <w:spacing w:after="0" w:line="252" w:lineRule="auto"/>
            </w:pPr>
            <w:r>
              <w:rPr>
                <w:color w:val="000000"/>
                <w:sz w:val="16"/>
              </w:rPr>
              <w:t>LFP</w:t>
            </w:r>
          </w:p>
        </w:tc>
        <w:tc>
          <w:tcPr>
            <w:tcW w:w="1800" w:type="dxa"/>
            <w:vAlign w:val="center"/>
          </w:tcPr>
          <w:p w14:paraId="3CC6EE15" w14:textId="77777777" w:rsidR="00755420" w:rsidRDefault="00000000">
            <w:pPr>
              <w:spacing w:after="0" w:line="252" w:lineRule="auto"/>
            </w:pPr>
            <w:r>
              <w:rPr>
                <w:color w:val="000000"/>
                <w:sz w:val="16"/>
              </w:rPr>
              <w:t>LiFePO4 / Li-Fe-P-O</w:t>
            </w:r>
          </w:p>
        </w:tc>
        <w:tc>
          <w:tcPr>
            <w:tcW w:w="1450" w:type="dxa"/>
            <w:vAlign w:val="center"/>
          </w:tcPr>
          <w:p w14:paraId="36A85F4A" w14:textId="77777777" w:rsidR="00755420" w:rsidRDefault="00000000">
            <w:pPr>
              <w:spacing w:after="0" w:line="252" w:lineRule="auto"/>
            </w:pPr>
            <w:r>
              <w:rPr>
                <w:color w:val="000000"/>
                <w:sz w:val="16"/>
              </w:rPr>
              <w:t>Recommend</w:t>
            </w:r>
          </w:p>
        </w:tc>
        <w:tc>
          <w:tcPr>
            <w:tcW w:w="950" w:type="dxa"/>
            <w:vAlign w:val="center"/>
          </w:tcPr>
          <w:p w14:paraId="745C748B" w14:textId="77777777" w:rsidR="00755420" w:rsidRDefault="00000000">
            <w:pPr>
              <w:spacing w:after="0" w:line="252" w:lineRule="auto"/>
            </w:pPr>
            <w:r>
              <w:rPr>
                <w:color w:val="000000"/>
                <w:sz w:val="16"/>
              </w:rPr>
              <w:t>4.6 / 5</w:t>
            </w:r>
          </w:p>
        </w:tc>
        <w:tc>
          <w:tcPr>
            <w:tcW w:w="4160" w:type="dxa"/>
            <w:vAlign w:val="center"/>
          </w:tcPr>
          <w:p w14:paraId="19EFF075" w14:textId="77777777" w:rsidR="00755420" w:rsidRDefault="00000000">
            <w:pPr>
              <w:spacing w:after="0" w:line="252" w:lineRule="auto"/>
            </w:pPr>
            <w:r>
              <w:rPr>
                <w:color w:val="000000"/>
                <w:sz w:val="16"/>
              </w:rPr>
              <w:t>Avoids Ni and Co; strong BESS relevance; good safety and cycle-life profile. Main project benchmark.</w:t>
            </w:r>
          </w:p>
        </w:tc>
      </w:tr>
      <w:tr w:rsidR="00755420" w14:paraId="473743B4" w14:textId="77777777">
        <w:tc>
          <w:tcPr>
            <w:tcW w:w="1000" w:type="dxa"/>
            <w:vAlign w:val="center"/>
          </w:tcPr>
          <w:p w14:paraId="08295851" w14:textId="77777777" w:rsidR="00755420" w:rsidRDefault="00000000">
            <w:pPr>
              <w:spacing w:after="0" w:line="252" w:lineRule="auto"/>
            </w:pPr>
            <w:r>
              <w:rPr>
                <w:color w:val="000000"/>
                <w:sz w:val="16"/>
              </w:rPr>
              <w:t>LMFP</w:t>
            </w:r>
          </w:p>
        </w:tc>
        <w:tc>
          <w:tcPr>
            <w:tcW w:w="1800" w:type="dxa"/>
            <w:vAlign w:val="center"/>
          </w:tcPr>
          <w:p w14:paraId="352DE2AF" w14:textId="77777777" w:rsidR="00755420" w:rsidRDefault="00000000">
            <w:pPr>
              <w:spacing w:after="0" w:line="252" w:lineRule="auto"/>
            </w:pPr>
            <w:r>
              <w:rPr>
                <w:color w:val="000000"/>
                <w:sz w:val="16"/>
              </w:rPr>
              <w:t>LiMnFePO4 family</w:t>
            </w:r>
          </w:p>
        </w:tc>
        <w:tc>
          <w:tcPr>
            <w:tcW w:w="1450" w:type="dxa"/>
            <w:vAlign w:val="center"/>
          </w:tcPr>
          <w:p w14:paraId="3C5E2373" w14:textId="77777777" w:rsidR="00755420" w:rsidRDefault="00000000">
            <w:pPr>
              <w:spacing w:after="0" w:line="252" w:lineRule="auto"/>
            </w:pPr>
            <w:r>
              <w:rPr>
                <w:color w:val="000000"/>
                <w:sz w:val="16"/>
              </w:rPr>
              <w:t>Recommend for research</w:t>
            </w:r>
          </w:p>
        </w:tc>
        <w:tc>
          <w:tcPr>
            <w:tcW w:w="950" w:type="dxa"/>
            <w:vAlign w:val="center"/>
          </w:tcPr>
          <w:p w14:paraId="0282BE62" w14:textId="77777777" w:rsidR="00755420" w:rsidRDefault="00000000">
            <w:pPr>
              <w:spacing w:after="0" w:line="252" w:lineRule="auto"/>
            </w:pPr>
            <w:r>
              <w:rPr>
                <w:color w:val="000000"/>
                <w:sz w:val="16"/>
              </w:rPr>
              <w:t>4.2 / 5</w:t>
            </w:r>
          </w:p>
        </w:tc>
        <w:tc>
          <w:tcPr>
            <w:tcW w:w="4160" w:type="dxa"/>
            <w:vAlign w:val="center"/>
          </w:tcPr>
          <w:p w14:paraId="6CCE73A4" w14:textId="77777777" w:rsidR="00755420" w:rsidRDefault="00000000">
            <w:pPr>
              <w:spacing w:after="0" w:line="252" w:lineRule="auto"/>
            </w:pPr>
            <w:r>
              <w:rPr>
                <w:color w:val="000000"/>
                <w:sz w:val="16"/>
              </w:rPr>
              <w:t>Adds manganese to phosphate chemistry; useful path for better voltage while keeping cobalt/nickel low.</w:t>
            </w:r>
          </w:p>
        </w:tc>
      </w:tr>
      <w:tr w:rsidR="00755420" w14:paraId="6190727B" w14:textId="77777777">
        <w:tc>
          <w:tcPr>
            <w:tcW w:w="1000" w:type="dxa"/>
            <w:vAlign w:val="center"/>
          </w:tcPr>
          <w:p w14:paraId="2E2D3B2A" w14:textId="77777777" w:rsidR="00755420" w:rsidRDefault="00000000">
            <w:pPr>
              <w:spacing w:after="0" w:line="252" w:lineRule="auto"/>
            </w:pPr>
            <w:r>
              <w:rPr>
                <w:color w:val="000000"/>
                <w:sz w:val="16"/>
              </w:rPr>
              <w:t>LMO</w:t>
            </w:r>
          </w:p>
        </w:tc>
        <w:tc>
          <w:tcPr>
            <w:tcW w:w="1800" w:type="dxa"/>
            <w:vAlign w:val="center"/>
          </w:tcPr>
          <w:p w14:paraId="18438DE1" w14:textId="77777777" w:rsidR="00755420" w:rsidRDefault="00000000">
            <w:pPr>
              <w:spacing w:after="0" w:line="252" w:lineRule="auto"/>
            </w:pPr>
            <w:r>
              <w:rPr>
                <w:color w:val="000000"/>
                <w:sz w:val="16"/>
              </w:rPr>
              <w:t>LiMn2O4 / Li-Mn-O</w:t>
            </w:r>
          </w:p>
        </w:tc>
        <w:tc>
          <w:tcPr>
            <w:tcW w:w="1450" w:type="dxa"/>
            <w:vAlign w:val="center"/>
          </w:tcPr>
          <w:p w14:paraId="72A6BF7C" w14:textId="77777777" w:rsidR="00755420" w:rsidRDefault="00000000">
            <w:pPr>
              <w:spacing w:after="0" w:line="252" w:lineRule="auto"/>
            </w:pPr>
            <w:r>
              <w:rPr>
                <w:color w:val="000000"/>
                <w:sz w:val="16"/>
              </w:rPr>
              <w:t>Recommend with caution</w:t>
            </w:r>
          </w:p>
        </w:tc>
        <w:tc>
          <w:tcPr>
            <w:tcW w:w="950" w:type="dxa"/>
            <w:vAlign w:val="center"/>
          </w:tcPr>
          <w:p w14:paraId="020CF495" w14:textId="77777777" w:rsidR="00755420" w:rsidRDefault="00000000">
            <w:pPr>
              <w:spacing w:after="0" w:line="252" w:lineRule="auto"/>
            </w:pPr>
            <w:r>
              <w:rPr>
                <w:color w:val="000000"/>
                <w:sz w:val="16"/>
              </w:rPr>
              <w:t>3.8 / 5</w:t>
            </w:r>
          </w:p>
        </w:tc>
        <w:tc>
          <w:tcPr>
            <w:tcW w:w="4160" w:type="dxa"/>
            <w:vAlign w:val="center"/>
          </w:tcPr>
          <w:p w14:paraId="460FA742" w14:textId="77777777" w:rsidR="00755420" w:rsidRDefault="00000000">
            <w:pPr>
              <w:spacing w:after="0" w:line="252" w:lineRule="auto"/>
            </w:pPr>
            <w:r>
              <w:rPr>
                <w:color w:val="000000"/>
                <w:sz w:val="16"/>
              </w:rPr>
              <w:t>Manganese-friendly and useful for power/safety, but cycle-life issues must be screened.</w:t>
            </w:r>
          </w:p>
        </w:tc>
      </w:tr>
      <w:tr w:rsidR="00755420" w14:paraId="5255DEF3" w14:textId="77777777">
        <w:tc>
          <w:tcPr>
            <w:tcW w:w="1000" w:type="dxa"/>
            <w:vAlign w:val="center"/>
          </w:tcPr>
          <w:p w14:paraId="7D84D1EA" w14:textId="77777777" w:rsidR="00755420" w:rsidRDefault="00000000">
            <w:pPr>
              <w:spacing w:after="0" w:line="252" w:lineRule="auto"/>
            </w:pPr>
            <w:r>
              <w:rPr>
                <w:color w:val="000000"/>
                <w:sz w:val="16"/>
              </w:rPr>
              <w:t>Graphite anode</w:t>
            </w:r>
          </w:p>
        </w:tc>
        <w:tc>
          <w:tcPr>
            <w:tcW w:w="1800" w:type="dxa"/>
            <w:vAlign w:val="center"/>
          </w:tcPr>
          <w:p w14:paraId="6B75FA29" w14:textId="77777777" w:rsidR="00755420" w:rsidRDefault="00000000">
            <w:pPr>
              <w:spacing w:after="0" w:line="252" w:lineRule="auto"/>
            </w:pPr>
            <w:r>
              <w:rPr>
                <w:color w:val="000000"/>
                <w:sz w:val="16"/>
              </w:rPr>
              <w:t>C / Li-C intercalation family</w:t>
            </w:r>
          </w:p>
        </w:tc>
        <w:tc>
          <w:tcPr>
            <w:tcW w:w="1450" w:type="dxa"/>
            <w:vAlign w:val="center"/>
          </w:tcPr>
          <w:p w14:paraId="280AF659" w14:textId="77777777" w:rsidR="00755420" w:rsidRDefault="00000000">
            <w:pPr>
              <w:spacing w:after="0" w:line="252" w:lineRule="auto"/>
            </w:pPr>
            <w:r>
              <w:rPr>
                <w:color w:val="000000"/>
                <w:sz w:val="16"/>
              </w:rPr>
              <w:t>Recommend</w:t>
            </w:r>
          </w:p>
        </w:tc>
        <w:tc>
          <w:tcPr>
            <w:tcW w:w="950" w:type="dxa"/>
            <w:vAlign w:val="center"/>
          </w:tcPr>
          <w:p w14:paraId="47998D1F" w14:textId="77777777" w:rsidR="00755420" w:rsidRDefault="00000000">
            <w:pPr>
              <w:spacing w:after="0" w:line="252" w:lineRule="auto"/>
            </w:pPr>
            <w:r>
              <w:rPr>
                <w:color w:val="000000"/>
                <w:sz w:val="16"/>
              </w:rPr>
              <w:t>4.3 / 5</w:t>
            </w:r>
          </w:p>
        </w:tc>
        <w:tc>
          <w:tcPr>
            <w:tcW w:w="4160" w:type="dxa"/>
            <w:vAlign w:val="center"/>
          </w:tcPr>
          <w:p w14:paraId="68C7C177" w14:textId="77777777" w:rsidR="00755420" w:rsidRDefault="00000000">
            <w:pPr>
              <w:spacing w:after="0" w:line="252" w:lineRule="auto"/>
            </w:pPr>
            <w:r>
              <w:rPr>
                <w:color w:val="000000"/>
                <w:sz w:val="16"/>
              </w:rPr>
              <w:t>Essential commercial anode material; India has graphite resources, but battery-grade processing matters.</w:t>
            </w:r>
          </w:p>
        </w:tc>
      </w:tr>
      <w:tr w:rsidR="00755420" w14:paraId="71C9BCED" w14:textId="77777777">
        <w:tc>
          <w:tcPr>
            <w:tcW w:w="1000" w:type="dxa"/>
            <w:vAlign w:val="center"/>
          </w:tcPr>
          <w:p w14:paraId="4356FF9F" w14:textId="77777777" w:rsidR="00755420" w:rsidRDefault="00000000">
            <w:pPr>
              <w:spacing w:after="0" w:line="252" w:lineRule="auto"/>
            </w:pPr>
            <w:r>
              <w:rPr>
                <w:color w:val="000000"/>
                <w:sz w:val="16"/>
              </w:rPr>
              <w:t>Silicon-graphite</w:t>
            </w:r>
          </w:p>
        </w:tc>
        <w:tc>
          <w:tcPr>
            <w:tcW w:w="1800" w:type="dxa"/>
            <w:vAlign w:val="center"/>
          </w:tcPr>
          <w:p w14:paraId="7B994D73" w14:textId="77777777" w:rsidR="00755420" w:rsidRDefault="00000000">
            <w:pPr>
              <w:spacing w:after="0" w:line="252" w:lineRule="auto"/>
            </w:pPr>
            <w:r>
              <w:rPr>
                <w:color w:val="000000"/>
                <w:sz w:val="16"/>
              </w:rPr>
              <w:t>Si, SiOx, C composites</w:t>
            </w:r>
          </w:p>
        </w:tc>
        <w:tc>
          <w:tcPr>
            <w:tcW w:w="1450" w:type="dxa"/>
            <w:vAlign w:val="center"/>
          </w:tcPr>
          <w:p w14:paraId="433D3B0D" w14:textId="77777777" w:rsidR="00755420" w:rsidRDefault="00000000">
            <w:pPr>
              <w:spacing w:after="0" w:line="252" w:lineRule="auto"/>
            </w:pPr>
            <w:r>
              <w:rPr>
                <w:color w:val="000000"/>
                <w:sz w:val="16"/>
              </w:rPr>
              <w:t>Research candidate</w:t>
            </w:r>
          </w:p>
        </w:tc>
        <w:tc>
          <w:tcPr>
            <w:tcW w:w="950" w:type="dxa"/>
            <w:vAlign w:val="center"/>
          </w:tcPr>
          <w:p w14:paraId="1F0F2862" w14:textId="77777777" w:rsidR="00755420" w:rsidRDefault="00000000">
            <w:pPr>
              <w:spacing w:after="0" w:line="252" w:lineRule="auto"/>
            </w:pPr>
            <w:r>
              <w:rPr>
                <w:color w:val="000000"/>
                <w:sz w:val="16"/>
              </w:rPr>
              <w:t>3.8 / 5</w:t>
            </w:r>
          </w:p>
        </w:tc>
        <w:tc>
          <w:tcPr>
            <w:tcW w:w="4160" w:type="dxa"/>
            <w:vAlign w:val="center"/>
          </w:tcPr>
          <w:p w14:paraId="238CF618" w14:textId="77777777" w:rsidR="00755420" w:rsidRDefault="00000000">
            <w:pPr>
              <w:spacing w:after="0" w:line="252" w:lineRule="auto"/>
            </w:pPr>
            <w:r>
              <w:rPr>
                <w:color w:val="000000"/>
                <w:sz w:val="16"/>
              </w:rPr>
              <w:t>Higher charge capacity potential than graphite, but expansion and cycle stability are challenges.</w:t>
            </w:r>
          </w:p>
        </w:tc>
      </w:tr>
      <w:tr w:rsidR="00755420" w14:paraId="190DCD9E" w14:textId="77777777">
        <w:tc>
          <w:tcPr>
            <w:tcW w:w="1000" w:type="dxa"/>
            <w:vAlign w:val="center"/>
          </w:tcPr>
          <w:p w14:paraId="6361B181" w14:textId="77777777" w:rsidR="00755420" w:rsidRDefault="00000000">
            <w:pPr>
              <w:spacing w:after="0" w:line="252" w:lineRule="auto"/>
            </w:pPr>
            <w:r>
              <w:rPr>
                <w:color w:val="000000"/>
                <w:sz w:val="16"/>
              </w:rPr>
              <w:t>LTO</w:t>
            </w:r>
          </w:p>
        </w:tc>
        <w:tc>
          <w:tcPr>
            <w:tcW w:w="1800" w:type="dxa"/>
            <w:vAlign w:val="center"/>
          </w:tcPr>
          <w:p w14:paraId="35E380CC" w14:textId="77777777" w:rsidR="00755420" w:rsidRDefault="00000000">
            <w:pPr>
              <w:spacing w:after="0" w:line="252" w:lineRule="auto"/>
            </w:pPr>
            <w:r>
              <w:rPr>
                <w:color w:val="000000"/>
                <w:sz w:val="16"/>
              </w:rPr>
              <w:t>Li4Ti5O12 / Li-Ti-O</w:t>
            </w:r>
          </w:p>
        </w:tc>
        <w:tc>
          <w:tcPr>
            <w:tcW w:w="1450" w:type="dxa"/>
            <w:vAlign w:val="center"/>
          </w:tcPr>
          <w:p w14:paraId="73D0F144" w14:textId="77777777" w:rsidR="00755420" w:rsidRDefault="00000000">
            <w:pPr>
              <w:spacing w:after="0" w:line="252" w:lineRule="auto"/>
            </w:pPr>
            <w:r>
              <w:rPr>
                <w:color w:val="000000"/>
                <w:sz w:val="16"/>
              </w:rPr>
              <w:t>Niche recommend</w:t>
            </w:r>
          </w:p>
        </w:tc>
        <w:tc>
          <w:tcPr>
            <w:tcW w:w="950" w:type="dxa"/>
            <w:vAlign w:val="center"/>
          </w:tcPr>
          <w:p w14:paraId="31C4B1C5" w14:textId="77777777" w:rsidR="00755420" w:rsidRDefault="00000000">
            <w:pPr>
              <w:spacing w:after="0" w:line="252" w:lineRule="auto"/>
            </w:pPr>
            <w:r>
              <w:rPr>
                <w:color w:val="000000"/>
                <w:sz w:val="16"/>
              </w:rPr>
              <w:t>3.6 / 5</w:t>
            </w:r>
          </w:p>
        </w:tc>
        <w:tc>
          <w:tcPr>
            <w:tcW w:w="4160" w:type="dxa"/>
            <w:vAlign w:val="center"/>
          </w:tcPr>
          <w:p w14:paraId="61E493FA" w14:textId="77777777" w:rsidR="00755420" w:rsidRDefault="00000000">
            <w:pPr>
              <w:spacing w:after="0" w:line="252" w:lineRule="auto"/>
            </w:pPr>
            <w:r>
              <w:rPr>
                <w:color w:val="000000"/>
                <w:sz w:val="16"/>
              </w:rPr>
              <w:t>Excellent safety and fast charging direction; lower energy density means niche use.</w:t>
            </w:r>
          </w:p>
        </w:tc>
      </w:tr>
      <w:tr w:rsidR="00755420" w14:paraId="38F03502" w14:textId="77777777">
        <w:tc>
          <w:tcPr>
            <w:tcW w:w="1000" w:type="dxa"/>
            <w:vAlign w:val="center"/>
          </w:tcPr>
          <w:p w14:paraId="4195DA2D" w14:textId="77777777" w:rsidR="00755420" w:rsidRDefault="00000000">
            <w:pPr>
              <w:spacing w:after="0" w:line="252" w:lineRule="auto"/>
            </w:pPr>
            <w:r>
              <w:rPr>
                <w:color w:val="000000"/>
                <w:sz w:val="16"/>
              </w:rPr>
              <w:t>Li-S / sulfides</w:t>
            </w:r>
          </w:p>
        </w:tc>
        <w:tc>
          <w:tcPr>
            <w:tcW w:w="1800" w:type="dxa"/>
            <w:vAlign w:val="center"/>
          </w:tcPr>
          <w:p w14:paraId="2CDFB788" w14:textId="77777777" w:rsidR="00755420" w:rsidRDefault="00000000">
            <w:pPr>
              <w:spacing w:after="0" w:line="252" w:lineRule="auto"/>
            </w:pPr>
            <w:r>
              <w:rPr>
                <w:color w:val="000000"/>
                <w:sz w:val="16"/>
              </w:rPr>
              <w:t>Li-S and sulfide families</w:t>
            </w:r>
          </w:p>
        </w:tc>
        <w:tc>
          <w:tcPr>
            <w:tcW w:w="1450" w:type="dxa"/>
            <w:vAlign w:val="center"/>
          </w:tcPr>
          <w:p w14:paraId="1D90A550" w14:textId="77777777" w:rsidR="00755420" w:rsidRDefault="00000000">
            <w:pPr>
              <w:spacing w:after="0" w:line="252" w:lineRule="auto"/>
            </w:pPr>
            <w:r>
              <w:rPr>
                <w:color w:val="000000"/>
                <w:sz w:val="16"/>
              </w:rPr>
              <w:t>Research candidate</w:t>
            </w:r>
          </w:p>
        </w:tc>
        <w:tc>
          <w:tcPr>
            <w:tcW w:w="950" w:type="dxa"/>
            <w:vAlign w:val="center"/>
          </w:tcPr>
          <w:p w14:paraId="5122BDC9" w14:textId="77777777" w:rsidR="00755420" w:rsidRDefault="00000000">
            <w:pPr>
              <w:spacing w:after="0" w:line="252" w:lineRule="auto"/>
            </w:pPr>
            <w:r>
              <w:rPr>
                <w:color w:val="000000"/>
                <w:sz w:val="16"/>
              </w:rPr>
              <w:t>3.2 / 5</w:t>
            </w:r>
          </w:p>
        </w:tc>
        <w:tc>
          <w:tcPr>
            <w:tcW w:w="4160" w:type="dxa"/>
            <w:vAlign w:val="center"/>
          </w:tcPr>
          <w:p w14:paraId="3CD7AC0D" w14:textId="77777777" w:rsidR="00755420" w:rsidRDefault="00000000">
            <w:pPr>
              <w:spacing w:after="0" w:line="252" w:lineRule="auto"/>
            </w:pPr>
            <w:r>
              <w:rPr>
                <w:color w:val="000000"/>
                <w:sz w:val="16"/>
              </w:rPr>
              <w:t>Dataset shows many candidates; useful for future solid-state/sulfur routes, but practical maturity varies.</w:t>
            </w:r>
          </w:p>
        </w:tc>
      </w:tr>
      <w:tr w:rsidR="00755420" w14:paraId="5B2D9FE2" w14:textId="77777777">
        <w:tc>
          <w:tcPr>
            <w:tcW w:w="1000" w:type="dxa"/>
            <w:vAlign w:val="center"/>
          </w:tcPr>
          <w:p w14:paraId="722E4FBC" w14:textId="77777777" w:rsidR="00755420" w:rsidRDefault="00000000">
            <w:pPr>
              <w:spacing w:after="0" w:line="252" w:lineRule="auto"/>
            </w:pPr>
            <w:r>
              <w:rPr>
                <w:color w:val="000000"/>
                <w:sz w:val="16"/>
              </w:rPr>
              <w:t>LLZO</w:t>
            </w:r>
          </w:p>
        </w:tc>
        <w:tc>
          <w:tcPr>
            <w:tcW w:w="1800" w:type="dxa"/>
            <w:vAlign w:val="center"/>
          </w:tcPr>
          <w:p w14:paraId="75B5E078" w14:textId="77777777" w:rsidR="00755420" w:rsidRDefault="00000000">
            <w:pPr>
              <w:spacing w:after="0" w:line="252" w:lineRule="auto"/>
            </w:pPr>
            <w:r>
              <w:rPr>
                <w:color w:val="000000"/>
                <w:sz w:val="16"/>
              </w:rPr>
              <w:t>Li-La-Zr-O</w:t>
            </w:r>
          </w:p>
        </w:tc>
        <w:tc>
          <w:tcPr>
            <w:tcW w:w="1450" w:type="dxa"/>
            <w:vAlign w:val="center"/>
          </w:tcPr>
          <w:p w14:paraId="5D71617D" w14:textId="77777777" w:rsidR="00755420" w:rsidRDefault="00000000">
            <w:pPr>
              <w:spacing w:after="0" w:line="252" w:lineRule="auto"/>
            </w:pPr>
            <w:r>
              <w:rPr>
                <w:color w:val="000000"/>
                <w:sz w:val="16"/>
              </w:rPr>
              <w:t>Research only</w:t>
            </w:r>
          </w:p>
        </w:tc>
        <w:tc>
          <w:tcPr>
            <w:tcW w:w="950" w:type="dxa"/>
            <w:vAlign w:val="center"/>
          </w:tcPr>
          <w:p w14:paraId="61B5E907" w14:textId="77777777" w:rsidR="00755420" w:rsidRDefault="00000000">
            <w:pPr>
              <w:spacing w:after="0" w:line="252" w:lineRule="auto"/>
            </w:pPr>
            <w:r>
              <w:rPr>
                <w:color w:val="000000"/>
                <w:sz w:val="16"/>
              </w:rPr>
              <w:t>2.8 / 5</w:t>
            </w:r>
          </w:p>
        </w:tc>
        <w:tc>
          <w:tcPr>
            <w:tcW w:w="4160" w:type="dxa"/>
            <w:vAlign w:val="center"/>
          </w:tcPr>
          <w:p w14:paraId="1AB98B9C" w14:textId="77777777" w:rsidR="00755420" w:rsidRDefault="00000000">
            <w:pPr>
              <w:spacing w:after="0" w:line="252" w:lineRule="auto"/>
            </w:pPr>
            <w:r>
              <w:rPr>
                <w:color w:val="000000"/>
                <w:sz w:val="16"/>
              </w:rPr>
              <w:t>Solid electrolyte candidate; lower dataset coverage and rare-earth/zirconium processing complexity.</w:t>
            </w:r>
          </w:p>
        </w:tc>
      </w:tr>
      <w:tr w:rsidR="00755420" w14:paraId="462D2C18" w14:textId="77777777">
        <w:tc>
          <w:tcPr>
            <w:tcW w:w="1000" w:type="dxa"/>
            <w:vAlign w:val="center"/>
          </w:tcPr>
          <w:p w14:paraId="005B947F" w14:textId="77777777" w:rsidR="00755420" w:rsidRDefault="00000000">
            <w:pPr>
              <w:spacing w:after="0" w:line="252" w:lineRule="auto"/>
            </w:pPr>
            <w:r>
              <w:rPr>
                <w:color w:val="000000"/>
                <w:sz w:val="16"/>
              </w:rPr>
              <w:t>NMC</w:t>
            </w:r>
          </w:p>
        </w:tc>
        <w:tc>
          <w:tcPr>
            <w:tcW w:w="1800" w:type="dxa"/>
            <w:vAlign w:val="center"/>
          </w:tcPr>
          <w:p w14:paraId="545C751F" w14:textId="77777777" w:rsidR="00755420" w:rsidRDefault="00000000">
            <w:pPr>
              <w:spacing w:after="0" w:line="252" w:lineRule="auto"/>
            </w:pPr>
            <w:r>
              <w:rPr>
                <w:color w:val="000000"/>
                <w:sz w:val="16"/>
              </w:rPr>
              <w:t>Li-Ni-Mn-Co-O</w:t>
            </w:r>
          </w:p>
        </w:tc>
        <w:tc>
          <w:tcPr>
            <w:tcW w:w="1450" w:type="dxa"/>
            <w:vAlign w:val="center"/>
          </w:tcPr>
          <w:p w14:paraId="7A060DD0" w14:textId="77777777" w:rsidR="00755420" w:rsidRDefault="00000000">
            <w:pPr>
              <w:spacing w:after="0" w:line="252" w:lineRule="auto"/>
            </w:pPr>
            <w:r>
              <w:rPr>
                <w:color w:val="000000"/>
                <w:sz w:val="16"/>
              </w:rPr>
              <w:t>Caution</w:t>
            </w:r>
          </w:p>
        </w:tc>
        <w:tc>
          <w:tcPr>
            <w:tcW w:w="950" w:type="dxa"/>
            <w:vAlign w:val="center"/>
          </w:tcPr>
          <w:p w14:paraId="554CCDD6" w14:textId="77777777" w:rsidR="00755420" w:rsidRDefault="00000000">
            <w:pPr>
              <w:spacing w:after="0" w:line="252" w:lineRule="auto"/>
            </w:pPr>
            <w:r>
              <w:rPr>
                <w:color w:val="000000"/>
                <w:sz w:val="16"/>
              </w:rPr>
              <w:t>2.6 / 5</w:t>
            </w:r>
          </w:p>
        </w:tc>
        <w:tc>
          <w:tcPr>
            <w:tcW w:w="4160" w:type="dxa"/>
            <w:vAlign w:val="center"/>
          </w:tcPr>
          <w:p w14:paraId="7E816C85" w14:textId="77777777" w:rsidR="00755420" w:rsidRDefault="00000000">
            <w:pPr>
              <w:spacing w:after="0" w:line="252" w:lineRule="auto"/>
            </w:pPr>
            <w:r>
              <w:rPr>
                <w:color w:val="000000"/>
                <w:sz w:val="16"/>
              </w:rPr>
              <w:t>High performance, but nickel and cobalt dependence reduces India-first fit. Keep as comparison class.</w:t>
            </w:r>
          </w:p>
        </w:tc>
      </w:tr>
      <w:tr w:rsidR="00755420" w14:paraId="6495027A" w14:textId="77777777">
        <w:tc>
          <w:tcPr>
            <w:tcW w:w="1000" w:type="dxa"/>
            <w:vAlign w:val="center"/>
          </w:tcPr>
          <w:p w14:paraId="4E015F46" w14:textId="77777777" w:rsidR="00755420" w:rsidRDefault="00000000">
            <w:pPr>
              <w:spacing w:after="0" w:line="252" w:lineRule="auto"/>
            </w:pPr>
            <w:r>
              <w:rPr>
                <w:color w:val="000000"/>
                <w:sz w:val="16"/>
              </w:rPr>
              <w:t>NCA</w:t>
            </w:r>
          </w:p>
        </w:tc>
        <w:tc>
          <w:tcPr>
            <w:tcW w:w="1800" w:type="dxa"/>
            <w:vAlign w:val="center"/>
          </w:tcPr>
          <w:p w14:paraId="25B0D001" w14:textId="77777777" w:rsidR="00755420" w:rsidRDefault="00000000">
            <w:pPr>
              <w:spacing w:after="0" w:line="252" w:lineRule="auto"/>
            </w:pPr>
            <w:r>
              <w:rPr>
                <w:color w:val="000000"/>
                <w:sz w:val="16"/>
              </w:rPr>
              <w:t>Li-Ni-Co-Al-O</w:t>
            </w:r>
          </w:p>
        </w:tc>
        <w:tc>
          <w:tcPr>
            <w:tcW w:w="1450" w:type="dxa"/>
            <w:vAlign w:val="center"/>
          </w:tcPr>
          <w:p w14:paraId="0B288C76" w14:textId="77777777" w:rsidR="00755420" w:rsidRDefault="00000000">
            <w:pPr>
              <w:spacing w:after="0" w:line="252" w:lineRule="auto"/>
            </w:pPr>
            <w:r>
              <w:rPr>
                <w:color w:val="000000"/>
                <w:sz w:val="16"/>
              </w:rPr>
              <w:t>Caution / low priority</w:t>
            </w:r>
          </w:p>
        </w:tc>
        <w:tc>
          <w:tcPr>
            <w:tcW w:w="950" w:type="dxa"/>
            <w:vAlign w:val="center"/>
          </w:tcPr>
          <w:p w14:paraId="2DA13308" w14:textId="77777777" w:rsidR="00755420" w:rsidRDefault="00000000">
            <w:pPr>
              <w:spacing w:after="0" w:line="252" w:lineRule="auto"/>
            </w:pPr>
            <w:r>
              <w:rPr>
                <w:color w:val="000000"/>
                <w:sz w:val="16"/>
              </w:rPr>
              <w:t>2.2 / 5</w:t>
            </w:r>
          </w:p>
        </w:tc>
        <w:tc>
          <w:tcPr>
            <w:tcW w:w="4160" w:type="dxa"/>
            <w:vAlign w:val="center"/>
          </w:tcPr>
          <w:p w14:paraId="1C2F7B2C" w14:textId="77777777" w:rsidR="00755420" w:rsidRDefault="00000000">
            <w:pPr>
              <w:spacing w:after="0" w:line="252" w:lineRule="auto"/>
            </w:pPr>
            <w:r>
              <w:rPr>
                <w:color w:val="000000"/>
                <w:sz w:val="16"/>
              </w:rPr>
              <w:t>High energy possible, but nickel/cobalt supply risk and weak dataset presence for this subset.</w:t>
            </w:r>
          </w:p>
        </w:tc>
      </w:tr>
      <w:tr w:rsidR="00755420" w14:paraId="22D9AE4C" w14:textId="77777777">
        <w:tc>
          <w:tcPr>
            <w:tcW w:w="1000" w:type="dxa"/>
            <w:vAlign w:val="center"/>
          </w:tcPr>
          <w:p w14:paraId="438CE4B4" w14:textId="77777777" w:rsidR="00755420" w:rsidRDefault="00000000">
            <w:pPr>
              <w:spacing w:after="0" w:line="252" w:lineRule="auto"/>
            </w:pPr>
            <w:r>
              <w:rPr>
                <w:color w:val="000000"/>
                <w:sz w:val="16"/>
              </w:rPr>
              <w:t>LCO</w:t>
            </w:r>
          </w:p>
        </w:tc>
        <w:tc>
          <w:tcPr>
            <w:tcW w:w="1800" w:type="dxa"/>
            <w:vAlign w:val="center"/>
          </w:tcPr>
          <w:p w14:paraId="0F2E93D4" w14:textId="77777777" w:rsidR="00755420" w:rsidRDefault="00000000">
            <w:pPr>
              <w:spacing w:after="0" w:line="252" w:lineRule="auto"/>
            </w:pPr>
            <w:r>
              <w:rPr>
                <w:color w:val="000000"/>
                <w:sz w:val="16"/>
              </w:rPr>
              <w:t>LiCoO2 / Li-Co-O</w:t>
            </w:r>
          </w:p>
        </w:tc>
        <w:tc>
          <w:tcPr>
            <w:tcW w:w="1450" w:type="dxa"/>
            <w:vAlign w:val="center"/>
          </w:tcPr>
          <w:p w14:paraId="08E9D59B" w14:textId="77777777" w:rsidR="00755420" w:rsidRDefault="00000000">
            <w:pPr>
              <w:spacing w:after="0" w:line="252" w:lineRule="auto"/>
            </w:pPr>
            <w:r>
              <w:rPr>
                <w:color w:val="000000"/>
                <w:sz w:val="16"/>
              </w:rPr>
              <w:t>Avoid except benchmark</w:t>
            </w:r>
          </w:p>
        </w:tc>
        <w:tc>
          <w:tcPr>
            <w:tcW w:w="950" w:type="dxa"/>
            <w:vAlign w:val="center"/>
          </w:tcPr>
          <w:p w14:paraId="0DB44785" w14:textId="77777777" w:rsidR="00755420" w:rsidRDefault="00000000">
            <w:pPr>
              <w:spacing w:after="0" w:line="252" w:lineRule="auto"/>
            </w:pPr>
            <w:r>
              <w:rPr>
                <w:color w:val="000000"/>
                <w:sz w:val="16"/>
              </w:rPr>
              <w:t>2.0 / 5</w:t>
            </w:r>
          </w:p>
        </w:tc>
        <w:tc>
          <w:tcPr>
            <w:tcW w:w="4160" w:type="dxa"/>
            <w:vAlign w:val="center"/>
          </w:tcPr>
          <w:p w14:paraId="5828733C" w14:textId="77777777" w:rsidR="00755420" w:rsidRDefault="00000000">
            <w:pPr>
              <w:spacing w:after="0" w:line="252" w:lineRule="auto"/>
            </w:pPr>
            <w:r>
              <w:rPr>
                <w:color w:val="000000"/>
                <w:sz w:val="16"/>
              </w:rPr>
              <w:t>Useful historical benchmark, but cobalt dependence and safety/cost concerns make it weak for India-first work.</w:t>
            </w:r>
          </w:p>
        </w:tc>
      </w:tr>
      <w:tr w:rsidR="00755420" w14:paraId="1CDE4057" w14:textId="77777777">
        <w:tc>
          <w:tcPr>
            <w:tcW w:w="1000" w:type="dxa"/>
            <w:vAlign w:val="center"/>
          </w:tcPr>
          <w:p w14:paraId="140069DC" w14:textId="77777777" w:rsidR="00755420" w:rsidRDefault="00000000">
            <w:pPr>
              <w:spacing w:after="0" w:line="252" w:lineRule="auto"/>
            </w:pPr>
            <w:r>
              <w:rPr>
                <w:color w:val="000000"/>
                <w:sz w:val="16"/>
              </w:rPr>
              <w:t>LiPF6 electrolyte</w:t>
            </w:r>
          </w:p>
        </w:tc>
        <w:tc>
          <w:tcPr>
            <w:tcW w:w="1800" w:type="dxa"/>
            <w:vAlign w:val="center"/>
          </w:tcPr>
          <w:p w14:paraId="6EE9E500" w14:textId="77777777" w:rsidR="00755420" w:rsidRDefault="00000000">
            <w:pPr>
              <w:spacing w:after="0" w:line="252" w:lineRule="auto"/>
            </w:pPr>
            <w:r>
              <w:rPr>
                <w:color w:val="000000"/>
                <w:sz w:val="16"/>
              </w:rPr>
              <w:t>Lithium hexafluorophosphate</w:t>
            </w:r>
          </w:p>
        </w:tc>
        <w:tc>
          <w:tcPr>
            <w:tcW w:w="1450" w:type="dxa"/>
            <w:vAlign w:val="center"/>
          </w:tcPr>
          <w:p w14:paraId="1E03272A" w14:textId="77777777" w:rsidR="00755420" w:rsidRDefault="00000000">
            <w:pPr>
              <w:spacing w:after="0" w:line="252" w:lineRule="auto"/>
            </w:pPr>
            <w:r>
              <w:rPr>
                <w:color w:val="000000"/>
                <w:sz w:val="16"/>
              </w:rPr>
              <w:t>Use with caution</w:t>
            </w:r>
          </w:p>
        </w:tc>
        <w:tc>
          <w:tcPr>
            <w:tcW w:w="950" w:type="dxa"/>
            <w:vAlign w:val="center"/>
          </w:tcPr>
          <w:p w14:paraId="7A023AF7" w14:textId="77777777" w:rsidR="00755420" w:rsidRDefault="00000000">
            <w:pPr>
              <w:spacing w:after="0" w:line="252" w:lineRule="auto"/>
            </w:pPr>
            <w:r>
              <w:rPr>
                <w:color w:val="000000"/>
                <w:sz w:val="16"/>
              </w:rPr>
              <w:t>3.0 / 5</w:t>
            </w:r>
          </w:p>
        </w:tc>
        <w:tc>
          <w:tcPr>
            <w:tcW w:w="4160" w:type="dxa"/>
            <w:vAlign w:val="center"/>
          </w:tcPr>
          <w:p w14:paraId="429D0539" w14:textId="77777777" w:rsidR="00755420" w:rsidRDefault="00000000">
            <w:pPr>
              <w:spacing w:after="0" w:line="252" w:lineRule="auto"/>
            </w:pPr>
            <w:r>
              <w:rPr>
                <w:color w:val="000000"/>
                <w:sz w:val="16"/>
              </w:rPr>
              <w:t>Commercially important electrolyte salt, but fluorine/phosphorous chemistry and safety handling need caution.</w:t>
            </w:r>
          </w:p>
        </w:tc>
      </w:tr>
    </w:tbl>
    <w:p w14:paraId="1556FAE9" w14:textId="77777777" w:rsidR="00755420" w:rsidRDefault="00755420">
      <w:pPr>
        <w:spacing w:after="80"/>
      </w:pPr>
    </w:p>
    <w:p w14:paraId="44E4840D" w14:textId="77777777" w:rsidR="00755420" w:rsidRDefault="00000000">
      <w:pPr>
        <w:pStyle w:val="Heading1"/>
      </w:pPr>
      <w:r>
        <w:t>Family-by-Family Discussion</w:t>
      </w:r>
    </w:p>
    <w:p w14:paraId="0DAAC489" w14:textId="77777777" w:rsidR="00755420" w:rsidRDefault="00000000">
      <w:pPr>
        <w:pStyle w:val="Heading2"/>
      </w:pPr>
      <w:r>
        <w:t>1. Lithium Iron Phosphate (LFP)</w:t>
      </w:r>
    </w:p>
    <w:p w14:paraId="6B427F21" w14:textId="77777777" w:rsidR="00755420" w:rsidRDefault="00000000">
      <w:r>
        <w:t>LFP is the best starting cathode family for our India-focused project. It uses lithium, iron, phosphorous, and oxygen, and it avoids nickel and cobalt. This makes it strategically cleaner than NMC, NCA, or LCO. NITI’s critical mineral assessment treats LFP as a major BESS chemistry and notes that LFP avoids nickel and cobalt. For our project, LFP should be the benchmark family for stability prediction, India score design, and classical-vs-quantum ML comparison.</w:t>
      </w:r>
    </w:p>
    <w:p w14:paraId="7113FA24" w14:textId="77777777" w:rsidR="00755420" w:rsidRDefault="00000000">
      <w:pPr>
        <w:pStyle w:val="Heading2"/>
      </w:pPr>
      <w:r>
        <w:t>2. Lithium Manganese Iron Phosphate (LMFP)</w:t>
      </w:r>
    </w:p>
    <w:p w14:paraId="26701929" w14:textId="77777777" w:rsidR="00755420" w:rsidRDefault="00000000">
      <w:r>
        <w:t>LMFP is a strong next research direction because it extends the LFP idea with manganese. Manganese has a stronger India-side resource argument than cobalt and nickel. The Materials Project subset has fewer LMFP-style entries than broad LMO or LFP groups, so it should be treated as a focused research class rather than a broad production-ready class. Its value is that it can test whether the model can discover safer phosphate-family candidates with better voltage potential.</w:t>
      </w:r>
    </w:p>
    <w:p w14:paraId="35820AE5" w14:textId="77777777" w:rsidR="00755420" w:rsidRDefault="00000000">
      <w:pPr>
        <w:pStyle w:val="Heading2"/>
      </w:pPr>
      <w:r>
        <w:lastRenderedPageBreak/>
        <w:t>3. Lithium Manganese Oxide (LMO)</w:t>
      </w:r>
    </w:p>
    <w:p w14:paraId="58E8B43A" w14:textId="77777777" w:rsidR="00755420" w:rsidRDefault="00000000">
      <w:r>
        <w:t>LMO and related Li-Mn-O materials are attractive because they rely on manganese rather than cobalt. IBM data shows a substantial Indian manganese resource base, making manganese-bearing families useful for the India feasibility score. The technical caution is that manganese dissolution and cycle-life degradation can matter in practical cells. In the project, LMO should be recommended when stability and safety indicators are good, but it should not automatically outrank LFP.</w:t>
      </w:r>
    </w:p>
    <w:p w14:paraId="72570862" w14:textId="77777777" w:rsidR="00755420" w:rsidRDefault="00000000">
      <w:pPr>
        <w:pStyle w:val="Heading2"/>
      </w:pPr>
      <w:r>
        <w:t>4. Graphite Anode Materials</w:t>
      </w:r>
    </w:p>
    <w:p w14:paraId="0FE98659" w14:textId="77777777" w:rsidR="00755420" w:rsidRDefault="00000000">
      <w:r>
        <w:t>Graphite is not optional in a practical lithium-ion discussion. IBM notes that Li-ion battery anodes are typically made of graphite, where graphite holds lithium ions between atomic layers while conducting charge. India has graphite resources, but battery-grade purification, shaping, and coating are separate industrial challenges. For our project, graphite-related candidates should be marked as high importance, while the report should clearly distinguish natural mineral availability from battery-grade readiness.</w:t>
      </w:r>
    </w:p>
    <w:p w14:paraId="0CD3C9A5" w14:textId="77777777" w:rsidR="00755420" w:rsidRDefault="00000000">
      <w:pPr>
        <w:pStyle w:val="Heading2"/>
      </w:pPr>
      <w:r>
        <w:t>5. Silicon-Graphite and Silicon-Containing Anodes</w:t>
      </w:r>
    </w:p>
    <w:p w14:paraId="33EB7318" w14:textId="77777777" w:rsidR="00755420" w:rsidRDefault="00000000">
      <w:r>
        <w:t>Silicon-containing anodes are a good research direction because silicon can store more charge than graphite in theory. IBM also notes silicon as a future competitor to graphite because of higher charge capacity. The challenge is volume expansion and cycle degradation. In our dataset layer, silicon-containing lithium compounds should be treated as research candidates, especially when paired with stability and safety screening.</w:t>
      </w:r>
    </w:p>
    <w:p w14:paraId="6AAB2360" w14:textId="77777777" w:rsidR="00755420" w:rsidRDefault="00000000">
      <w:pPr>
        <w:pStyle w:val="Heading2"/>
      </w:pPr>
      <w:r>
        <w:t>6. Lithium Titanate (LTO)</w:t>
      </w:r>
    </w:p>
    <w:p w14:paraId="42791AE7" w14:textId="77777777" w:rsidR="00755420" w:rsidRDefault="00000000">
      <w:r>
        <w:t>LTO is best treated as a niche but India-relevant material family. Titanium minerals such as ilmenite and rutile occur in Indian mineral systems, and titanium is included in India’s critical-mineral policy discussion. LTO is valuable for fast charging, safety, and long life, but it has lower energy density than graphite-anode lithium-ion cells. For the project, LTO is useful for buses, grid, or safety-critical use cases rather than maximum-range EV cells.</w:t>
      </w:r>
    </w:p>
    <w:p w14:paraId="3B09E184" w14:textId="77777777" w:rsidR="00755420" w:rsidRDefault="00000000">
      <w:pPr>
        <w:pStyle w:val="Heading2"/>
      </w:pPr>
      <w:r>
        <w:t>7. Sulfur and Sulfide Families</w:t>
      </w:r>
    </w:p>
    <w:p w14:paraId="051D5761" w14:textId="77777777" w:rsidR="00755420" w:rsidRDefault="00000000">
      <w:r>
        <w:t>Li-S and sulfide-family materials are interesting because the Materials Project subset has a meaningful number of Li-S candidates and a relatively strong stable count compared with several oxide families. These should be considered research candidates for future solid-state or sulfur-based battery directions. The report should not overclaim commercial readiness, because sulfide electrolytes and Li-S cells have practical issues around moisture sensitivity, polysulfides, interfaces, and manufacturing.</w:t>
      </w:r>
    </w:p>
    <w:p w14:paraId="51ADD038" w14:textId="77777777" w:rsidR="00755420" w:rsidRDefault="00000000">
      <w:pPr>
        <w:pStyle w:val="Heading2"/>
      </w:pPr>
      <w:r>
        <w:t>8. Nickel/Cobalt Chemistries: NMC, NCA, and LCO</w:t>
      </w:r>
    </w:p>
    <w:p w14:paraId="1419E617" w14:textId="77777777" w:rsidR="00755420" w:rsidRDefault="00000000">
      <w:r>
        <w:t xml:space="preserve">NMC, NCA, and LCO are important for battery history and high-performance comparison, but they are weaker India-first choices. NITI’s critical mineral assessment states that NMC batteries are nickel- and cobalt-intensive, while LFP avoids both. Since cobalt and nickel bring supply-chain risk, these chemistries should be kept as caution classes in the ML dataset. They are useful for benchmarking, but the </w:t>
      </w:r>
      <w:r>
        <w:lastRenderedPageBreak/>
        <w:t>recommendation engine should penalize heavy cobalt and nickel reliance unless a specific high-energy use case justifies it.</w:t>
      </w:r>
    </w:p>
    <w:p w14:paraId="409CA97E" w14:textId="77777777" w:rsidR="00755420" w:rsidRDefault="00000000">
      <w:pPr>
        <w:pStyle w:val="Heading2"/>
      </w:pPr>
      <w:r>
        <w:t>9. LiPF6 and Electrolyte-Side Materials</w:t>
      </w:r>
    </w:p>
    <w:p w14:paraId="551F15E6" w14:textId="77777777" w:rsidR="00755420" w:rsidRDefault="00000000">
      <w:r>
        <w:t>LiPF6 is commercially important as an electrolyte salt and appears in the ACC report glossary. However, it involves lithium, phosphorous, and fluorine chemistry, so safety and handling matter. The project can include electrolyte-side materials later, but the first India feasibility model should focus on cathode/anode/solid-electrolyte material families with clear structure-property fields in the dataset.</w:t>
      </w:r>
    </w:p>
    <w:p w14:paraId="2497EB34" w14:textId="77777777" w:rsidR="00755420" w:rsidRDefault="00000000">
      <w:pPr>
        <w:pStyle w:val="Heading1"/>
      </w:pPr>
      <w:r>
        <w:t>Materials Project Dataset Evidence</w:t>
      </w:r>
    </w:p>
    <w:p w14:paraId="7326EAC7" w14:textId="77777777" w:rsidR="00755420" w:rsidRDefault="00000000">
      <w:r>
        <w:t>The downloaded Materials Project lithium subset contains 24,957 lithium-containing rows. The family counts below are approximate element-family screens. They are not final compound labels. For example, Li-Fe-P-O means the formula contains Li, Fe, P, and O; exact battery phase validation should be performed later using structure, stability, and domain rules.</w:t>
      </w:r>
    </w:p>
    <w:tbl>
      <w:tblPr>
        <w:tblStyle w:val="TableGrid"/>
        <w:tblW w:w="9360" w:type="dxa"/>
        <w:tblInd w:w="120" w:type="dxa"/>
        <w:tblLayout w:type="fixed"/>
        <w:tblLook w:val="04A0" w:firstRow="1" w:lastRow="0" w:firstColumn="1" w:lastColumn="0" w:noHBand="0" w:noVBand="1"/>
      </w:tblPr>
      <w:tblGrid>
        <w:gridCol w:w="3850"/>
        <w:gridCol w:w="1200"/>
        <w:gridCol w:w="1200"/>
        <w:gridCol w:w="3110"/>
      </w:tblGrid>
      <w:tr w:rsidR="00755420" w14:paraId="7999057B" w14:textId="77777777">
        <w:tc>
          <w:tcPr>
            <w:tcW w:w="3850" w:type="dxa"/>
            <w:shd w:val="clear" w:color="auto" w:fill="F2F4F7"/>
            <w:tcMar>
              <w:top w:w="80" w:type="dxa"/>
              <w:left w:w="120" w:type="dxa"/>
              <w:bottom w:w="80" w:type="dxa"/>
              <w:right w:w="120" w:type="dxa"/>
            </w:tcMar>
            <w:vAlign w:val="center"/>
          </w:tcPr>
          <w:p w14:paraId="3709B9AC" w14:textId="77777777" w:rsidR="00755420" w:rsidRDefault="00000000">
            <w:pPr>
              <w:spacing w:after="0" w:line="252" w:lineRule="auto"/>
            </w:pPr>
            <w:r>
              <w:rPr>
                <w:b/>
                <w:color w:val="000000"/>
                <w:sz w:val="18"/>
              </w:rPr>
              <w:t>Element-family screen</w:t>
            </w:r>
          </w:p>
        </w:tc>
        <w:tc>
          <w:tcPr>
            <w:tcW w:w="1200" w:type="dxa"/>
            <w:shd w:val="clear" w:color="auto" w:fill="F2F4F7"/>
            <w:tcMar>
              <w:top w:w="80" w:type="dxa"/>
              <w:left w:w="120" w:type="dxa"/>
              <w:bottom w:w="80" w:type="dxa"/>
              <w:right w:w="120" w:type="dxa"/>
            </w:tcMar>
            <w:vAlign w:val="center"/>
          </w:tcPr>
          <w:p w14:paraId="0B24CC30" w14:textId="77777777" w:rsidR="00755420" w:rsidRDefault="00000000">
            <w:pPr>
              <w:spacing w:after="0" w:line="252" w:lineRule="auto"/>
            </w:pPr>
            <w:r>
              <w:rPr>
                <w:b/>
                <w:color w:val="000000"/>
                <w:sz w:val="18"/>
              </w:rPr>
              <w:t>Rows</w:t>
            </w:r>
          </w:p>
        </w:tc>
        <w:tc>
          <w:tcPr>
            <w:tcW w:w="1200" w:type="dxa"/>
            <w:shd w:val="clear" w:color="auto" w:fill="F2F4F7"/>
            <w:tcMar>
              <w:top w:w="80" w:type="dxa"/>
              <w:left w:w="120" w:type="dxa"/>
              <w:bottom w:w="80" w:type="dxa"/>
              <w:right w:w="120" w:type="dxa"/>
            </w:tcMar>
            <w:vAlign w:val="center"/>
          </w:tcPr>
          <w:p w14:paraId="1DB9F29B" w14:textId="77777777" w:rsidR="00755420" w:rsidRDefault="00000000">
            <w:pPr>
              <w:spacing w:after="0" w:line="252" w:lineRule="auto"/>
            </w:pPr>
            <w:r>
              <w:rPr>
                <w:b/>
                <w:color w:val="000000"/>
                <w:sz w:val="18"/>
              </w:rPr>
              <w:t>Stable rows</w:t>
            </w:r>
          </w:p>
        </w:tc>
        <w:tc>
          <w:tcPr>
            <w:tcW w:w="3110" w:type="dxa"/>
            <w:shd w:val="clear" w:color="auto" w:fill="F2F4F7"/>
            <w:tcMar>
              <w:top w:w="80" w:type="dxa"/>
              <w:left w:w="120" w:type="dxa"/>
              <w:bottom w:w="80" w:type="dxa"/>
              <w:right w:w="120" w:type="dxa"/>
            </w:tcMar>
            <w:vAlign w:val="center"/>
          </w:tcPr>
          <w:p w14:paraId="019CDB63" w14:textId="77777777" w:rsidR="00755420" w:rsidRDefault="00000000">
            <w:pPr>
              <w:spacing w:after="0" w:line="252" w:lineRule="auto"/>
            </w:pPr>
            <w:r>
              <w:rPr>
                <w:b/>
                <w:color w:val="000000"/>
                <w:sz w:val="18"/>
              </w:rPr>
              <w:t>Median energy above hull</w:t>
            </w:r>
          </w:p>
        </w:tc>
      </w:tr>
      <w:tr w:rsidR="00755420" w14:paraId="05AACB35" w14:textId="77777777">
        <w:tc>
          <w:tcPr>
            <w:tcW w:w="3850" w:type="dxa"/>
            <w:vAlign w:val="center"/>
          </w:tcPr>
          <w:p w14:paraId="7E743971" w14:textId="77777777" w:rsidR="00755420" w:rsidRDefault="00000000">
            <w:pPr>
              <w:spacing w:after="0" w:line="252" w:lineRule="auto"/>
            </w:pPr>
            <w:r>
              <w:rPr>
                <w:color w:val="000000"/>
                <w:sz w:val="17"/>
              </w:rPr>
              <w:t>Li-Fe-P-O / LFP-family candidates</w:t>
            </w:r>
          </w:p>
        </w:tc>
        <w:tc>
          <w:tcPr>
            <w:tcW w:w="1200" w:type="dxa"/>
            <w:vAlign w:val="center"/>
          </w:tcPr>
          <w:p w14:paraId="4BCC8FB9" w14:textId="77777777" w:rsidR="00755420" w:rsidRDefault="00000000">
            <w:pPr>
              <w:spacing w:after="0" w:line="252" w:lineRule="auto"/>
            </w:pPr>
            <w:r>
              <w:rPr>
                <w:color w:val="000000"/>
                <w:sz w:val="17"/>
              </w:rPr>
              <w:t>796</w:t>
            </w:r>
          </w:p>
        </w:tc>
        <w:tc>
          <w:tcPr>
            <w:tcW w:w="1200" w:type="dxa"/>
            <w:vAlign w:val="center"/>
          </w:tcPr>
          <w:p w14:paraId="01B286CD" w14:textId="77777777" w:rsidR="00755420" w:rsidRDefault="00000000">
            <w:pPr>
              <w:spacing w:after="0" w:line="252" w:lineRule="auto"/>
            </w:pPr>
            <w:r>
              <w:rPr>
                <w:color w:val="000000"/>
                <w:sz w:val="17"/>
              </w:rPr>
              <w:t>11</w:t>
            </w:r>
          </w:p>
        </w:tc>
        <w:tc>
          <w:tcPr>
            <w:tcW w:w="3110" w:type="dxa"/>
            <w:vAlign w:val="center"/>
          </w:tcPr>
          <w:p w14:paraId="38EA0ABD" w14:textId="77777777" w:rsidR="00755420" w:rsidRDefault="00000000">
            <w:pPr>
              <w:spacing w:after="0" w:line="252" w:lineRule="auto"/>
            </w:pPr>
            <w:r>
              <w:rPr>
                <w:color w:val="000000"/>
                <w:sz w:val="17"/>
              </w:rPr>
              <w:t>0.049</w:t>
            </w:r>
          </w:p>
        </w:tc>
      </w:tr>
      <w:tr w:rsidR="00755420" w14:paraId="6871E7E7" w14:textId="77777777">
        <w:tc>
          <w:tcPr>
            <w:tcW w:w="3850" w:type="dxa"/>
            <w:vAlign w:val="center"/>
          </w:tcPr>
          <w:p w14:paraId="044272DE" w14:textId="77777777" w:rsidR="00755420" w:rsidRDefault="00000000">
            <w:pPr>
              <w:spacing w:after="0" w:line="252" w:lineRule="auto"/>
            </w:pPr>
            <w:r>
              <w:rPr>
                <w:color w:val="000000"/>
                <w:sz w:val="17"/>
              </w:rPr>
              <w:t>Li-Mn-O / LMO-family candidates</w:t>
            </w:r>
          </w:p>
        </w:tc>
        <w:tc>
          <w:tcPr>
            <w:tcW w:w="1200" w:type="dxa"/>
            <w:vAlign w:val="center"/>
          </w:tcPr>
          <w:p w14:paraId="043D747C" w14:textId="77777777" w:rsidR="00755420" w:rsidRDefault="00000000">
            <w:pPr>
              <w:spacing w:after="0" w:line="252" w:lineRule="auto"/>
            </w:pPr>
            <w:r>
              <w:rPr>
                <w:color w:val="000000"/>
                <w:sz w:val="17"/>
              </w:rPr>
              <w:t>3,317</w:t>
            </w:r>
          </w:p>
        </w:tc>
        <w:tc>
          <w:tcPr>
            <w:tcW w:w="1200" w:type="dxa"/>
            <w:vAlign w:val="center"/>
          </w:tcPr>
          <w:p w14:paraId="44AA779D" w14:textId="77777777" w:rsidR="00755420" w:rsidRDefault="00000000">
            <w:pPr>
              <w:spacing w:after="0" w:line="252" w:lineRule="auto"/>
            </w:pPr>
            <w:r>
              <w:rPr>
                <w:color w:val="000000"/>
                <w:sz w:val="17"/>
              </w:rPr>
              <w:t>59</w:t>
            </w:r>
          </w:p>
        </w:tc>
        <w:tc>
          <w:tcPr>
            <w:tcW w:w="3110" w:type="dxa"/>
            <w:vAlign w:val="center"/>
          </w:tcPr>
          <w:p w14:paraId="5ABB8F36" w14:textId="77777777" w:rsidR="00755420" w:rsidRDefault="00000000">
            <w:pPr>
              <w:spacing w:after="0" w:line="252" w:lineRule="auto"/>
            </w:pPr>
            <w:r>
              <w:rPr>
                <w:color w:val="000000"/>
                <w:sz w:val="17"/>
              </w:rPr>
              <w:t>0.051</w:t>
            </w:r>
          </w:p>
        </w:tc>
      </w:tr>
      <w:tr w:rsidR="00755420" w14:paraId="1FC1B0C8" w14:textId="77777777">
        <w:tc>
          <w:tcPr>
            <w:tcW w:w="3850" w:type="dxa"/>
            <w:vAlign w:val="center"/>
          </w:tcPr>
          <w:p w14:paraId="74DA6839" w14:textId="77777777" w:rsidR="00755420" w:rsidRDefault="00000000">
            <w:pPr>
              <w:spacing w:after="0" w:line="252" w:lineRule="auto"/>
            </w:pPr>
            <w:r>
              <w:rPr>
                <w:color w:val="000000"/>
                <w:sz w:val="17"/>
              </w:rPr>
              <w:t>Li-Mn-Fe-P-O / LMFP-family candidates</w:t>
            </w:r>
          </w:p>
        </w:tc>
        <w:tc>
          <w:tcPr>
            <w:tcW w:w="1200" w:type="dxa"/>
            <w:vAlign w:val="center"/>
          </w:tcPr>
          <w:p w14:paraId="79DD54B4" w14:textId="77777777" w:rsidR="00755420" w:rsidRDefault="00000000">
            <w:pPr>
              <w:spacing w:after="0" w:line="252" w:lineRule="auto"/>
            </w:pPr>
            <w:r>
              <w:rPr>
                <w:color w:val="000000"/>
                <w:sz w:val="17"/>
              </w:rPr>
              <w:t>61</w:t>
            </w:r>
          </w:p>
        </w:tc>
        <w:tc>
          <w:tcPr>
            <w:tcW w:w="1200" w:type="dxa"/>
            <w:vAlign w:val="center"/>
          </w:tcPr>
          <w:p w14:paraId="3B07834A" w14:textId="77777777" w:rsidR="00755420" w:rsidRDefault="00000000">
            <w:pPr>
              <w:spacing w:after="0" w:line="252" w:lineRule="auto"/>
            </w:pPr>
            <w:r>
              <w:rPr>
                <w:color w:val="000000"/>
                <w:sz w:val="17"/>
              </w:rPr>
              <w:t>0</w:t>
            </w:r>
          </w:p>
        </w:tc>
        <w:tc>
          <w:tcPr>
            <w:tcW w:w="3110" w:type="dxa"/>
            <w:vAlign w:val="center"/>
          </w:tcPr>
          <w:p w14:paraId="2A447823" w14:textId="77777777" w:rsidR="00755420" w:rsidRDefault="00000000">
            <w:pPr>
              <w:spacing w:after="0" w:line="252" w:lineRule="auto"/>
            </w:pPr>
            <w:r>
              <w:rPr>
                <w:color w:val="000000"/>
                <w:sz w:val="17"/>
              </w:rPr>
              <w:t>0.026</w:t>
            </w:r>
          </w:p>
        </w:tc>
      </w:tr>
      <w:tr w:rsidR="00755420" w14:paraId="690B792F" w14:textId="77777777">
        <w:tc>
          <w:tcPr>
            <w:tcW w:w="3850" w:type="dxa"/>
            <w:vAlign w:val="center"/>
          </w:tcPr>
          <w:p w14:paraId="64A7A8DE" w14:textId="77777777" w:rsidR="00755420" w:rsidRDefault="00000000">
            <w:pPr>
              <w:spacing w:after="0" w:line="252" w:lineRule="auto"/>
            </w:pPr>
            <w:r>
              <w:rPr>
                <w:color w:val="000000"/>
                <w:sz w:val="17"/>
              </w:rPr>
              <w:t>Li-Ni-Mn-Co-O / NMC-family candidates</w:t>
            </w:r>
          </w:p>
        </w:tc>
        <w:tc>
          <w:tcPr>
            <w:tcW w:w="1200" w:type="dxa"/>
            <w:vAlign w:val="center"/>
          </w:tcPr>
          <w:p w14:paraId="0F06400B" w14:textId="77777777" w:rsidR="00755420" w:rsidRDefault="00000000">
            <w:pPr>
              <w:spacing w:after="0" w:line="252" w:lineRule="auto"/>
            </w:pPr>
            <w:r>
              <w:rPr>
                <w:color w:val="000000"/>
                <w:sz w:val="17"/>
              </w:rPr>
              <w:t>11</w:t>
            </w:r>
          </w:p>
        </w:tc>
        <w:tc>
          <w:tcPr>
            <w:tcW w:w="1200" w:type="dxa"/>
            <w:vAlign w:val="center"/>
          </w:tcPr>
          <w:p w14:paraId="7DD38EFA" w14:textId="77777777" w:rsidR="00755420" w:rsidRDefault="00000000">
            <w:pPr>
              <w:spacing w:after="0" w:line="252" w:lineRule="auto"/>
            </w:pPr>
            <w:r>
              <w:rPr>
                <w:color w:val="000000"/>
                <w:sz w:val="17"/>
              </w:rPr>
              <w:t>0</w:t>
            </w:r>
          </w:p>
        </w:tc>
        <w:tc>
          <w:tcPr>
            <w:tcW w:w="3110" w:type="dxa"/>
            <w:vAlign w:val="center"/>
          </w:tcPr>
          <w:p w14:paraId="38211ABC" w14:textId="77777777" w:rsidR="00755420" w:rsidRDefault="00000000">
            <w:pPr>
              <w:spacing w:after="0" w:line="252" w:lineRule="auto"/>
            </w:pPr>
            <w:r>
              <w:rPr>
                <w:color w:val="000000"/>
                <w:sz w:val="17"/>
              </w:rPr>
              <w:t>0.087</w:t>
            </w:r>
          </w:p>
        </w:tc>
      </w:tr>
      <w:tr w:rsidR="00755420" w14:paraId="77DBF3FC" w14:textId="77777777">
        <w:tc>
          <w:tcPr>
            <w:tcW w:w="3850" w:type="dxa"/>
            <w:vAlign w:val="center"/>
          </w:tcPr>
          <w:p w14:paraId="7834E693" w14:textId="77777777" w:rsidR="00755420" w:rsidRDefault="00000000">
            <w:pPr>
              <w:spacing w:after="0" w:line="252" w:lineRule="auto"/>
            </w:pPr>
            <w:r>
              <w:rPr>
                <w:color w:val="000000"/>
                <w:sz w:val="17"/>
              </w:rPr>
              <w:t>Li-Ni-Co-Al-O / NCA-family candidates</w:t>
            </w:r>
          </w:p>
        </w:tc>
        <w:tc>
          <w:tcPr>
            <w:tcW w:w="1200" w:type="dxa"/>
            <w:vAlign w:val="center"/>
          </w:tcPr>
          <w:p w14:paraId="207E81D3" w14:textId="77777777" w:rsidR="00755420" w:rsidRDefault="00000000">
            <w:pPr>
              <w:spacing w:after="0" w:line="252" w:lineRule="auto"/>
            </w:pPr>
            <w:r>
              <w:rPr>
                <w:color w:val="000000"/>
                <w:sz w:val="17"/>
              </w:rPr>
              <w:t>0</w:t>
            </w:r>
          </w:p>
        </w:tc>
        <w:tc>
          <w:tcPr>
            <w:tcW w:w="1200" w:type="dxa"/>
            <w:vAlign w:val="center"/>
          </w:tcPr>
          <w:p w14:paraId="30474F33" w14:textId="77777777" w:rsidR="00755420" w:rsidRDefault="00000000">
            <w:pPr>
              <w:spacing w:after="0" w:line="252" w:lineRule="auto"/>
            </w:pPr>
            <w:r>
              <w:rPr>
                <w:color w:val="000000"/>
                <w:sz w:val="17"/>
              </w:rPr>
              <w:t>0</w:t>
            </w:r>
          </w:p>
        </w:tc>
        <w:tc>
          <w:tcPr>
            <w:tcW w:w="3110" w:type="dxa"/>
            <w:vAlign w:val="center"/>
          </w:tcPr>
          <w:p w14:paraId="3AB61F4F" w14:textId="77777777" w:rsidR="00755420" w:rsidRDefault="00000000">
            <w:pPr>
              <w:spacing w:after="0" w:line="252" w:lineRule="auto"/>
            </w:pPr>
            <w:r>
              <w:rPr>
                <w:color w:val="000000"/>
                <w:sz w:val="17"/>
              </w:rPr>
              <w:t>Not found</w:t>
            </w:r>
          </w:p>
        </w:tc>
      </w:tr>
      <w:tr w:rsidR="00755420" w14:paraId="1F075534" w14:textId="77777777">
        <w:tc>
          <w:tcPr>
            <w:tcW w:w="3850" w:type="dxa"/>
            <w:vAlign w:val="center"/>
          </w:tcPr>
          <w:p w14:paraId="4C2C0607" w14:textId="77777777" w:rsidR="00755420" w:rsidRDefault="00000000">
            <w:pPr>
              <w:spacing w:after="0" w:line="252" w:lineRule="auto"/>
            </w:pPr>
            <w:r>
              <w:rPr>
                <w:color w:val="000000"/>
                <w:sz w:val="17"/>
              </w:rPr>
              <w:t>Li-Co-O / LCO-family candidates</w:t>
            </w:r>
          </w:p>
        </w:tc>
        <w:tc>
          <w:tcPr>
            <w:tcW w:w="1200" w:type="dxa"/>
            <w:vAlign w:val="center"/>
          </w:tcPr>
          <w:p w14:paraId="4FF02192" w14:textId="77777777" w:rsidR="00755420" w:rsidRDefault="00000000">
            <w:pPr>
              <w:spacing w:after="0" w:line="252" w:lineRule="auto"/>
            </w:pPr>
            <w:r>
              <w:rPr>
                <w:color w:val="000000"/>
                <w:sz w:val="17"/>
              </w:rPr>
              <w:t>1,665</w:t>
            </w:r>
          </w:p>
        </w:tc>
        <w:tc>
          <w:tcPr>
            <w:tcW w:w="1200" w:type="dxa"/>
            <w:vAlign w:val="center"/>
          </w:tcPr>
          <w:p w14:paraId="4A44AE83" w14:textId="77777777" w:rsidR="00755420" w:rsidRDefault="00000000">
            <w:pPr>
              <w:spacing w:after="0" w:line="252" w:lineRule="auto"/>
            </w:pPr>
            <w:r>
              <w:rPr>
                <w:color w:val="000000"/>
                <w:sz w:val="17"/>
              </w:rPr>
              <w:t>25</w:t>
            </w:r>
          </w:p>
        </w:tc>
        <w:tc>
          <w:tcPr>
            <w:tcW w:w="3110" w:type="dxa"/>
            <w:vAlign w:val="center"/>
          </w:tcPr>
          <w:p w14:paraId="47E7B493" w14:textId="77777777" w:rsidR="00755420" w:rsidRDefault="00000000">
            <w:pPr>
              <w:spacing w:after="0" w:line="252" w:lineRule="auto"/>
            </w:pPr>
            <w:r>
              <w:rPr>
                <w:color w:val="000000"/>
                <w:sz w:val="17"/>
              </w:rPr>
              <w:t>0.074</w:t>
            </w:r>
          </w:p>
        </w:tc>
      </w:tr>
      <w:tr w:rsidR="00755420" w14:paraId="792A4279" w14:textId="77777777">
        <w:tc>
          <w:tcPr>
            <w:tcW w:w="3850" w:type="dxa"/>
            <w:vAlign w:val="center"/>
          </w:tcPr>
          <w:p w14:paraId="775C71A5" w14:textId="77777777" w:rsidR="00755420" w:rsidRDefault="00000000">
            <w:pPr>
              <w:spacing w:after="0" w:line="252" w:lineRule="auto"/>
            </w:pPr>
            <w:r>
              <w:rPr>
                <w:color w:val="000000"/>
                <w:sz w:val="17"/>
              </w:rPr>
              <w:t>Li-Ti-O / LTO-family candidates</w:t>
            </w:r>
          </w:p>
        </w:tc>
        <w:tc>
          <w:tcPr>
            <w:tcW w:w="1200" w:type="dxa"/>
            <w:vAlign w:val="center"/>
          </w:tcPr>
          <w:p w14:paraId="3080CB44" w14:textId="77777777" w:rsidR="00755420" w:rsidRDefault="00000000">
            <w:pPr>
              <w:spacing w:after="0" w:line="252" w:lineRule="auto"/>
            </w:pPr>
            <w:r>
              <w:rPr>
                <w:color w:val="000000"/>
                <w:sz w:val="17"/>
              </w:rPr>
              <w:t>1,247</w:t>
            </w:r>
          </w:p>
        </w:tc>
        <w:tc>
          <w:tcPr>
            <w:tcW w:w="1200" w:type="dxa"/>
            <w:vAlign w:val="center"/>
          </w:tcPr>
          <w:p w14:paraId="5802C100" w14:textId="77777777" w:rsidR="00755420" w:rsidRDefault="00000000">
            <w:pPr>
              <w:spacing w:after="0" w:line="252" w:lineRule="auto"/>
            </w:pPr>
            <w:r>
              <w:rPr>
                <w:color w:val="000000"/>
                <w:sz w:val="17"/>
              </w:rPr>
              <w:t>34</w:t>
            </w:r>
          </w:p>
        </w:tc>
        <w:tc>
          <w:tcPr>
            <w:tcW w:w="3110" w:type="dxa"/>
            <w:vAlign w:val="center"/>
          </w:tcPr>
          <w:p w14:paraId="7CB2F9E8" w14:textId="77777777" w:rsidR="00755420" w:rsidRDefault="00000000">
            <w:pPr>
              <w:spacing w:after="0" w:line="252" w:lineRule="auto"/>
            </w:pPr>
            <w:r>
              <w:rPr>
                <w:color w:val="000000"/>
                <w:sz w:val="17"/>
              </w:rPr>
              <w:t>0.059</w:t>
            </w:r>
          </w:p>
        </w:tc>
      </w:tr>
      <w:tr w:rsidR="00755420" w14:paraId="13CEC126" w14:textId="77777777">
        <w:tc>
          <w:tcPr>
            <w:tcW w:w="3850" w:type="dxa"/>
            <w:vAlign w:val="center"/>
          </w:tcPr>
          <w:p w14:paraId="65450C46" w14:textId="77777777" w:rsidR="00755420" w:rsidRDefault="00000000">
            <w:pPr>
              <w:spacing w:after="0" w:line="252" w:lineRule="auto"/>
            </w:pPr>
            <w:r>
              <w:rPr>
                <w:color w:val="000000"/>
                <w:sz w:val="17"/>
              </w:rPr>
              <w:t>Li-S / sulfide or sulfur-family candidates</w:t>
            </w:r>
          </w:p>
        </w:tc>
        <w:tc>
          <w:tcPr>
            <w:tcW w:w="1200" w:type="dxa"/>
            <w:vAlign w:val="center"/>
          </w:tcPr>
          <w:p w14:paraId="24F4BE0F" w14:textId="77777777" w:rsidR="00755420" w:rsidRDefault="00000000">
            <w:pPr>
              <w:spacing w:after="0" w:line="252" w:lineRule="auto"/>
            </w:pPr>
            <w:r>
              <w:rPr>
                <w:color w:val="000000"/>
                <w:sz w:val="17"/>
              </w:rPr>
              <w:t>971</w:t>
            </w:r>
          </w:p>
        </w:tc>
        <w:tc>
          <w:tcPr>
            <w:tcW w:w="1200" w:type="dxa"/>
            <w:vAlign w:val="center"/>
          </w:tcPr>
          <w:p w14:paraId="5C2C1D1D" w14:textId="77777777" w:rsidR="00755420" w:rsidRDefault="00000000">
            <w:pPr>
              <w:spacing w:after="0" w:line="252" w:lineRule="auto"/>
            </w:pPr>
            <w:r>
              <w:rPr>
                <w:color w:val="000000"/>
                <w:sz w:val="17"/>
              </w:rPr>
              <w:t>261</w:t>
            </w:r>
          </w:p>
        </w:tc>
        <w:tc>
          <w:tcPr>
            <w:tcW w:w="3110" w:type="dxa"/>
            <w:vAlign w:val="center"/>
          </w:tcPr>
          <w:p w14:paraId="2365CF4F" w14:textId="77777777" w:rsidR="00755420" w:rsidRDefault="00000000">
            <w:pPr>
              <w:spacing w:after="0" w:line="252" w:lineRule="auto"/>
            </w:pPr>
            <w:r>
              <w:rPr>
                <w:color w:val="000000"/>
                <w:sz w:val="17"/>
              </w:rPr>
              <w:t>0.030</w:t>
            </w:r>
          </w:p>
        </w:tc>
      </w:tr>
      <w:tr w:rsidR="00755420" w14:paraId="056FFDB6" w14:textId="77777777">
        <w:tc>
          <w:tcPr>
            <w:tcW w:w="3850" w:type="dxa"/>
            <w:vAlign w:val="center"/>
          </w:tcPr>
          <w:p w14:paraId="7DD49229" w14:textId="77777777" w:rsidR="00755420" w:rsidRDefault="00000000">
            <w:pPr>
              <w:spacing w:after="0" w:line="252" w:lineRule="auto"/>
            </w:pPr>
            <w:r>
              <w:rPr>
                <w:color w:val="000000"/>
                <w:sz w:val="17"/>
              </w:rPr>
              <w:t>Li-Si-O / silicon-containing candidates</w:t>
            </w:r>
          </w:p>
        </w:tc>
        <w:tc>
          <w:tcPr>
            <w:tcW w:w="1200" w:type="dxa"/>
            <w:vAlign w:val="center"/>
          </w:tcPr>
          <w:p w14:paraId="5EF83A69" w14:textId="77777777" w:rsidR="00755420" w:rsidRDefault="00000000">
            <w:pPr>
              <w:spacing w:after="0" w:line="252" w:lineRule="auto"/>
            </w:pPr>
            <w:r>
              <w:rPr>
                <w:color w:val="000000"/>
                <w:sz w:val="17"/>
              </w:rPr>
              <w:t>1,124</w:t>
            </w:r>
          </w:p>
        </w:tc>
        <w:tc>
          <w:tcPr>
            <w:tcW w:w="1200" w:type="dxa"/>
            <w:vAlign w:val="center"/>
          </w:tcPr>
          <w:p w14:paraId="73E5B039" w14:textId="77777777" w:rsidR="00755420" w:rsidRDefault="00000000">
            <w:pPr>
              <w:spacing w:after="0" w:line="252" w:lineRule="auto"/>
            </w:pPr>
            <w:r>
              <w:rPr>
                <w:color w:val="000000"/>
                <w:sz w:val="17"/>
              </w:rPr>
              <w:t>63</w:t>
            </w:r>
          </w:p>
        </w:tc>
        <w:tc>
          <w:tcPr>
            <w:tcW w:w="3110" w:type="dxa"/>
            <w:vAlign w:val="center"/>
          </w:tcPr>
          <w:p w14:paraId="4DA671FE" w14:textId="77777777" w:rsidR="00755420" w:rsidRDefault="00000000">
            <w:pPr>
              <w:spacing w:after="0" w:line="252" w:lineRule="auto"/>
            </w:pPr>
            <w:r>
              <w:rPr>
                <w:color w:val="000000"/>
                <w:sz w:val="17"/>
              </w:rPr>
              <w:t>0.066</w:t>
            </w:r>
          </w:p>
        </w:tc>
      </w:tr>
      <w:tr w:rsidR="00755420" w14:paraId="555A069E" w14:textId="77777777">
        <w:tc>
          <w:tcPr>
            <w:tcW w:w="3850" w:type="dxa"/>
            <w:vAlign w:val="center"/>
          </w:tcPr>
          <w:p w14:paraId="3464D9D4" w14:textId="77777777" w:rsidR="00755420" w:rsidRDefault="00000000">
            <w:pPr>
              <w:spacing w:after="0" w:line="252" w:lineRule="auto"/>
            </w:pPr>
            <w:r>
              <w:rPr>
                <w:color w:val="000000"/>
                <w:sz w:val="17"/>
              </w:rPr>
              <w:t>Li-C / carbon-containing candidates</w:t>
            </w:r>
          </w:p>
        </w:tc>
        <w:tc>
          <w:tcPr>
            <w:tcW w:w="1200" w:type="dxa"/>
            <w:vAlign w:val="center"/>
          </w:tcPr>
          <w:p w14:paraId="1C056206" w14:textId="77777777" w:rsidR="00755420" w:rsidRDefault="00000000">
            <w:pPr>
              <w:spacing w:after="0" w:line="252" w:lineRule="auto"/>
            </w:pPr>
            <w:r>
              <w:rPr>
                <w:color w:val="000000"/>
                <w:sz w:val="17"/>
              </w:rPr>
              <w:t>934</w:t>
            </w:r>
          </w:p>
        </w:tc>
        <w:tc>
          <w:tcPr>
            <w:tcW w:w="1200" w:type="dxa"/>
            <w:vAlign w:val="center"/>
          </w:tcPr>
          <w:p w14:paraId="158E4903" w14:textId="77777777" w:rsidR="00755420" w:rsidRDefault="00000000">
            <w:pPr>
              <w:spacing w:after="0" w:line="252" w:lineRule="auto"/>
            </w:pPr>
            <w:r>
              <w:rPr>
                <w:color w:val="000000"/>
                <w:sz w:val="17"/>
              </w:rPr>
              <w:t>58</w:t>
            </w:r>
          </w:p>
        </w:tc>
        <w:tc>
          <w:tcPr>
            <w:tcW w:w="3110" w:type="dxa"/>
            <w:vAlign w:val="center"/>
          </w:tcPr>
          <w:p w14:paraId="0E93C0D9" w14:textId="77777777" w:rsidR="00755420" w:rsidRDefault="00000000">
            <w:pPr>
              <w:spacing w:after="0" w:line="252" w:lineRule="auto"/>
            </w:pPr>
            <w:r>
              <w:rPr>
                <w:color w:val="000000"/>
                <w:sz w:val="17"/>
              </w:rPr>
              <w:t>0.062</w:t>
            </w:r>
          </w:p>
        </w:tc>
      </w:tr>
    </w:tbl>
    <w:p w14:paraId="79BCC7AB" w14:textId="77777777" w:rsidR="00755420" w:rsidRDefault="00755420">
      <w:pPr>
        <w:spacing w:after="80"/>
      </w:pPr>
    </w:p>
    <w:p w14:paraId="5A44D704" w14:textId="77777777" w:rsidR="00755420" w:rsidRDefault="00000000">
      <w:r>
        <w:t>This evidence supports the report’s workflow: use the full lithium dataset for learning, but create a new India scoring layer that rewards India-favorable families and penalizes import-risk families. The family counts also show why a single exact chemistry is too narrow for ML/QML; the model should learn across related formula families.</w:t>
      </w:r>
    </w:p>
    <w:p w14:paraId="1DF9A3E0" w14:textId="77777777" w:rsidR="00755420" w:rsidRDefault="00000000">
      <w:pPr>
        <w:pStyle w:val="Heading1"/>
      </w:pPr>
      <w:r>
        <w:t>How This Should Become a Project Filter</w:t>
      </w:r>
    </w:p>
    <w:p w14:paraId="0D107FAD" w14:textId="77777777" w:rsidR="00755420" w:rsidRDefault="00000000">
      <w:r>
        <w:t>The next data artifact should be an India-scored lithium dataset. Each material row should receive flags and scores based on its parsed elements. This would not delete the original data. It would add an interpretation layer for the project.</w:t>
      </w:r>
    </w:p>
    <w:p w14:paraId="4CFEC545" w14:textId="77777777" w:rsidR="00755420" w:rsidRDefault="00000000">
      <w:pPr>
        <w:pStyle w:val="ListBullet"/>
        <w:spacing w:after="80" w:line="280" w:lineRule="auto"/>
      </w:pPr>
      <w:r>
        <w:t>Recommended flags: has_iron, has_phosphorous, has_manganese, has_graphite_or_carbon, has_silicon, has_titanium, has_sulfur, has_cobalt, has_nickel.</w:t>
      </w:r>
    </w:p>
    <w:p w14:paraId="64E2D576" w14:textId="77777777" w:rsidR="00755420" w:rsidRDefault="00000000">
      <w:pPr>
        <w:pStyle w:val="ListBullet"/>
        <w:spacing w:after="80" w:line="280" w:lineRule="auto"/>
      </w:pPr>
      <w:r>
        <w:t>Recommended family labels: LFP-family, LMFP-family, LMO-family, LTO-family, Li-S-family, silicon-family, carbon-family, NMC-family, LCO-family.</w:t>
      </w:r>
    </w:p>
    <w:p w14:paraId="6D23F132" w14:textId="77777777" w:rsidR="00755420" w:rsidRDefault="00000000">
      <w:pPr>
        <w:pStyle w:val="ListBullet"/>
        <w:spacing w:after="80" w:line="280" w:lineRule="auto"/>
      </w:pPr>
      <w:r>
        <w:t>Recommended decision labels: Recommend, Research Candidate, Caution, Avoid/Benchmark.</w:t>
      </w:r>
    </w:p>
    <w:p w14:paraId="16E9097F" w14:textId="77777777" w:rsidR="00755420" w:rsidRDefault="00000000">
      <w:pPr>
        <w:pStyle w:val="ListBullet"/>
        <w:spacing w:after="80" w:line="280" w:lineRule="auto"/>
      </w:pPr>
      <w:r>
        <w:lastRenderedPageBreak/>
        <w:t>Recommended target variables: energy_above_hull for stability regression and is_stable for stability classification.</w:t>
      </w:r>
    </w:p>
    <w:p w14:paraId="051E0A0F" w14:textId="77777777" w:rsidR="00755420" w:rsidRDefault="00000000">
      <w:pPr>
        <w:pStyle w:val="ListBullet"/>
        <w:spacing w:after="80" w:line="280" w:lineRule="auto"/>
      </w:pPr>
      <w:r>
        <w:t>Recommended caution rule: cobalt-heavy and nickel-heavy rows should be penalized unless the use case is explicitly high-energy-density comparison.</w:t>
      </w:r>
    </w:p>
    <w:p w14:paraId="6C748869" w14:textId="77777777" w:rsidR="00755420" w:rsidRDefault="00000000">
      <w:pPr>
        <w:pStyle w:val="Heading1"/>
      </w:pPr>
      <w:r>
        <w:t>Regulatory and Recycling Considerations</w:t>
      </w:r>
    </w:p>
    <w:p w14:paraId="4DA20F5E" w14:textId="77777777" w:rsidR="00755420" w:rsidRDefault="00000000">
      <w:r>
        <w:t>India’s policy direction is not only mining. It also includes recycling and recovery. The Battery Waste Management Rules identify battery materials such as lithium, nickel, and cobalt and impose extended producer responsibility obligations. The National Mineral Policy also supports recycling and recovery to supplement primary mineral supply. For the project, this means the India feasibility score should include a recycling opportunity bonus for lithium, cobalt, nickel, graphite, and other recoverable battery materials.</w:t>
      </w:r>
    </w:p>
    <w:p w14:paraId="5D34604A" w14:textId="77777777" w:rsidR="00755420" w:rsidRDefault="00000000">
      <w:r>
        <w:t>This is especially important for cobalt and nickel. Even if primary Indian availability is weak, end-of-life recovery from battery scrap can still make these materials relevant. However, recycling potential should reduce risk; it should not fully erase the risk of import dependence.</w:t>
      </w:r>
    </w:p>
    <w:p w14:paraId="3D5EDA3D" w14:textId="77777777" w:rsidR="00755420" w:rsidRDefault="00000000">
      <w:pPr>
        <w:pStyle w:val="Heading1"/>
      </w:pPr>
      <w:r>
        <w:t>Final Recommended Priority Order</w:t>
      </w:r>
    </w:p>
    <w:tbl>
      <w:tblPr>
        <w:tblStyle w:val="TableGrid"/>
        <w:tblW w:w="9360" w:type="dxa"/>
        <w:tblInd w:w="120" w:type="dxa"/>
        <w:tblLayout w:type="fixed"/>
        <w:tblLook w:val="04A0" w:firstRow="1" w:lastRow="0" w:firstColumn="1" w:lastColumn="0" w:noHBand="0" w:noVBand="1"/>
      </w:tblPr>
      <w:tblGrid>
        <w:gridCol w:w="700"/>
        <w:gridCol w:w="2500"/>
        <w:gridCol w:w="6160"/>
      </w:tblGrid>
      <w:tr w:rsidR="00755420" w14:paraId="7621FC98" w14:textId="77777777">
        <w:tc>
          <w:tcPr>
            <w:tcW w:w="700" w:type="dxa"/>
            <w:shd w:val="clear" w:color="auto" w:fill="F2F4F7"/>
            <w:tcMar>
              <w:top w:w="80" w:type="dxa"/>
              <w:left w:w="120" w:type="dxa"/>
              <w:bottom w:w="80" w:type="dxa"/>
              <w:right w:w="120" w:type="dxa"/>
            </w:tcMar>
            <w:vAlign w:val="center"/>
          </w:tcPr>
          <w:p w14:paraId="7AE72A74" w14:textId="77777777" w:rsidR="00755420" w:rsidRDefault="00000000">
            <w:pPr>
              <w:spacing w:after="0" w:line="252" w:lineRule="auto"/>
            </w:pPr>
            <w:r>
              <w:rPr>
                <w:b/>
                <w:color w:val="000000"/>
                <w:sz w:val="18"/>
              </w:rPr>
              <w:t>Rank</w:t>
            </w:r>
          </w:p>
        </w:tc>
        <w:tc>
          <w:tcPr>
            <w:tcW w:w="2500" w:type="dxa"/>
            <w:shd w:val="clear" w:color="auto" w:fill="F2F4F7"/>
            <w:tcMar>
              <w:top w:w="80" w:type="dxa"/>
              <w:left w:w="120" w:type="dxa"/>
              <w:bottom w:w="80" w:type="dxa"/>
              <w:right w:w="120" w:type="dxa"/>
            </w:tcMar>
            <w:vAlign w:val="center"/>
          </w:tcPr>
          <w:p w14:paraId="11548B3F" w14:textId="77777777" w:rsidR="00755420" w:rsidRDefault="00000000">
            <w:pPr>
              <w:spacing w:after="0" w:line="252" w:lineRule="auto"/>
            </w:pPr>
            <w:r>
              <w:rPr>
                <w:b/>
                <w:color w:val="000000"/>
                <w:sz w:val="18"/>
              </w:rPr>
              <w:t>Material family</w:t>
            </w:r>
          </w:p>
        </w:tc>
        <w:tc>
          <w:tcPr>
            <w:tcW w:w="6160" w:type="dxa"/>
            <w:shd w:val="clear" w:color="auto" w:fill="F2F4F7"/>
            <w:tcMar>
              <w:top w:w="80" w:type="dxa"/>
              <w:left w:w="120" w:type="dxa"/>
              <w:bottom w:w="80" w:type="dxa"/>
              <w:right w:w="120" w:type="dxa"/>
            </w:tcMar>
            <w:vAlign w:val="center"/>
          </w:tcPr>
          <w:p w14:paraId="736EA0F6" w14:textId="77777777" w:rsidR="00755420" w:rsidRDefault="00000000">
            <w:pPr>
              <w:spacing w:after="0" w:line="252" w:lineRule="auto"/>
            </w:pPr>
            <w:r>
              <w:rPr>
                <w:b/>
                <w:color w:val="000000"/>
                <w:sz w:val="18"/>
              </w:rPr>
              <w:t>Why it belongs here</w:t>
            </w:r>
          </w:p>
        </w:tc>
      </w:tr>
      <w:tr w:rsidR="00755420" w14:paraId="02758AFE" w14:textId="77777777">
        <w:tc>
          <w:tcPr>
            <w:tcW w:w="700" w:type="dxa"/>
            <w:vAlign w:val="center"/>
          </w:tcPr>
          <w:p w14:paraId="10E43D65" w14:textId="77777777" w:rsidR="00755420" w:rsidRDefault="00000000">
            <w:pPr>
              <w:spacing w:after="0" w:line="252" w:lineRule="auto"/>
            </w:pPr>
            <w:r>
              <w:rPr>
                <w:color w:val="000000"/>
                <w:sz w:val="18"/>
              </w:rPr>
              <w:t>1</w:t>
            </w:r>
          </w:p>
        </w:tc>
        <w:tc>
          <w:tcPr>
            <w:tcW w:w="2500" w:type="dxa"/>
            <w:vAlign w:val="center"/>
          </w:tcPr>
          <w:p w14:paraId="1F140E01" w14:textId="77777777" w:rsidR="00755420" w:rsidRDefault="00000000">
            <w:pPr>
              <w:spacing w:after="0" w:line="252" w:lineRule="auto"/>
            </w:pPr>
            <w:r>
              <w:rPr>
                <w:color w:val="000000"/>
                <w:sz w:val="18"/>
              </w:rPr>
              <w:t>LFP / Li-Fe-P-O</w:t>
            </w:r>
          </w:p>
        </w:tc>
        <w:tc>
          <w:tcPr>
            <w:tcW w:w="6160" w:type="dxa"/>
            <w:vAlign w:val="center"/>
          </w:tcPr>
          <w:p w14:paraId="5F6A0CAF" w14:textId="77777777" w:rsidR="00755420" w:rsidRDefault="00000000">
            <w:pPr>
              <w:spacing w:after="0" w:line="252" w:lineRule="auto"/>
            </w:pPr>
            <w:r>
              <w:rPr>
                <w:color w:val="000000"/>
                <w:sz w:val="18"/>
              </w:rPr>
              <w:t>Main benchmark and first project focus</w:t>
            </w:r>
          </w:p>
        </w:tc>
      </w:tr>
      <w:tr w:rsidR="00755420" w14:paraId="7EEFFA52" w14:textId="77777777">
        <w:tc>
          <w:tcPr>
            <w:tcW w:w="700" w:type="dxa"/>
            <w:vAlign w:val="center"/>
          </w:tcPr>
          <w:p w14:paraId="7261D796" w14:textId="77777777" w:rsidR="00755420" w:rsidRDefault="00000000">
            <w:pPr>
              <w:spacing w:after="0" w:line="252" w:lineRule="auto"/>
            </w:pPr>
            <w:r>
              <w:rPr>
                <w:color w:val="000000"/>
                <w:sz w:val="18"/>
              </w:rPr>
              <w:t>2</w:t>
            </w:r>
          </w:p>
        </w:tc>
        <w:tc>
          <w:tcPr>
            <w:tcW w:w="2500" w:type="dxa"/>
            <w:vAlign w:val="center"/>
          </w:tcPr>
          <w:p w14:paraId="2E9880DE" w14:textId="77777777" w:rsidR="00755420" w:rsidRDefault="00000000">
            <w:pPr>
              <w:spacing w:after="0" w:line="252" w:lineRule="auto"/>
            </w:pPr>
            <w:r>
              <w:rPr>
                <w:color w:val="000000"/>
                <w:sz w:val="18"/>
              </w:rPr>
              <w:t>Graphite and carbon anode materials</w:t>
            </w:r>
          </w:p>
        </w:tc>
        <w:tc>
          <w:tcPr>
            <w:tcW w:w="6160" w:type="dxa"/>
            <w:vAlign w:val="center"/>
          </w:tcPr>
          <w:p w14:paraId="2B949A4B" w14:textId="77777777" w:rsidR="00755420" w:rsidRDefault="00000000">
            <w:pPr>
              <w:spacing w:after="0" w:line="252" w:lineRule="auto"/>
            </w:pPr>
            <w:r>
              <w:rPr>
                <w:color w:val="000000"/>
                <w:sz w:val="18"/>
              </w:rPr>
              <w:t>Essential anode class and India-relevant resource direction</w:t>
            </w:r>
          </w:p>
        </w:tc>
      </w:tr>
      <w:tr w:rsidR="00755420" w14:paraId="683441DB" w14:textId="77777777">
        <w:tc>
          <w:tcPr>
            <w:tcW w:w="700" w:type="dxa"/>
            <w:vAlign w:val="center"/>
          </w:tcPr>
          <w:p w14:paraId="57631C24" w14:textId="77777777" w:rsidR="00755420" w:rsidRDefault="00000000">
            <w:pPr>
              <w:spacing w:after="0" w:line="252" w:lineRule="auto"/>
            </w:pPr>
            <w:r>
              <w:rPr>
                <w:color w:val="000000"/>
                <w:sz w:val="18"/>
              </w:rPr>
              <w:t>3</w:t>
            </w:r>
          </w:p>
        </w:tc>
        <w:tc>
          <w:tcPr>
            <w:tcW w:w="2500" w:type="dxa"/>
            <w:vAlign w:val="center"/>
          </w:tcPr>
          <w:p w14:paraId="103B70C4" w14:textId="77777777" w:rsidR="00755420" w:rsidRDefault="00000000">
            <w:pPr>
              <w:spacing w:after="0" w:line="252" w:lineRule="auto"/>
            </w:pPr>
            <w:r>
              <w:rPr>
                <w:color w:val="000000"/>
                <w:sz w:val="18"/>
              </w:rPr>
              <w:t>LMFP and LMO / manganese families</w:t>
            </w:r>
          </w:p>
        </w:tc>
        <w:tc>
          <w:tcPr>
            <w:tcW w:w="6160" w:type="dxa"/>
            <w:vAlign w:val="center"/>
          </w:tcPr>
          <w:p w14:paraId="5361C0F4" w14:textId="77777777" w:rsidR="00755420" w:rsidRDefault="00000000">
            <w:pPr>
              <w:spacing w:after="0" w:line="252" w:lineRule="auto"/>
            </w:pPr>
            <w:r>
              <w:rPr>
                <w:color w:val="000000"/>
                <w:sz w:val="18"/>
              </w:rPr>
              <w:t>India-friendly research expansion beyond LFP</w:t>
            </w:r>
          </w:p>
        </w:tc>
      </w:tr>
      <w:tr w:rsidR="00755420" w14:paraId="58E8F53E" w14:textId="77777777">
        <w:tc>
          <w:tcPr>
            <w:tcW w:w="700" w:type="dxa"/>
            <w:vAlign w:val="center"/>
          </w:tcPr>
          <w:p w14:paraId="37CF5A02" w14:textId="77777777" w:rsidR="00755420" w:rsidRDefault="00000000">
            <w:pPr>
              <w:spacing w:after="0" w:line="252" w:lineRule="auto"/>
            </w:pPr>
            <w:r>
              <w:rPr>
                <w:color w:val="000000"/>
                <w:sz w:val="18"/>
              </w:rPr>
              <w:t>4</w:t>
            </w:r>
          </w:p>
        </w:tc>
        <w:tc>
          <w:tcPr>
            <w:tcW w:w="2500" w:type="dxa"/>
            <w:vAlign w:val="center"/>
          </w:tcPr>
          <w:p w14:paraId="28BCC456" w14:textId="77777777" w:rsidR="00755420" w:rsidRDefault="00000000">
            <w:pPr>
              <w:spacing w:after="0" w:line="252" w:lineRule="auto"/>
            </w:pPr>
            <w:r>
              <w:rPr>
                <w:color w:val="000000"/>
                <w:sz w:val="18"/>
              </w:rPr>
              <w:t>Silicon-containing anode materials</w:t>
            </w:r>
          </w:p>
        </w:tc>
        <w:tc>
          <w:tcPr>
            <w:tcW w:w="6160" w:type="dxa"/>
            <w:vAlign w:val="center"/>
          </w:tcPr>
          <w:p w14:paraId="6CC4E743" w14:textId="77777777" w:rsidR="00755420" w:rsidRDefault="00000000">
            <w:pPr>
              <w:spacing w:after="0" w:line="252" w:lineRule="auto"/>
            </w:pPr>
            <w:r>
              <w:rPr>
                <w:color w:val="000000"/>
                <w:sz w:val="18"/>
              </w:rPr>
              <w:t>High-capacity research direction</w:t>
            </w:r>
          </w:p>
        </w:tc>
      </w:tr>
      <w:tr w:rsidR="00755420" w14:paraId="58F8A4E7" w14:textId="77777777">
        <w:tc>
          <w:tcPr>
            <w:tcW w:w="700" w:type="dxa"/>
            <w:vAlign w:val="center"/>
          </w:tcPr>
          <w:p w14:paraId="7C1527C2" w14:textId="77777777" w:rsidR="00755420" w:rsidRDefault="00000000">
            <w:pPr>
              <w:spacing w:after="0" w:line="252" w:lineRule="auto"/>
            </w:pPr>
            <w:r>
              <w:rPr>
                <w:color w:val="000000"/>
                <w:sz w:val="18"/>
              </w:rPr>
              <w:t>5</w:t>
            </w:r>
          </w:p>
        </w:tc>
        <w:tc>
          <w:tcPr>
            <w:tcW w:w="2500" w:type="dxa"/>
            <w:vAlign w:val="center"/>
          </w:tcPr>
          <w:p w14:paraId="52A32E51" w14:textId="77777777" w:rsidR="00755420" w:rsidRDefault="00000000">
            <w:pPr>
              <w:spacing w:after="0" w:line="252" w:lineRule="auto"/>
            </w:pPr>
            <w:r>
              <w:rPr>
                <w:color w:val="000000"/>
                <w:sz w:val="18"/>
              </w:rPr>
              <w:t>LTO / Li-Ti-O</w:t>
            </w:r>
          </w:p>
        </w:tc>
        <w:tc>
          <w:tcPr>
            <w:tcW w:w="6160" w:type="dxa"/>
            <w:vAlign w:val="center"/>
          </w:tcPr>
          <w:p w14:paraId="5934C865" w14:textId="77777777" w:rsidR="00755420" w:rsidRDefault="00000000">
            <w:pPr>
              <w:spacing w:after="0" w:line="252" w:lineRule="auto"/>
            </w:pPr>
            <w:r>
              <w:rPr>
                <w:color w:val="000000"/>
                <w:sz w:val="18"/>
              </w:rPr>
              <w:t>Fast-charge and safety-focused niche class</w:t>
            </w:r>
          </w:p>
        </w:tc>
      </w:tr>
      <w:tr w:rsidR="00755420" w14:paraId="03A98E94" w14:textId="77777777">
        <w:tc>
          <w:tcPr>
            <w:tcW w:w="700" w:type="dxa"/>
            <w:vAlign w:val="center"/>
          </w:tcPr>
          <w:p w14:paraId="55DB266E" w14:textId="77777777" w:rsidR="00755420" w:rsidRDefault="00000000">
            <w:pPr>
              <w:spacing w:after="0" w:line="252" w:lineRule="auto"/>
            </w:pPr>
            <w:r>
              <w:rPr>
                <w:color w:val="000000"/>
                <w:sz w:val="18"/>
              </w:rPr>
              <w:t>6</w:t>
            </w:r>
          </w:p>
        </w:tc>
        <w:tc>
          <w:tcPr>
            <w:tcW w:w="2500" w:type="dxa"/>
            <w:vAlign w:val="center"/>
          </w:tcPr>
          <w:p w14:paraId="535E351C" w14:textId="77777777" w:rsidR="00755420" w:rsidRDefault="00000000">
            <w:pPr>
              <w:spacing w:after="0" w:line="252" w:lineRule="auto"/>
            </w:pPr>
            <w:r>
              <w:rPr>
                <w:color w:val="000000"/>
                <w:sz w:val="18"/>
              </w:rPr>
              <w:t>Li-S and sulfide families</w:t>
            </w:r>
          </w:p>
        </w:tc>
        <w:tc>
          <w:tcPr>
            <w:tcW w:w="6160" w:type="dxa"/>
            <w:vAlign w:val="center"/>
          </w:tcPr>
          <w:p w14:paraId="60284345" w14:textId="77777777" w:rsidR="00755420" w:rsidRDefault="00000000">
            <w:pPr>
              <w:spacing w:after="0" w:line="252" w:lineRule="auto"/>
            </w:pPr>
            <w:r>
              <w:rPr>
                <w:color w:val="000000"/>
                <w:sz w:val="18"/>
              </w:rPr>
              <w:t>Future research class, especially for solid-state/sulfur directions</w:t>
            </w:r>
          </w:p>
        </w:tc>
      </w:tr>
      <w:tr w:rsidR="00755420" w14:paraId="52557AF2" w14:textId="77777777">
        <w:tc>
          <w:tcPr>
            <w:tcW w:w="700" w:type="dxa"/>
            <w:vAlign w:val="center"/>
          </w:tcPr>
          <w:p w14:paraId="1ACF7572" w14:textId="77777777" w:rsidR="00755420" w:rsidRDefault="00000000">
            <w:pPr>
              <w:spacing w:after="0" w:line="252" w:lineRule="auto"/>
            </w:pPr>
            <w:r>
              <w:rPr>
                <w:color w:val="000000"/>
                <w:sz w:val="18"/>
              </w:rPr>
              <w:t>7</w:t>
            </w:r>
          </w:p>
        </w:tc>
        <w:tc>
          <w:tcPr>
            <w:tcW w:w="2500" w:type="dxa"/>
            <w:vAlign w:val="center"/>
          </w:tcPr>
          <w:p w14:paraId="23D95A4D" w14:textId="77777777" w:rsidR="00755420" w:rsidRDefault="00000000">
            <w:pPr>
              <w:spacing w:after="0" w:line="252" w:lineRule="auto"/>
            </w:pPr>
            <w:r>
              <w:rPr>
                <w:color w:val="000000"/>
                <w:sz w:val="18"/>
              </w:rPr>
              <w:t>NMC and NCA</w:t>
            </w:r>
          </w:p>
        </w:tc>
        <w:tc>
          <w:tcPr>
            <w:tcW w:w="6160" w:type="dxa"/>
            <w:vAlign w:val="center"/>
          </w:tcPr>
          <w:p w14:paraId="646A052D" w14:textId="77777777" w:rsidR="00755420" w:rsidRDefault="00000000">
            <w:pPr>
              <w:spacing w:after="0" w:line="252" w:lineRule="auto"/>
            </w:pPr>
            <w:r>
              <w:rPr>
                <w:color w:val="000000"/>
                <w:sz w:val="18"/>
              </w:rPr>
              <w:t>Keep for comparison, but apply import-risk penalty</w:t>
            </w:r>
          </w:p>
        </w:tc>
      </w:tr>
      <w:tr w:rsidR="00755420" w14:paraId="1648E157" w14:textId="77777777">
        <w:tc>
          <w:tcPr>
            <w:tcW w:w="700" w:type="dxa"/>
            <w:vAlign w:val="center"/>
          </w:tcPr>
          <w:p w14:paraId="345A6976" w14:textId="77777777" w:rsidR="00755420" w:rsidRDefault="00000000">
            <w:pPr>
              <w:spacing w:after="0" w:line="252" w:lineRule="auto"/>
            </w:pPr>
            <w:r>
              <w:rPr>
                <w:color w:val="000000"/>
                <w:sz w:val="18"/>
              </w:rPr>
              <w:t>8</w:t>
            </w:r>
          </w:p>
        </w:tc>
        <w:tc>
          <w:tcPr>
            <w:tcW w:w="2500" w:type="dxa"/>
            <w:vAlign w:val="center"/>
          </w:tcPr>
          <w:p w14:paraId="0B8C9BA7" w14:textId="77777777" w:rsidR="00755420" w:rsidRDefault="00000000">
            <w:pPr>
              <w:spacing w:after="0" w:line="252" w:lineRule="auto"/>
            </w:pPr>
            <w:r>
              <w:rPr>
                <w:color w:val="000000"/>
                <w:sz w:val="18"/>
              </w:rPr>
              <w:t>LCO</w:t>
            </w:r>
          </w:p>
        </w:tc>
        <w:tc>
          <w:tcPr>
            <w:tcW w:w="6160" w:type="dxa"/>
            <w:vAlign w:val="center"/>
          </w:tcPr>
          <w:p w14:paraId="2C3C0998" w14:textId="77777777" w:rsidR="00755420" w:rsidRDefault="00000000">
            <w:pPr>
              <w:spacing w:after="0" w:line="252" w:lineRule="auto"/>
            </w:pPr>
            <w:r>
              <w:rPr>
                <w:color w:val="000000"/>
                <w:sz w:val="18"/>
              </w:rPr>
              <w:t>Use only as historical benchmark or caution class</w:t>
            </w:r>
          </w:p>
        </w:tc>
      </w:tr>
    </w:tbl>
    <w:p w14:paraId="04F98746" w14:textId="77777777" w:rsidR="00755420" w:rsidRDefault="00755420">
      <w:pPr>
        <w:spacing w:after="80"/>
      </w:pPr>
    </w:p>
    <w:p w14:paraId="73C73289" w14:textId="77777777" w:rsidR="00755420" w:rsidRDefault="00000000">
      <w:pPr>
        <w:pStyle w:val="Heading1"/>
      </w:pPr>
      <w:r>
        <w:t>Conclusion</w:t>
      </w:r>
    </w:p>
    <w:p w14:paraId="3BEAB51F" w14:textId="77777777" w:rsidR="00755420" w:rsidRDefault="00000000">
      <w:r>
        <w:t>The project should not try to prove that every lithium material is suitable for India. A stronger and more defensible approach is to keep the full lithium dataset, then build an India-feasibility layer grounded in Indian policy, resource availability, recycling rules, and battery chemistry performance. Based on the evidence gathered, LFP should be the main practical benchmark, manganese and titanium families should become strong India-relevant research paths, graphite and silicon should support the anode side, and cobalt/nickel-heavy chemistries should remain caution or benchmark classes.</w:t>
      </w:r>
    </w:p>
    <w:p w14:paraId="363329C6" w14:textId="77777777" w:rsidR="00755420" w:rsidRDefault="00000000">
      <w:r>
        <w:t>This gives the project a clear next step: create materials_project_lithium_india_scored.csv with family labels, India feasibility scores, and recommendation labels. That file can then be used for EDA, classical ML baselines, and later QML experiments.</w:t>
      </w:r>
    </w:p>
    <w:p w14:paraId="63D65DA8" w14:textId="77777777" w:rsidR="00755420" w:rsidRDefault="00000000">
      <w:pPr>
        <w:pStyle w:val="Heading1"/>
      </w:pPr>
      <w:r>
        <w:lastRenderedPageBreak/>
        <w:t>Source Register</w:t>
      </w:r>
    </w:p>
    <w:p w14:paraId="31D3CFDF" w14:textId="77777777" w:rsidR="00755420" w:rsidRDefault="00000000">
      <w:r>
        <w:t>The sources below were used to build the report. Indian government sources and project-local PDFs were prioritized. Online sources were checked as current public references, while local PDFs were used as project evidence.</w:t>
      </w:r>
    </w:p>
    <w:tbl>
      <w:tblPr>
        <w:tblStyle w:val="TableGrid"/>
        <w:tblW w:w="9360" w:type="dxa"/>
        <w:tblInd w:w="120" w:type="dxa"/>
        <w:tblLayout w:type="fixed"/>
        <w:tblLook w:val="04A0" w:firstRow="1" w:lastRow="0" w:firstColumn="1" w:lastColumn="0" w:noHBand="0" w:noVBand="1"/>
      </w:tblPr>
      <w:tblGrid>
        <w:gridCol w:w="650"/>
        <w:gridCol w:w="1500"/>
        <w:gridCol w:w="4100"/>
        <w:gridCol w:w="3110"/>
      </w:tblGrid>
      <w:tr w:rsidR="00755420" w14:paraId="73AD2A73" w14:textId="77777777">
        <w:tc>
          <w:tcPr>
            <w:tcW w:w="650" w:type="dxa"/>
            <w:shd w:val="clear" w:color="auto" w:fill="F2F4F7"/>
            <w:tcMar>
              <w:top w:w="35" w:type="dxa"/>
              <w:left w:w="75" w:type="dxa"/>
              <w:bottom w:w="35" w:type="dxa"/>
              <w:right w:w="75" w:type="dxa"/>
            </w:tcMar>
            <w:vAlign w:val="center"/>
          </w:tcPr>
          <w:p w14:paraId="25DA6FAF" w14:textId="77777777" w:rsidR="00755420" w:rsidRDefault="00000000">
            <w:pPr>
              <w:spacing w:after="0" w:line="211" w:lineRule="auto"/>
            </w:pPr>
            <w:r>
              <w:rPr>
                <w:b/>
                <w:color w:val="000000"/>
                <w:sz w:val="13"/>
              </w:rPr>
              <w:t>ID</w:t>
            </w:r>
          </w:p>
        </w:tc>
        <w:tc>
          <w:tcPr>
            <w:tcW w:w="1500" w:type="dxa"/>
            <w:shd w:val="clear" w:color="auto" w:fill="F2F4F7"/>
            <w:tcMar>
              <w:top w:w="35" w:type="dxa"/>
              <w:left w:w="75" w:type="dxa"/>
              <w:bottom w:w="35" w:type="dxa"/>
              <w:right w:w="75" w:type="dxa"/>
            </w:tcMar>
            <w:vAlign w:val="center"/>
          </w:tcPr>
          <w:p w14:paraId="47FB65F7" w14:textId="77777777" w:rsidR="00755420" w:rsidRDefault="00000000">
            <w:pPr>
              <w:spacing w:after="0" w:line="211" w:lineRule="auto"/>
            </w:pPr>
            <w:r>
              <w:rPr>
                <w:b/>
                <w:color w:val="000000"/>
                <w:sz w:val="13"/>
              </w:rPr>
              <w:t>Source type</w:t>
            </w:r>
          </w:p>
        </w:tc>
        <w:tc>
          <w:tcPr>
            <w:tcW w:w="4100" w:type="dxa"/>
            <w:shd w:val="clear" w:color="auto" w:fill="F2F4F7"/>
            <w:tcMar>
              <w:top w:w="35" w:type="dxa"/>
              <w:left w:w="75" w:type="dxa"/>
              <w:bottom w:w="35" w:type="dxa"/>
              <w:right w:w="75" w:type="dxa"/>
            </w:tcMar>
            <w:vAlign w:val="center"/>
          </w:tcPr>
          <w:p w14:paraId="128382F5" w14:textId="77777777" w:rsidR="00755420" w:rsidRDefault="00000000">
            <w:pPr>
              <w:spacing w:after="0" w:line="211" w:lineRule="auto"/>
            </w:pPr>
            <w:r>
              <w:rPr>
                <w:b/>
                <w:color w:val="000000"/>
                <w:sz w:val="13"/>
              </w:rPr>
              <w:t>Use in report</w:t>
            </w:r>
          </w:p>
        </w:tc>
        <w:tc>
          <w:tcPr>
            <w:tcW w:w="3110" w:type="dxa"/>
            <w:shd w:val="clear" w:color="auto" w:fill="F2F4F7"/>
            <w:tcMar>
              <w:top w:w="35" w:type="dxa"/>
              <w:left w:w="75" w:type="dxa"/>
              <w:bottom w:w="35" w:type="dxa"/>
              <w:right w:w="75" w:type="dxa"/>
            </w:tcMar>
            <w:vAlign w:val="center"/>
          </w:tcPr>
          <w:p w14:paraId="5A43BCC1" w14:textId="77777777" w:rsidR="00755420" w:rsidRDefault="00000000">
            <w:pPr>
              <w:spacing w:after="0" w:line="211" w:lineRule="auto"/>
            </w:pPr>
            <w:r>
              <w:rPr>
                <w:b/>
                <w:color w:val="000000"/>
                <w:sz w:val="13"/>
              </w:rPr>
              <w:t>Source / path</w:t>
            </w:r>
          </w:p>
        </w:tc>
      </w:tr>
      <w:tr w:rsidR="00755420" w14:paraId="33888A81" w14:textId="77777777">
        <w:tc>
          <w:tcPr>
            <w:tcW w:w="650" w:type="dxa"/>
            <w:tcMar>
              <w:top w:w="35" w:type="dxa"/>
              <w:left w:w="75" w:type="dxa"/>
              <w:bottom w:w="35" w:type="dxa"/>
              <w:right w:w="75" w:type="dxa"/>
            </w:tcMar>
            <w:vAlign w:val="center"/>
          </w:tcPr>
          <w:p w14:paraId="55428506" w14:textId="77777777" w:rsidR="00755420" w:rsidRDefault="00000000">
            <w:pPr>
              <w:spacing w:after="0" w:line="211" w:lineRule="auto"/>
            </w:pPr>
            <w:r>
              <w:rPr>
                <w:color w:val="000000"/>
                <w:sz w:val="13"/>
              </w:rPr>
              <w:t>S1</w:t>
            </w:r>
          </w:p>
        </w:tc>
        <w:tc>
          <w:tcPr>
            <w:tcW w:w="1500" w:type="dxa"/>
            <w:tcMar>
              <w:top w:w="35" w:type="dxa"/>
              <w:left w:w="75" w:type="dxa"/>
              <w:bottom w:w="35" w:type="dxa"/>
              <w:right w:w="75" w:type="dxa"/>
            </w:tcMar>
            <w:vAlign w:val="center"/>
          </w:tcPr>
          <w:p w14:paraId="73F60BC5" w14:textId="77777777" w:rsidR="00755420" w:rsidRDefault="00000000">
            <w:pPr>
              <w:spacing w:after="0" w:line="211" w:lineRule="auto"/>
            </w:pPr>
            <w:r>
              <w:rPr>
                <w:color w:val="000000"/>
                <w:sz w:val="13"/>
              </w:rPr>
              <w:t>PIB / Cabinet</w:t>
            </w:r>
          </w:p>
        </w:tc>
        <w:tc>
          <w:tcPr>
            <w:tcW w:w="4100" w:type="dxa"/>
            <w:tcMar>
              <w:top w:w="35" w:type="dxa"/>
              <w:left w:w="75" w:type="dxa"/>
              <w:bottom w:w="35" w:type="dxa"/>
              <w:right w:w="75" w:type="dxa"/>
            </w:tcMar>
            <w:vAlign w:val="center"/>
          </w:tcPr>
          <w:p w14:paraId="412E878B" w14:textId="77777777" w:rsidR="00755420" w:rsidRDefault="00000000">
            <w:pPr>
              <w:spacing w:after="0" w:line="211" w:lineRule="auto"/>
            </w:pPr>
            <w:r>
              <w:rPr>
                <w:color w:val="000000"/>
                <w:sz w:val="13"/>
              </w:rPr>
              <w:t>National Critical Mineral Mission approval, outlay, value-chain coverage, recycling and processing parks.</w:t>
            </w:r>
          </w:p>
        </w:tc>
        <w:tc>
          <w:tcPr>
            <w:tcW w:w="3110" w:type="dxa"/>
            <w:tcMar>
              <w:top w:w="35" w:type="dxa"/>
              <w:left w:w="75" w:type="dxa"/>
              <w:bottom w:w="35" w:type="dxa"/>
              <w:right w:w="75" w:type="dxa"/>
            </w:tcMar>
            <w:vAlign w:val="center"/>
          </w:tcPr>
          <w:p w14:paraId="3112A674" w14:textId="77777777" w:rsidR="00755420" w:rsidRDefault="00000000">
            <w:pPr>
              <w:spacing w:after="0" w:line="211" w:lineRule="auto"/>
            </w:pPr>
            <w:r>
              <w:rPr>
                <w:color w:val="000000"/>
                <w:sz w:val="13"/>
              </w:rPr>
              <w:t>https://www.pib.gov.in/PressReleasePage.aspx?PRID=2097308</w:t>
            </w:r>
          </w:p>
        </w:tc>
      </w:tr>
      <w:tr w:rsidR="00755420" w14:paraId="5680BA97" w14:textId="77777777">
        <w:tc>
          <w:tcPr>
            <w:tcW w:w="650" w:type="dxa"/>
            <w:tcMar>
              <w:top w:w="35" w:type="dxa"/>
              <w:left w:w="75" w:type="dxa"/>
              <w:bottom w:w="35" w:type="dxa"/>
              <w:right w:w="75" w:type="dxa"/>
            </w:tcMar>
            <w:vAlign w:val="center"/>
          </w:tcPr>
          <w:p w14:paraId="183652F4" w14:textId="77777777" w:rsidR="00755420" w:rsidRDefault="00000000">
            <w:pPr>
              <w:spacing w:after="0" w:line="211" w:lineRule="auto"/>
            </w:pPr>
            <w:r>
              <w:rPr>
                <w:color w:val="000000"/>
                <w:sz w:val="13"/>
              </w:rPr>
              <w:t>S2</w:t>
            </w:r>
          </w:p>
        </w:tc>
        <w:tc>
          <w:tcPr>
            <w:tcW w:w="1500" w:type="dxa"/>
            <w:tcMar>
              <w:top w:w="35" w:type="dxa"/>
              <w:left w:w="75" w:type="dxa"/>
              <w:bottom w:w="35" w:type="dxa"/>
              <w:right w:w="75" w:type="dxa"/>
            </w:tcMar>
            <w:vAlign w:val="center"/>
          </w:tcPr>
          <w:p w14:paraId="7719172E" w14:textId="77777777" w:rsidR="00755420" w:rsidRDefault="00000000">
            <w:pPr>
              <w:spacing w:after="0" w:line="211" w:lineRule="auto"/>
            </w:pPr>
            <w:r>
              <w:rPr>
                <w:color w:val="000000"/>
                <w:sz w:val="13"/>
              </w:rPr>
              <w:t>PIB press note</w:t>
            </w:r>
          </w:p>
        </w:tc>
        <w:tc>
          <w:tcPr>
            <w:tcW w:w="4100" w:type="dxa"/>
            <w:tcMar>
              <w:top w:w="35" w:type="dxa"/>
              <w:left w:w="75" w:type="dxa"/>
              <w:bottom w:w="35" w:type="dxa"/>
              <w:right w:w="75" w:type="dxa"/>
            </w:tcMar>
            <w:vAlign w:val="center"/>
          </w:tcPr>
          <w:p w14:paraId="189B36ED" w14:textId="77777777" w:rsidR="00755420" w:rsidRDefault="00000000">
            <w:pPr>
              <w:spacing w:after="0" w:line="211" w:lineRule="auto"/>
            </w:pPr>
            <w:r>
              <w:rPr>
                <w:color w:val="000000"/>
                <w:sz w:val="13"/>
              </w:rPr>
              <w:t>Critical minerals definition and 30-mineral list including lithium, cobalt, graphite, nickel, phosphorous, silicon, titanium, zirconium.</w:t>
            </w:r>
          </w:p>
        </w:tc>
        <w:tc>
          <w:tcPr>
            <w:tcW w:w="3110" w:type="dxa"/>
            <w:tcMar>
              <w:top w:w="35" w:type="dxa"/>
              <w:left w:w="75" w:type="dxa"/>
              <w:bottom w:w="35" w:type="dxa"/>
              <w:right w:w="75" w:type="dxa"/>
            </w:tcMar>
            <w:vAlign w:val="center"/>
          </w:tcPr>
          <w:p w14:paraId="1596D547" w14:textId="77777777" w:rsidR="00755420" w:rsidRDefault="00000000">
            <w:pPr>
              <w:spacing w:after="0" w:line="211" w:lineRule="auto"/>
            </w:pPr>
            <w:r>
              <w:rPr>
                <w:color w:val="000000"/>
                <w:sz w:val="13"/>
              </w:rPr>
              <w:t>https://www.pib.gov.in/PressNoteDetails.aspx?ModuleId=3&amp;NoteId=155158&amp;lang=2&amp;reg=48</w:t>
            </w:r>
          </w:p>
        </w:tc>
      </w:tr>
      <w:tr w:rsidR="00755420" w14:paraId="022432DC" w14:textId="77777777">
        <w:tc>
          <w:tcPr>
            <w:tcW w:w="650" w:type="dxa"/>
            <w:tcMar>
              <w:top w:w="35" w:type="dxa"/>
              <w:left w:w="75" w:type="dxa"/>
              <w:bottom w:w="35" w:type="dxa"/>
              <w:right w:w="75" w:type="dxa"/>
            </w:tcMar>
            <w:vAlign w:val="center"/>
          </w:tcPr>
          <w:p w14:paraId="23831CBB" w14:textId="77777777" w:rsidR="00755420" w:rsidRDefault="00000000">
            <w:pPr>
              <w:spacing w:after="0" w:line="211" w:lineRule="auto"/>
            </w:pPr>
            <w:r>
              <w:rPr>
                <w:color w:val="000000"/>
                <w:sz w:val="13"/>
              </w:rPr>
              <w:t>S3</w:t>
            </w:r>
          </w:p>
        </w:tc>
        <w:tc>
          <w:tcPr>
            <w:tcW w:w="1500" w:type="dxa"/>
            <w:tcMar>
              <w:top w:w="35" w:type="dxa"/>
              <w:left w:w="75" w:type="dxa"/>
              <w:bottom w:w="35" w:type="dxa"/>
              <w:right w:w="75" w:type="dxa"/>
            </w:tcMar>
            <w:vAlign w:val="center"/>
          </w:tcPr>
          <w:p w14:paraId="77F1FEA8" w14:textId="77777777" w:rsidR="00755420" w:rsidRDefault="00000000">
            <w:pPr>
              <w:spacing w:after="0" w:line="211" w:lineRule="auto"/>
            </w:pPr>
            <w:r>
              <w:rPr>
                <w:color w:val="000000"/>
                <w:sz w:val="13"/>
              </w:rPr>
              <w:t>PIB / Ministry of Mines</w:t>
            </w:r>
          </w:p>
        </w:tc>
        <w:tc>
          <w:tcPr>
            <w:tcW w:w="4100" w:type="dxa"/>
            <w:tcMar>
              <w:top w:w="35" w:type="dxa"/>
              <w:left w:w="75" w:type="dxa"/>
              <w:bottom w:w="35" w:type="dxa"/>
              <w:right w:w="75" w:type="dxa"/>
            </w:tcMar>
            <w:vAlign w:val="center"/>
          </w:tcPr>
          <w:p w14:paraId="19C3733C" w14:textId="77777777" w:rsidR="00755420" w:rsidRDefault="00000000">
            <w:pPr>
              <w:spacing w:after="0" w:line="211" w:lineRule="auto"/>
            </w:pPr>
            <w:r>
              <w:rPr>
                <w:color w:val="000000"/>
                <w:sz w:val="13"/>
              </w:rPr>
              <w:t>GSI inferred lithium ore resource in Reasi, Jammu &amp; Kashmir and lithium processing note.</w:t>
            </w:r>
          </w:p>
        </w:tc>
        <w:tc>
          <w:tcPr>
            <w:tcW w:w="3110" w:type="dxa"/>
            <w:tcMar>
              <w:top w:w="35" w:type="dxa"/>
              <w:left w:w="75" w:type="dxa"/>
              <w:bottom w:w="35" w:type="dxa"/>
              <w:right w:w="75" w:type="dxa"/>
            </w:tcMar>
            <w:vAlign w:val="center"/>
          </w:tcPr>
          <w:p w14:paraId="7A28968A" w14:textId="77777777" w:rsidR="00755420" w:rsidRDefault="00000000">
            <w:pPr>
              <w:spacing w:after="0" w:line="211" w:lineRule="auto"/>
            </w:pPr>
            <w:r>
              <w:rPr>
                <w:color w:val="000000"/>
                <w:sz w:val="13"/>
              </w:rPr>
              <w:t>https://www.pib.gov.in/PressReleaseIframePage.aspx?PRID=1942810</w:t>
            </w:r>
          </w:p>
        </w:tc>
      </w:tr>
      <w:tr w:rsidR="00755420" w14:paraId="3B0DE1EB" w14:textId="77777777">
        <w:tc>
          <w:tcPr>
            <w:tcW w:w="650" w:type="dxa"/>
            <w:tcMar>
              <w:top w:w="35" w:type="dxa"/>
              <w:left w:w="75" w:type="dxa"/>
              <w:bottom w:w="35" w:type="dxa"/>
              <w:right w:w="75" w:type="dxa"/>
            </w:tcMar>
            <w:vAlign w:val="center"/>
          </w:tcPr>
          <w:p w14:paraId="41BFC5AA" w14:textId="77777777" w:rsidR="00755420" w:rsidRDefault="00000000">
            <w:pPr>
              <w:spacing w:after="0" w:line="211" w:lineRule="auto"/>
            </w:pPr>
            <w:r>
              <w:rPr>
                <w:color w:val="000000"/>
                <w:sz w:val="13"/>
              </w:rPr>
              <w:t>S4</w:t>
            </w:r>
          </w:p>
        </w:tc>
        <w:tc>
          <w:tcPr>
            <w:tcW w:w="1500" w:type="dxa"/>
            <w:tcMar>
              <w:top w:w="35" w:type="dxa"/>
              <w:left w:w="75" w:type="dxa"/>
              <w:bottom w:w="35" w:type="dxa"/>
              <w:right w:w="75" w:type="dxa"/>
            </w:tcMar>
            <w:vAlign w:val="center"/>
          </w:tcPr>
          <w:p w14:paraId="750ED6E2" w14:textId="77777777" w:rsidR="00755420" w:rsidRDefault="00000000">
            <w:pPr>
              <w:spacing w:after="0" w:line="211" w:lineRule="auto"/>
            </w:pPr>
            <w:r>
              <w:rPr>
                <w:color w:val="000000"/>
                <w:sz w:val="13"/>
              </w:rPr>
              <w:t>Ministry of Heavy Industries</w:t>
            </w:r>
          </w:p>
        </w:tc>
        <w:tc>
          <w:tcPr>
            <w:tcW w:w="4100" w:type="dxa"/>
            <w:tcMar>
              <w:top w:w="35" w:type="dxa"/>
              <w:left w:w="75" w:type="dxa"/>
              <w:bottom w:w="35" w:type="dxa"/>
              <w:right w:w="75" w:type="dxa"/>
            </w:tcMar>
            <w:vAlign w:val="center"/>
          </w:tcPr>
          <w:p w14:paraId="5556A1EC" w14:textId="77777777" w:rsidR="00755420" w:rsidRDefault="00000000">
            <w:pPr>
              <w:spacing w:after="0" w:line="211" w:lineRule="auto"/>
            </w:pPr>
            <w:r>
              <w:rPr>
                <w:color w:val="000000"/>
                <w:sz w:val="13"/>
              </w:rPr>
              <w:t>PLI scheme for ACC battery storage, domestic value addition and giga-scale manufacturing direction.</w:t>
            </w:r>
          </w:p>
        </w:tc>
        <w:tc>
          <w:tcPr>
            <w:tcW w:w="3110" w:type="dxa"/>
            <w:tcMar>
              <w:top w:w="35" w:type="dxa"/>
              <w:left w:w="75" w:type="dxa"/>
              <w:bottom w:w="35" w:type="dxa"/>
              <w:right w:w="75" w:type="dxa"/>
            </w:tcMar>
            <w:vAlign w:val="center"/>
          </w:tcPr>
          <w:p w14:paraId="778EC44E" w14:textId="77777777" w:rsidR="00755420" w:rsidRDefault="00000000">
            <w:pPr>
              <w:spacing w:after="0" w:line="211" w:lineRule="auto"/>
            </w:pPr>
            <w:r>
              <w:rPr>
                <w:color w:val="000000"/>
                <w:sz w:val="13"/>
              </w:rPr>
              <w:t>https://heavyindustries.gov.in/en/pli-scheme-national-programme-advanced-chemistry-cell-acc-battery-storage</w:t>
            </w:r>
          </w:p>
        </w:tc>
      </w:tr>
      <w:tr w:rsidR="00755420" w14:paraId="36DEBB0A" w14:textId="77777777">
        <w:tc>
          <w:tcPr>
            <w:tcW w:w="650" w:type="dxa"/>
            <w:tcMar>
              <w:top w:w="35" w:type="dxa"/>
              <w:left w:w="75" w:type="dxa"/>
              <w:bottom w:w="35" w:type="dxa"/>
              <w:right w:w="75" w:type="dxa"/>
            </w:tcMar>
            <w:vAlign w:val="center"/>
          </w:tcPr>
          <w:p w14:paraId="1EA0B855" w14:textId="77777777" w:rsidR="00755420" w:rsidRDefault="00000000">
            <w:pPr>
              <w:spacing w:after="0" w:line="211" w:lineRule="auto"/>
            </w:pPr>
            <w:r>
              <w:rPr>
                <w:color w:val="000000"/>
                <w:sz w:val="13"/>
              </w:rPr>
              <w:t>S5</w:t>
            </w:r>
          </w:p>
        </w:tc>
        <w:tc>
          <w:tcPr>
            <w:tcW w:w="1500" w:type="dxa"/>
            <w:tcMar>
              <w:top w:w="35" w:type="dxa"/>
              <w:left w:w="75" w:type="dxa"/>
              <w:bottom w:w="35" w:type="dxa"/>
              <w:right w:w="75" w:type="dxa"/>
            </w:tcMar>
            <w:vAlign w:val="center"/>
          </w:tcPr>
          <w:p w14:paraId="16CC650E" w14:textId="77777777" w:rsidR="00755420" w:rsidRDefault="00000000">
            <w:pPr>
              <w:spacing w:after="0" w:line="211" w:lineRule="auto"/>
            </w:pPr>
            <w:r>
              <w:rPr>
                <w:color w:val="000000"/>
                <w:sz w:val="13"/>
              </w:rPr>
              <w:t>NITI Aayog PDF</w:t>
            </w:r>
          </w:p>
        </w:tc>
        <w:tc>
          <w:tcPr>
            <w:tcW w:w="4100" w:type="dxa"/>
            <w:tcMar>
              <w:top w:w="35" w:type="dxa"/>
              <w:left w:w="75" w:type="dxa"/>
              <w:bottom w:w="35" w:type="dxa"/>
              <w:right w:w="75" w:type="dxa"/>
            </w:tcMar>
            <w:vAlign w:val="center"/>
          </w:tcPr>
          <w:p w14:paraId="3A4D8B33" w14:textId="77777777" w:rsidR="00755420" w:rsidRDefault="00000000">
            <w:pPr>
              <w:spacing w:after="0" w:line="211" w:lineRule="auto"/>
            </w:pPr>
            <w:r>
              <w:rPr>
                <w:color w:val="000000"/>
                <w:sz w:val="13"/>
              </w:rPr>
              <w:t>Critical mineral assessment for net-zero transition, including LFP, NMC, LTO, graphite, lithium, cobalt, nickel, copper, vanadium, phosphorous.</w:t>
            </w:r>
          </w:p>
        </w:tc>
        <w:tc>
          <w:tcPr>
            <w:tcW w:w="3110" w:type="dxa"/>
            <w:tcMar>
              <w:top w:w="35" w:type="dxa"/>
              <w:left w:w="75" w:type="dxa"/>
              <w:bottom w:w="35" w:type="dxa"/>
              <w:right w:w="75" w:type="dxa"/>
            </w:tcMar>
            <w:vAlign w:val="center"/>
          </w:tcPr>
          <w:p w14:paraId="4BE1F772" w14:textId="77777777" w:rsidR="00755420" w:rsidRDefault="00000000">
            <w:pPr>
              <w:spacing w:after="0" w:line="211" w:lineRule="auto"/>
            </w:pPr>
            <w:r>
              <w:rPr>
                <w:color w:val="000000"/>
                <w:sz w:val="13"/>
              </w:rPr>
              <w:t>https://niti.gov.in/sites/default/files/2026-02/Scenarios-Towards-Viksit-Bharat-and-Net-Zero-Critical-Mineral-Assessment-Demand-and-Supply.pdf</w:t>
            </w:r>
          </w:p>
        </w:tc>
      </w:tr>
      <w:tr w:rsidR="00755420" w14:paraId="412FDA39" w14:textId="77777777">
        <w:tc>
          <w:tcPr>
            <w:tcW w:w="650" w:type="dxa"/>
            <w:tcMar>
              <w:top w:w="35" w:type="dxa"/>
              <w:left w:w="75" w:type="dxa"/>
              <w:bottom w:w="35" w:type="dxa"/>
              <w:right w:w="75" w:type="dxa"/>
            </w:tcMar>
            <w:vAlign w:val="center"/>
          </w:tcPr>
          <w:p w14:paraId="19BA3452" w14:textId="77777777" w:rsidR="00755420" w:rsidRDefault="00000000">
            <w:pPr>
              <w:spacing w:after="0" w:line="211" w:lineRule="auto"/>
            </w:pPr>
            <w:r>
              <w:rPr>
                <w:color w:val="000000"/>
                <w:sz w:val="13"/>
              </w:rPr>
              <w:t>S6</w:t>
            </w:r>
          </w:p>
        </w:tc>
        <w:tc>
          <w:tcPr>
            <w:tcW w:w="1500" w:type="dxa"/>
            <w:tcMar>
              <w:top w:w="35" w:type="dxa"/>
              <w:left w:w="75" w:type="dxa"/>
              <w:bottom w:w="35" w:type="dxa"/>
              <w:right w:w="75" w:type="dxa"/>
            </w:tcMar>
            <w:vAlign w:val="center"/>
          </w:tcPr>
          <w:p w14:paraId="1775DE6C" w14:textId="77777777" w:rsidR="00755420" w:rsidRDefault="00000000">
            <w:pPr>
              <w:spacing w:after="0" w:line="211" w:lineRule="auto"/>
            </w:pPr>
            <w:r>
              <w:rPr>
                <w:color w:val="000000"/>
                <w:sz w:val="13"/>
              </w:rPr>
              <w:t>IBM Graphite Yearbook</w:t>
            </w:r>
          </w:p>
        </w:tc>
        <w:tc>
          <w:tcPr>
            <w:tcW w:w="4100" w:type="dxa"/>
            <w:tcMar>
              <w:top w:w="35" w:type="dxa"/>
              <w:left w:w="75" w:type="dxa"/>
              <w:bottom w:w="35" w:type="dxa"/>
              <w:right w:w="75" w:type="dxa"/>
            </w:tcMar>
            <w:vAlign w:val="center"/>
          </w:tcPr>
          <w:p w14:paraId="1FE2844B" w14:textId="77777777" w:rsidR="00755420" w:rsidRDefault="00000000">
            <w:pPr>
              <w:spacing w:after="0" w:line="211" w:lineRule="auto"/>
            </w:pPr>
            <w:r>
              <w:rPr>
                <w:color w:val="000000"/>
                <w:sz w:val="13"/>
              </w:rPr>
              <w:t>Graphite resources in India and graphite role in Li-ion battery anodes.</w:t>
            </w:r>
          </w:p>
        </w:tc>
        <w:tc>
          <w:tcPr>
            <w:tcW w:w="3110" w:type="dxa"/>
            <w:tcMar>
              <w:top w:w="35" w:type="dxa"/>
              <w:left w:w="75" w:type="dxa"/>
              <w:bottom w:w="35" w:type="dxa"/>
              <w:right w:w="75" w:type="dxa"/>
            </w:tcMar>
            <w:vAlign w:val="center"/>
          </w:tcPr>
          <w:p w14:paraId="4FF9E76B" w14:textId="77777777" w:rsidR="00755420" w:rsidRDefault="00000000">
            <w:pPr>
              <w:spacing w:after="0" w:line="211" w:lineRule="auto"/>
            </w:pPr>
            <w:r>
              <w:rPr>
                <w:color w:val="000000"/>
                <w:sz w:val="13"/>
              </w:rPr>
              <w:t>https://ibm.gov.in/writereaddata/files/17125810946613e9e6b8a61Graphite_2022.pdf</w:t>
            </w:r>
          </w:p>
        </w:tc>
      </w:tr>
      <w:tr w:rsidR="00755420" w14:paraId="1418B3E0" w14:textId="77777777">
        <w:tc>
          <w:tcPr>
            <w:tcW w:w="650" w:type="dxa"/>
            <w:tcMar>
              <w:top w:w="35" w:type="dxa"/>
              <w:left w:w="75" w:type="dxa"/>
              <w:bottom w:w="35" w:type="dxa"/>
              <w:right w:w="75" w:type="dxa"/>
            </w:tcMar>
            <w:vAlign w:val="center"/>
          </w:tcPr>
          <w:p w14:paraId="63D39B31" w14:textId="77777777" w:rsidR="00755420" w:rsidRDefault="00000000">
            <w:pPr>
              <w:spacing w:after="0" w:line="211" w:lineRule="auto"/>
            </w:pPr>
            <w:r>
              <w:rPr>
                <w:color w:val="000000"/>
                <w:sz w:val="13"/>
              </w:rPr>
              <w:t>S7</w:t>
            </w:r>
          </w:p>
        </w:tc>
        <w:tc>
          <w:tcPr>
            <w:tcW w:w="1500" w:type="dxa"/>
            <w:tcMar>
              <w:top w:w="35" w:type="dxa"/>
              <w:left w:w="75" w:type="dxa"/>
              <w:bottom w:w="35" w:type="dxa"/>
              <w:right w:w="75" w:type="dxa"/>
            </w:tcMar>
            <w:vAlign w:val="center"/>
          </w:tcPr>
          <w:p w14:paraId="47F58283" w14:textId="77777777" w:rsidR="00755420" w:rsidRDefault="00000000">
            <w:pPr>
              <w:spacing w:after="0" w:line="211" w:lineRule="auto"/>
            </w:pPr>
            <w:r>
              <w:rPr>
                <w:color w:val="000000"/>
                <w:sz w:val="13"/>
              </w:rPr>
              <w:t>IBM Manganese Yearbook</w:t>
            </w:r>
          </w:p>
        </w:tc>
        <w:tc>
          <w:tcPr>
            <w:tcW w:w="4100" w:type="dxa"/>
            <w:tcMar>
              <w:top w:w="35" w:type="dxa"/>
              <w:left w:w="75" w:type="dxa"/>
              <w:bottom w:w="35" w:type="dxa"/>
              <w:right w:w="75" w:type="dxa"/>
            </w:tcMar>
            <w:vAlign w:val="center"/>
          </w:tcPr>
          <w:p w14:paraId="309CC205" w14:textId="77777777" w:rsidR="00755420" w:rsidRDefault="00000000">
            <w:pPr>
              <w:spacing w:after="0" w:line="211" w:lineRule="auto"/>
            </w:pPr>
            <w:r>
              <w:rPr>
                <w:color w:val="000000"/>
                <w:sz w:val="13"/>
              </w:rPr>
              <w:t>Manganese ore resources and state distribution in India.</w:t>
            </w:r>
          </w:p>
        </w:tc>
        <w:tc>
          <w:tcPr>
            <w:tcW w:w="3110" w:type="dxa"/>
            <w:tcMar>
              <w:top w:w="35" w:type="dxa"/>
              <w:left w:w="75" w:type="dxa"/>
              <w:bottom w:w="35" w:type="dxa"/>
              <w:right w:w="75" w:type="dxa"/>
            </w:tcMar>
            <w:vAlign w:val="center"/>
          </w:tcPr>
          <w:p w14:paraId="08CBF8E9" w14:textId="77777777" w:rsidR="00755420" w:rsidRDefault="00000000">
            <w:pPr>
              <w:spacing w:after="0" w:line="211" w:lineRule="auto"/>
            </w:pPr>
            <w:r>
              <w:rPr>
                <w:color w:val="000000"/>
                <w:sz w:val="13"/>
              </w:rPr>
              <w:t>https://ibm.gov.in/writereaddata/files/17125770456613da1576db0Manganese_Ore_2022.pdf</w:t>
            </w:r>
          </w:p>
        </w:tc>
      </w:tr>
      <w:tr w:rsidR="00755420" w14:paraId="4A117C83" w14:textId="77777777">
        <w:tc>
          <w:tcPr>
            <w:tcW w:w="650" w:type="dxa"/>
            <w:tcMar>
              <w:top w:w="35" w:type="dxa"/>
              <w:left w:w="75" w:type="dxa"/>
              <w:bottom w:w="35" w:type="dxa"/>
              <w:right w:w="75" w:type="dxa"/>
            </w:tcMar>
            <w:vAlign w:val="center"/>
          </w:tcPr>
          <w:p w14:paraId="12B958D1" w14:textId="77777777" w:rsidR="00755420" w:rsidRDefault="00000000">
            <w:pPr>
              <w:spacing w:after="0" w:line="211" w:lineRule="auto"/>
            </w:pPr>
            <w:r>
              <w:rPr>
                <w:color w:val="000000"/>
                <w:sz w:val="13"/>
              </w:rPr>
              <w:t>S8</w:t>
            </w:r>
          </w:p>
        </w:tc>
        <w:tc>
          <w:tcPr>
            <w:tcW w:w="1500" w:type="dxa"/>
            <w:tcMar>
              <w:top w:w="35" w:type="dxa"/>
              <w:left w:w="75" w:type="dxa"/>
              <w:bottom w:w="35" w:type="dxa"/>
              <w:right w:w="75" w:type="dxa"/>
            </w:tcMar>
            <w:vAlign w:val="center"/>
          </w:tcPr>
          <w:p w14:paraId="6B91057E" w14:textId="77777777" w:rsidR="00755420" w:rsidRDefault="00000000">
            <w:pPr>
              <w:spacing w:after="0" w:line="211" w:lineRule="auto"/>
            </w:pPr>
            <w:r>
              <w:rPr>
                <w:color w:val="000000"/>
                <w:sz w:val="13"/>
              </w:rPr>
              <w:t>IBM Ilmenite/Rutile Yearbook</w:t>
            </w:r>
          </w:p>
        </w:tc>
        <w:tc>
          <w:tcPr>
            <w:tcW w:w="4100" w:type="dxa"/>
            <w:tcMar>
              <w:top w:w="35" w:type="dxa"/>
              <w:left w:w="75" w:type="dxa"/>
              <w:bottom w:w="35" w:type="dxa"/>
              <w:right w:w="75" w:type="dxa"/>
            </w:tcMar>
            <w:vAlign w:val="center"/>
          </w:tcPr>
          <w:p w14:paraId="358C9C20" w14:textId="77777777" w:rsidR="00755420" w:rsidRDefault="00000000">
            <w:pPr>
              <w:spacing w:after="0" w:line="211" w:lineRule="auto"/>
            </w:pPr>
            <w:r>
              <w:rPr>
                <w:color w:val="000000"/>
                <w:sz w:val="13"/>
              </w:rPr>
              <w:t>Titanium minerals and Indian beach-sand mineral context.</w:t>
            </w:r>
          </w:p>
        </w:tc>
        <w:tc>
          <w:tcPr>
            <w:tcW w:w="3110" w:type="dxa"/>
            <w:tcMar>
              <w:top w:w="35" w:type="dxa"/>
              <w:left w:w="75" w:type="dxa"/>
              <w:bottom w:w="35" w:type="dxa"/>
              <w:right w:w="75" w:type="dxa"/>
            </w:tcMar>
            <w:vAlign w:val="center"/>
          </w:tcPr>
          <w:p w14:paraId="6E4E39EF" w14:textId="77777777" w:rsidR="00755420" w:rsidRDefault="00000000">
            <w:pPr>
              <w:spacing w:after="0" w:line="211" w:lineRule="auto"/>
            </w:pPr>
            <w:r>
              <w:rPr>
                <w:color w:val="000000"/>
                <w:sz w:val="13"/>
              </w:rPr>
              <w:t>https://ibm.gov.in/writereaddata/files/17125768836613d9733769fIlmenite_Rutile_2022.pdf</w:t>
            </w:r>
          </w:p>
        </w:tc>
      </w:tr>
      <w:tr w:rsidR="00755420" w14:paraId="4308FC5E" w14:textId="77777777">
        <w:tc>
          <w:tcPr>
            <w:tcW w:w="650" w:type="dxa"/>
            <w:tcMar>
              <w:top w:w="35" w:type="dxa"/>
              <w:left w:w="75" w:type="dxa"/>
              <w:bottom w:w="35" w:type="dxa"/>
              <w:right w:w="75" w:type="dxa"/>
            </w:tcMar>
            <w:vAlign w:val="center"/>
          </w:tcPr>
          <w:p w14:paraId="1BE27CA4" w14:textId="77777777" w:rsidR="00755420" w:rsidRDefault="00000000">
            <w:pPr>
              <w:spacing w:after="0" w:line="211" w:lineRule="auto"/>
            </w:pPr>
            <w:r>
              <w:rPr>
                <w:color w:val="000000"/>
                <w:sz w:val="13"/>
              </w:rPr>
              <w:t>S9</w:t>
            </w:r>
          </w:p>
        </w:tc>
        <w:tc>
          <w:tcPr>
            <w:tcW w:w="1500" w:type="dxa"/>
            <w:tcMar>
              <w:top w:w="35" w:type="dxa"/>
              <w:left w:w="75" w:type="dxa"/>
              <w:bottom w:w="35" w:type="dxa"/>
              <w:right w:w="75" w:type="dxa"/>
            </w:tcMar>
            <w:vAlign w:val="center"/>
          </w:tcPr>
          <w:p w14:paraId="5AD46B41" w14:textId="77777777" w:rsidR="00755420" w:rsidRDefault="00000000">
            <w:pPr>
              <w:spacing w:after="0" w:line="211" w:lineRule="auto"/>
            </w:pPr>
            <w:r>
              <w:rPr>
                <w:color w:val="000000"/>
                <w:sz w:val="13"/>
              </w:rPr>
              <w:t>IBM Apatite/Rock Phosphate Yearbook</w:t>
            </w:r>
          </w:p>
        </w:tc>
        <w:tc>
          <w:tcPr>
            <w:tcW w:w="4100" w:type="dxa"/>
            <w:tcMar>
              <w:top w:w="35" w:type="dxa"/>
              <w:left w:w="75" w:type="dxa"/>
              <w:bottom w:w="35" w:type="dxa"/>
              <w:right w:w="75" w:type="dxa"/>
            </w:tcMar>
            <w:vAlign w:val="center"/>
          </w:tcPr>
          <w:p w14:paraId="222387FD" w14:textId="77777777" w:rsidR="00755420" w:rsidRDefault="00000000">
            <w:pPr>
              <w:spacing w:after="0" w:line="211" w:lineRule="auto"/>
            </w:pPr>
            <w:r>
              <w:rPr>
                <w:color w:val="000000"/>
                <w:sz w:val="13"/>
              </w:rPr>
              <w:t>Indian rock phosphate mining context for phosphorous-bearing battery materials.</w:t>
            </w:r>
          </w:p>
        </w:tc>
        <w:tc>
          <w:tcPr>
            <w:tcW w:w="3110" w:type="dxa"/>
            <w:tcMar>
              <w:top w:w="35" w:type="dxa"/>
              <w:left w:w="75" w:type="dxa"/>
              <w:bottom w:w="35" w:type="dxa"/>
              <w:right w:w="75" w:type="dxa"/>
            </w:tcMar>
            <w:vAlign w:val="center"/>
          </w:tcPr>
          <w:p w14:paraId="4824B38D" w14:textId="77777777" w:rsidR="00755420" w:rsidRDefault="00000000">
            <w:pPr>
              <w:spacing w:after="0" w:line="211" w:lineRule="auto"/>
            </w:pPr>
            <w:r>
              <w:rPr>
                <w:color w:val="000000"/>
                <w:sz w:val="13"/>
              </w:rPr>
              <w:t>https://ibm.gov.in/writereaddata/files/170989659865eaf3960ea44Apatite__Rock_Phospate__2022.pdf</w:t>
            </w:r>
          </w:p>
        </w:tc>
      </w:tr>
      <w:tr w:rsidR="00755420" w14:paraId="02BAC0EF" w14:textId="77777777">
        <w:tc>
          <w:tcPr>
            <w:tcW w:w="650" w:type="dxa"/>
            <w:tcMar>
              <w:top w:w="35" w:type="dxa"/>
              <w:left w:w="75" w:type="dxa"/>
              <w:bottom w:w="35" w:type="dxa"/>
              <w:right w:w="75" w:type="dxa"/>
            </w:tcMar>
            <w:vAlign w:val="center"/>
          </w:tcPr>
          <w:p w14:paraId="4AC67B50" w14:textId="77777777" w:rsidR="00755420" w:rsidRDefault="00000000">
            <w:pPr>
              <w:spacing w:after="0" w:line="211" w:lineRule="auto"/>
            </w:pPr>
            <w:r>
              <w:rPr>
                <w:color w:val="000000"/>
                <w:sz w:val="13"/>
              </w:rPr>
              <w:t>L1</w:t>
            </w:r>
          </w:p>
        </w:tc>
        <w:tc>
          <w:tcPr>
            <w:tcW w:w="1500" w:type="dxa"/>
            <w:tcMar>
              <w:top w:w="35" w:type="dxa"/>
              <w:left w:w="75" w:type="dxa"/>
              <w:bottom w:w="35" w:type="dxa"/>
              <w:right w:w="75" w:type="dxa"/>
            </w:tcMar>
            <w:vAlign w:val="center"/>
          </w:tcPr>
          <w:p w14:paraId="3B758BBF" w14:textId="77777777" w:rsidR="00755420" w:rsidRDefault="00000000">
            <w:pPr>
              <w:spacing w:after="0" w:line="211" w:lineRule="auto"/>
            </w:pPr>
            <w:r>
              <w:rPr>
                <w:color w:val="000000"/>
                <w:sz w:val="13"/>
              </w:rPr>
              <w:t>Local PDF</w:t>
            </w:r>
          </w:p>
        </w:tc>
        <w:tc>
          <w:tcPr>
            <w:tcW w:w="4100" w:type="dxa"/>
            <w:tcMar>
              <w:top w:w="35" w:type="dxa"/>
              <w:left w:w="75" w:type="dxa"/>
              <w:bottom w:w="35" w:type="dxa"/>
              <w:right w:w="75" w:type="dxa"/>
            </w:tcMar>
            <w:vAlign w:val="center"/>
          </w:tcPr>
          <w:p w14:paraId="277EF681" w14:textId="77777777" w:rsidR="00755420" w:rsidRDefault="00000000">
            <w:pPr>
              <w:spacing w:after="0" w:line="211" w:lineRule="auto"/>
            </w:pPr>
            <w:r>
              <w:rPr>
                <w:color w:val="000000"/>
                <w:sz w:val="13"/>
              </w:rPr>
              <w:t>Paper/CRITICAL MINERALS FOR INDIA.pdf</w:t>
            </w:r>
          </w:p>
        </w:tc>
        <w:tc>
          <w:tcPr>
            <w:tcW w:w="3110" w:type="dxa"/>
            <w:tcMar>
              <w:top w:w="35" w:type="dxa"/>
              <w:left w:w="75" w:type="dxa"/>
              <w:bottom w:w="35" w:type="dxa"/>
              <w:right w:w="75" w:type="dxa"/>
            </w:tcMar>
            <w:vAlign w:val="center"/>
          </w:tcPr>
          <w:p w14:paraId="4CC37DB7" w14:textId="77777777" w:rsidR="00755420" w:rsidRDefault="00755420">
            <w:pPr>
              <w:spacing w:after="0" w:line="211" w:lineRule="auto"/>
            </w:pPr>
          </w:p>
        </w:tc>
      </w:tr>
      <w:tr w:rsidR="00755420" w14:paraId="2CFCE35E" w14:textId="77777777">
        <w:tc>
          <w:tcPr>
            <w:tcW w:w="650" w:type="dxa"/>
            <w:tcMar>
              <w:top w:w="35" w:type="dxa"/>
              <w:left w:w="75" w:type="dxa"/>
              <w:bottom w:w="35" w:type="dxa"/>
              <w:right w:w="75" w:type="dxa"/>
            </w:tcMar>
            <w:vAlign w:val="center"/>
          </w:tcPr>
          <w:p w14:paraId="51883012" w14:textId="77777777" w:rsidR="00755420" w:rsidRDefault="00000000">
            <w:pPr>
              <w:spacing w:after="0" w:line="211" w:lineRule="auto"/>
            </w:pPr>
            <w:r>
              <w:rPr>
                <w:color w:val="000000"/>
                <w:sz w:val="13"/>
              </w:rPr>
              <w:t>L2</w:t>
            </w:r>
          </w:p>
        </w:tc>
        <w:tc>
          <w:tcPr>
            <w:tcW w:w="1500" w:type="dxa"/>
            <w:tcMar>
              <w:top w:w="35" w:type="dxa"/>
              <w:left w:w="75" w:type="dxa"/>
              <w:bottom w:w="35" w:type="dxa"/>
              <w:right w:w="75" w:type="dxa"/>
            </w:tcMar>
            <w:vAlign w:val="center"/>
          </w:tcPr>
          <w:p w14:paraId="70A8F290" w14:textId="77777777" w:rsidR="00755420" w:rsidRDefault="00000000">
            <w:pPr>
              <w:spacing w:after="0" w:line="211" w:lineRule="auto"/>
            </w:pPr>
            <w:r>
              <w:rPr>
                <w:color w:val="000000"/>
                <w:sz w:val="13"/>
              </w:rPr>
              <w:t>Local PDF</w:t>
            </w:r>
          </w:p>
        </w:tc>
        <w:tc>
          <w:tcPr>
            <w:tcW w:w="4100" w:type="dxa"/>
            <w:tcMar>
              <w:top w:w="35" w:type="dxa"/>
              <w:left w:w="75" w:type="dxa"/>
              <w:bottom w:w="35" w:type="dxa"/>
              <w:right w:w="75" w:type="dxa"/>
            </w:tcMar>
            <w:vAlign w:val="center"/>
          </w:tcPr>
          <w:p w14:paraId="1C6E6EDB" w14:textId="77777777" w:rsidR="00755420" w:rsidRDefault="00000000">
            <w:pPr>
              <w:spacing w:after="0" w:line="211" w:lineRule="auto"/>
            </w:pPr>
            <w:r>
              <w:rPr>
                <w:color w:val="000000"/>
                <w:sz w:val="13"/>
              </w:rPr>
              <w:t>Paper/National Critical Mission.pdf</w:t>
            </w:r>
          </w:p>
        </w:tc>
        <w:tc>
          <w:tcPr>
            <w:tcW w:w="3110" w:type="dxa"/>
            <w:tcMar>
              <w:top w:w="35" w:type="dxa"/>
              <w:left w:w="75" w:type="dxa"/>
              <w:bottom w:w="35" w:type="dxa"/>
              <w:right w:w="75" w:type="dxa"/>
            </w:tcMar>
            <w:vAlign w:val="center"/>
          </w:tcPr>
          <w:p w14:paraId="539F9AA7" w14:textId="77777777" w:rsidR="00755420" w:rsidRDefault="00755420">
            <w:pPr>
              <w:spacing w:after="0" w:line="211" w:lineRule="auto"/>
            </w:pPr>
          </w:p>
        </w:tc>
      </w:tr>
      <w:tr w:rsidR="00755420" w14:paraId="663F1D4E" w14:textId="77777777">
        <w:tc>
          <w:tcPr>
            <w:tcW w:w="650" w:type="dxa"/>
            <w:tcMar>
              <w:top w:w="35" w:type="dxa"/>
              <w:left w:w="75" w:type="dxa"/>
              <w:bottom w:w="35" w:type="dxa"/>
              <w:right w:w="75" w:type="dxa"/>
            </w:tcMar>
            <w:vAlign w:val="center"/>
          </w:tcPr>
          <w:p w14:paraId="7CAB59CC" w14:textId="77777777" w:rsidR="00755420" w:rsidRDefault="00000000">
            <w:pPr>
              <w:spacing w:after="0" w:line="211" w:lineRule="auto"/>
            </w:pPr>
            <w:r>
              <w:rPr>
                <w:color w:val="000000"/>
                <w:sz w:val="13"/>
              </w:rPr>
              <w:t>L3</w:t>
            </w:r>
          </w:p>
        </w:tc>
        <w:tc>
          <w:tcPr>
            <w:tcW w:w="1500" w:type="dxa"/>
            <w:tcMar>
              <w:top w:w="35" w:type="dxa"/>
              <w:left w:w="75" w:type="dxa"/>
              <w:bottom w:w="35" w:type="dxa"/>
              <w:right w:w="75" w:type="dxa"/>
            </w:tcMar>
            <w:vAlign w:val="center"/>
          </w:tcPr>
          <w:p w14:paraId="54A0E058" w14:textId="77777777" w:rsidR="00755420" w:rsidRDefault="00000000">
            <w:pPr>
              <w:spacing w:after="0" w:line="211" w:lineRule="auto"/>
            </w:pPr>
            <w:r>
              <w:rPr>
                <w:color w:val="000000"/>
                <w:sz w:val="13"/>
              </w:rPr>
              <w:t>Local PDF</w:t>
            </w:r>
          </w:p>
        </w:tc>
        <w:tc>
          <w:tcPr>
            <w:tcW w:w="4100" w:type="dxa"/>
            <w:tcMar>
              <w:top w:w="35" w:type="dxa"/>
              <w:left w:w="75" w:type="dxa"/>
              <w:bottom w:w="35" w:type="dxa"/>
              <w:right w:w="75" w:type="dxa"/>
            </w:tcMar>
            <w:vAlign w:val="center"/>
          </w:tcPr>
          <w:p w14:paraId="3ACB65C3" w14:textId="77777777" w:rsidR="00755420" w:rsidRDefault="00000000">
            <w:pPr>
              <w:spacing w:after="0" w:line="211" w:lineRule="auto"/>
            </w:pPr>
            <w:r>
              <w:rPr>
                <w:color w:val="000000"/>
                <w:sz w:val="13"/>
              </w:rPr>
              <w:t>Paper/Need for Advanced Chemistry Cell Energy Storage in India.pdf</w:t>
            </w:r>
          </w:p>
        </w:tc>
        <w:tc>
          <w:tcPr>
            <w:tcW w:w="3110" w:type="dxa"/>
            <w:tcMar>
              <w:top w:w="35" w:type="dxa"/>
              <w:left w:w="75" w:type="dxa"/>
              <w:bottom w:w="35" w:type="dxa"/>
              <w:right w:w="75" w:type="dxa"/>
            </w:tcMar>
            <w:vAlign w:val="center"/>
          </w:tcPr>
          <w:p w14:paraId="280BC2DB" w14:textId="77777777" w:rsidR="00755420" w:rsidRDefault="00755420">
            <w:pPr>
              <w:spacing w:after="0" w:line="211" w:lineRule="auto"/>
            </w:pPr>
          </w:p>
        </w:tc>
      </w:tr>
      <w:tr w:rsidR="00755420" w14:paraId="2B78428A" w14:textId="77777777">
        <w:tc>
          <w:tcPr>
            <w:tcW w:w="650" w:type="dxa"/>
            <w:tcMar>
              <w:top w:w="35" w:type="dxa"/>
              <w:left w:w="75" w:type="dxa"/>
              <w:bottom w:w="35" w:type="dxa"/>
              <w:right w:w="75" w:type="dxa"/>
            </w:tcMar>
            <w:vAlign w:val="center"/>
          </w:tcPr>
          <w:p w14:paraId="1E5419B2" w14:textId="77777777" w:rsidR="00755420" w:rsidRDefault="00000000">
            <w:pPr>
              <w:spacing w:after="0" w:line="211" w:lineRule="auto"/>
            </w:pPr>
            <w:r>
              <w:rPr>
                <w:color w:val="000000"/>
                <w:sz w:val="13"/>
              </w:rPr>
              <w:t>L4</w:t>
            </w:r>
          </w:p>
        </w:tc>
        <w:tc>
          <w:tcPr>
            <w:tcW w:w="1500" w:type="dxa"/>
            <w:tcMar>
              <w:top w:w="35" w:type="dxa"/>
              <w:left w:w="75" w:type="dxa"/>
              <w:bottom w:w="35" w:type="dxa"/>
              <w:right w:w="75" w:type="dxa"/>
            </w:tcMar>
            <w:vAlign w:val="center"/>
          </w:tcPr>
          <w:p w14:paraId="1B6A8BC5" w14:textId="77777777" w:rsidR="00755420" w:rsidRDefault="00000000">
            <w:pPr>
              <w:spacing w:after="0" w:line="211" w:lineRule="auto"/>
            </w:pPr>
            <w:r>
              <w:rPr>
                <w:color w:val="000000"/>
                <w:sz w:val="13"/>
              </w:rPr>
              <w:t>Local PDF</w:t>
            </w:r>
          </w:p>
        </w:tc>
        <w:tc>
          <w:tcPr>
            <w:tcW w:w="4100" w:type="dxa"/>
            <w:tcMar>
              <w:top w:w="35" w:type="dxa"/>
              <w:left w:w="75" w:type="dxa"/>
              <w:bottom w:w="35" w:type="dxa"/>
              <w:right w:w="75" w:type="dxa"/>
            </w:tcMar>
            <w:vAlign w:val="center"/>
          </w:tcPr>
          <w:p w14:paraId="6180D0B1" w14:textId="77777777" w:rsidR="00755420" w:rsidRDefault="00000000">
            <w:pPr>
              <w:spacing w:after="0" w:line="211" w:lineRule="auto"/>
            </w:pPr>
            <w:r>
              <w:rPr>
                <w:color w:val="000000"/>
                <w:sz w:val="13"/>
              </w:rPr>
              <w:t>Paper/RMI-India-battery-report-v6-14092022.pdf</w:t>
            </w:r>
          </w:p>
        </w:tc>
        <w:tc>
          <w:tcPr>
            <w:tcW w:w="3110" w:type="dxa"/>
            <w:tcMar>
              <w:top w:w="35" w:type="dxa"/>
              <w:left w:w="75" w:type="dxa"/>
              <w:bottom w:w="35" w:type="dxa"/>
              <w:right w:w="75" w:type="dxa"/>
            </w:tcMar>
            <w:vAlign w:val="center"/>
          </w:tcPr>
          <w:p w14:paraId="25D3051F" w14:textId="77777777" w:rsidR="00755420" w:rsidRDefault="00755420">
            <w:pPr>
              <w:spacing w:after="0" w:line="211" w:lineRule="auto"/>
            </w:pPr>
          </w:p>
        </w:tc>
      </w:tr>
      <w:tr w:rsidR="00755420" w14:paraId="51EFE702" w14:textId="77777777">
        <w:tc>
          <w:tcPr>
            <w:tcW w:w="650" w:type="dxa"/>
            <w:tcMar>
              <w:top w:w="35" w:type="dxa"/>
              <w:left w:w="75" w:type="dxa"/>
              <w:bottom w:w="35" w:type="dxa"/>
              <w:right w:w="75" w:type="dxa"/>
            </w:tcMar>
            <w:vAlign w:val="center"/>
          </w:tcPr>
          <w:p w14:paraId="3F9D7E87" w14:textId="77777777" w:rsidR="00755420" w:rsidRDefault="00000000">
            <w:pPr>
              <w:spacing w:after="0" w:line="211" w:lineRule="auto"/>
            </w:pPr>
            <w:r>
              <w:rPr>
                <w:color w:val="000000"/>
                <w:sz w:val="13"/>
              </w:rPr>
              <w:t>L5</w:t>
            </w:r>
          </w:p>
        </w:tc>
        <w:tc>
          <w:tcPr>
            <w:tcW w:w="1500" w:type="dxa"/>
            <w:tcMar>
              <w:top w:w="35" w:type="dxa"/>
              <w:left w:w="75" w:type="dxa"/>
              <w:bottom w:w="35" w:type="dxa"/>
              <w:right w:w="75" w:type="dxa"/>
            </w:tcMar>
            <w:vAlign w:val="center"/>
          </w:tcPr>
          <w:p w14:paraId="180BC515" w14:textId="77777777" w:rsidR="00755420" w:rsidRDefault="00000000">
            <w:pPr>
              <w:spacing w:after="0" w:line="211" w:lineRule="auto"/>
            </w:pPr>
            <w:r>
              <w:rPr>
                <w:color w:val="000000"/>
                <w:sz w:val="13"/>
              </w:rPr>
              <w:t>Local PDF</w:t>
            </w:r>
          </w:p>
        </w:tc>
        <w:tc>
          <w:tcPr>
            <w:tcW w:w="4100" w:type="dxa"/>
            <w:tcMar>
              <w:top w:w="35" w:type="dxa"/>
              <w:left w:w="75" w:type="dxa"/>
              <w:bottom w:w="35" w:type="dxa"/>
              <w:right w:w="75" w:type="dxa"/>
            </w:tcMar>
            <w:vAlign w:val="center"/>
          </w:tcPr>
          <w:p w14:paraId="16946769" w14:textId="77777777" w:rsidR="00755420" w:rsidRDefault="00000000">
            <w:pPr>
              <w:spacing w:after="0" w:line="211" w:lineRule="auto"/>
            </w:pPr>
            <w:r>
              <w:rPr>
                <w:color w:val="000000"/>
                <w:sz w:val="13"/>
              </w:rPr>
              <w:t>Paper/Battery Waste Management Rules 2022.pdf</w:t>
            </w:r>
          </w:p>
        </w:tc>
        <w:tc>
          <w:tcPr>
            <w:tcW w:w="3110" w:type="dxa"/>
            <w:tcMar>
              <w:top w:w="35" w:type="dxa"/>
              <w:left w:w="75" w:type="dxa"/>
              <w:bottom w:w="35" w:type="dxa"/>
              <w:right w:w="75" w:type="dxa"/>
            </w:tcMar>
            <w:vAlign w:val="center"/>
          </w:tcPr>
          <w:p w14:paraId="564FE423" w14:textId="77777777" w:rsidR="00755420" w:rsidRDefault="00755420">
            <w:pPr>
              <w:spacing w:after="0" w:line="211" w:lineRule="auto"/>
            </w:pPr>
          </w:p>
        </w:tc>
      </w:tr>
      <w:tr w:rsidR="00755420" w14:paraId="416D4F48" w14:textId="77777777">
        <w:tc>
          <w:tcPr>
            <w:tcW w:w="650" w:type="dxa"/>
            <w:tcMar>
              <w:top w:w="35" w:type="dxa"/>
              <w:left w:w="75" w:type="dxa"/>
              <w:bottom w:w="35" w:type="dxa"/>
              <w:right w:w="75" w:type="dxa"/>
            </w:tcMar>
            <w:vAlign w:val="center"/>
          </w:tcPr>
          <w:p w14:paraId="7B7E1ED3" w14:textId="77777777" w:rsidR="00755420" w:rsidRDefault="00000000">
            <w:pPr>
              <w:spacing w:after="0" w:line="211" w:lineRule="auto"/>
            </w:pPr>
            <w:r>
              <w:rPr>
                <w:color w:val="000000"/>
                <w:sz w:val="13"/>
              </w:rPr>
              <w:t>L6</w:t>
            </w:r>
          </w:p>
        </w:tc>
        <w:tc>
          <w:tcPr>
            <w:tcW w:w="1500" w:type="dxa"/>
            <w:tcMar>
              <w:top w:w="35" w:type="dxa"/>
              <w:left w:w="75" w:type="dxa"/>
              <w:bottom w:w="35" w:type="dxa"/>
              <w:right w:w="75" w:type="dxa"/>
            </w:tcMar>
            <w:vAlign w:val="center"/>
          </w:tcPr>
          <w:p w14:paraId="30718275" w14:textId="77777777" w:rsidR="00755420" w:rsidRDefault="00000000">
            <w:pPr>
              <w:spacing w:after="0" w:line="211" w:lineRule="auto"/>
            </w:pPr>
            <w:r>
              <w:rPr>
                <w:color w:val="000000"/>
                <w:sz w:val="13"/>
              </w:rPr>
              <w:t>Local PDF</w:t>
            </w:r>
          </w:p>
        </w:tc>
        <w:tc>
          <w:tcPr>
            <w:tcW w:w="4100" w:type="dxa"/>
            <w:tcMar>
              <w:top w:w="35" w:type="dxa"/>
              <w:left w:w="75" w:type="dxa"/>
              <w:bottom w:w="35" w:type="dxa"/>
              <w:right w:w="75" w:type="dxa"/>
            </w:tcMar>
            <w:vAlign w:val="center"/>
          </w:tcPr>
          <w:p w14:paraId="0DA69B72" w14:textId="77777777" w:rsidR="00755420" w:rsidRDefault="00000000">
            <w:pPr>
              <w:spacing w:after="0" w:line="211" w:lineRule="auto"/>
            </w:pPr>
            <w:r>
              <w:rPr>
                <w:color w:val="000000"/>
                <w:sz w:val="13"/>
              </w:rPr>
              <w:t>Paper/NATIONAL MINERAL POLICY 2019.pdf</w:t>
            </w:r>
          </w:p>
        </w:tc>
        <w:tc>
          <w:tcPr>
            <w:tcW w:w="3110" w:type="dxa"/>
            <w:tcMar>
              <w:top w:w="35" w:type="dxa"/>
              <w:left w:w="75" w:type="dxa"/>
              <w:bottom w:w="35" w:type="dxa"/>
              <w:right w:w="75" w:type="dxa"/>
            </w:tcMar>
            <w:vAlign w:val="center"/>
          </w:tcPr>
          <w:p w14:paraId="4BA62F31" w14:textId="77777777" w:rsidR="00755420" w:rsidRDefault="00755420">
            <w:pPr>
              <w:spacing w:after="0" w:line="211" w:lineRule="auto"/>
            </w:pPr>
          </w:p>
        </w:tc>
      </w:tr>
      <w:tr w:rsidR="00755420" w14:paraId="221E0D8D" w14:textId="77777777">
        <w:tc>
          <w:tcPr>
            <w:tcW w:w="650" w:type="dxa"/>
            <w:tcMar>
              <w:top w:w="35" w:type="dxa"/>
              <w:left w:w="75" w:type="dxa"/>
              <w:bottom w:w="35" w:type="dxa"/>
              <w:right w:w="75" w:type="dxa"/>
            </w:tcMar>
            <w:vAlign w:val="center"/>
          </w:tcPr>
          <w:p w14:paraId="198746E3" w14:textId="77777777" w:rsidR="00755420" w:rsidRDefault="00000000">
            <w:pPr>
              <w:spacing w:after="0" w:line="211" w:lineRule="auto"/>
            </w:pPr>
            <w:r>
              <w:rPr>
                <w:color w:val="000000"/>
                <w:sz w:val="13"/>
              </w:rPr>
              <w:t>D1</w:t>
            </w:r>
          </w:p>
        </w:tc>
        <w:tc>
          <w:tcPr>
            <w:tcW w:w="1500" w:type="dxa"/>
            <w:tcMar>
              <w:top w:w="35" w:type="dxa"/>
              <w:left w:w="75" w:type="dxa"/>
              <w:bottom w:w="35" w:type="dxa"/>
              <w:right w:w="75" w:type="dxa"/>
            </w:tcMar>
            <w:vAlign w:val="center"/>
          </w:tcPr>
          <w:p w14:paraId="75B7421C" w14:textId="77777777" w:rsidR="00755420" w:rsidRDefault="00000000">
            <w:pPr>
              <w:spacing w:after="0" w:line="211" w:lineRule="auto"/>
            </w:pPr>
            <w:r>
              <w:rPr>
                <w:color w:val="000000"/>
                <w:sz w:val="13"/>
              </w:rPr>
              <w:t>Project dataset</w:t>
            </w:r>
          </w:p>
        </w:tc>
        <w:tc>
          <w:tcPr>
            <w:tcW w:w="4100" w:type="dxa"/>
            <w:tcMar>
              <w:top w:w="35" w:type="dxa"/>
              <w:left w:w="75" w:type="dxa"/>
              <w:bottom w:w="35" w:type="dxa"/>
              <w:right w:w="75" w:type="dxa"/>
            </w:tcMar>
            <w:vAlign w:val="center"/>
          </w:tcPr>
          <w:p w14:paraId="12702F99" w14:textId="77777777" w:rsidR="00755420" w:rsidRDefault="00000000">
            <w:pPr>
              <w:spacing w:after="0" w:line="211" w:lineRule="auto"/>
            </w:pPr>
            <w:r>
              <w:rPr>
                <w:color w:val="000000"/>
                <w:sz w:val="13"/>
              </w:rPr>
              <w:t>data/processed/materials_project_lithium.parquet and data/metadata/dataset_summary.md</w:t>
            </w:r>
          </w:p>
        </w:tc>
        <w:tc>
          <w:tcPr>
            <w:tcW w:w="3110" w:type="dxa"/>
            <w:tcMar>
              <w:top w:w="35" w:type="dxa"/>
              <w:left w:w="75" w:type="dxa"/>
              <w:bottom w:w="35" w:type="dxa"/>
              <w:right w:w="75" w:type="dxa"/>
            </w:tcMar>
            <w:vAlign w:val="center"/>
          </w:tcPr>
          <w:p w14:paraId="74DECAFC" w14:textId="77777777" w:rsidR="00755420" w:rsidRDefault="00755420">
            <w:pPr>
              <w:spacing w:after="0" w:line="211" w:lineRule="auto"/>
            </w:pPr>
          </w:p>
        </w:tc>
      </w:tr>
    </w:tbl>
    <w:p w14:paraId="75FA9231" w14:textId="77777777" w:rsidR="00755420" w:rsidRDefault="00755420">
      <w:pPr>
        <w:spacing w:after="80"/>
      </w:pPr>
    </w:p>
    <w:p w14:paraId="28C755F1" w14:textId="77777777" w:rsidR="00755420" w:rsidRDefault="00000000">
      <w:pPr>
        <w:pStyle w:val="Heading1"/>
      </w:pPr>
      <w:r>
        <w:t>Important Caveats</w:t>
      </w:r>
    </w:p>
    <w:p w14:paraId="0238C6DC" w14:textId="77777777" w:rsidR="00755420" w:rsidRDefault="00000000">
      <w:pPr>
        <w:pStyle w:val="ListBullet"/>
        <w:spacing w:after="80" w:line="280" w:lineRule="auto"/>
      </w:pPr>
      <w:r>
        <w:t>The report identifies material families for project prioritization; it does not certify commercial battery production readiness.</w:t>
      </w:r>
    </w:p>
    <w:p w14:paraId="5731A443" w14:textId="77777777" w:rsidR="00755420" w:rsidRDefault="00000000">
      <w:pPr>
        <w:pStyle w:val="ListBullet"/>
        <w:spacing w:after="80" w:line="280" w:lineRule="auto"/>
      </w:pPr>
      <w:r>
        <w:t>India availability is not the same as battery-grade domestic supply. Processing, refining, purification, and cell-manufacturing capability must be evaluated separately.</w:t>
      </w:r>
    </w:p>
    <w:p w14:paraId="26777CFA" w14:textId="77777777" w:rsidR="00755420" w:rsidRDefault="00000000">
      <w:pPr>
        <w:pStyle w:val="ListBullet"/>
        <w:spacing w:after="80" w:line="280" w:lineRule="auto"/>
      </w:pPr>
      <w:r>
        <w:t>Materials Project stability values are computational dataset values. They should guide screening, not replace laboratory validation.</w:t>
      </w:r>
    </w:p>
    <w:p w14:paraId="51025D1C" w14:textId="77777777" w:rsidR="00755420" w:rsidRDefault="00000000">
      <w:pPr>
        <w:pStyle w:val="ListBullet"/>
        <w:spacing w:after="80" w:line="280" w:lineRule="auto"/>
      </w:pPr>
      <w:r>
        <w:t>The family counts are based on element parsing from formula strings. A later structure-aware step should validate exact battery phases.</w:t>
      </w:r>
    </w:p>
    <w:sectPr w:rsidR="00755420"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AC86BB" w14:textId="77777777" w:rsidR="004A6B96" w:rsidRDefault="004A6B96">
      <w:pPr>
        <w:spacing w:after="0" w:line="240" w:lineRule="auto"/>
      </w:pPr>
      <w:r>
        <w:separator/>
      </w:r>
    </w:p>
  </w:endnote>
  <w:endnote w:type="continuationSeparator" w:id="0">
    <w:p w14:paraId="2BA69774" w14:textId="77777777" w:rsidR="004A6B96" w:rsidRDefault="004A6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89E2CB" w14:textId="77777777" w:rsidR="00755420" w:rsidRDefault="00000000">
    <w:pPr>
      <w:pStyle w:val="Footer"/>
      <w:jc w:val="center"/>
    </w:pPr>
    <w:r>
      <w:rPr>
        <w:color w:val="666666"/>
        <w:sz w:val="18"/>
      </w:rPr>
      <w:t>Prepared for lithium-ion battery material discovery and India feasibility scoring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124F17" w14:textId="77777777" w:rsidR="004A6B96" w:rsidRDefault="004A6B96">
      <w:pPr>
        <w:spacing w:after="0" w:line="240" w:lineRule="auto"/>
      </w:pPr>
      <w:r>
        <w:separator/>
      </w:r>
    </w:p>
  </w:footnote>
  <w:footnote w:type="continuationSeparator" w:id="0">
    <w:p w14:paraId="0D2947CA" w14:textId="77777777" w:rsidR="004A6B96" w:rsidRDefault="004A6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BCD31" w14:textId="77777777" w:rsidR="00755420" w:rsidRDefault="00000000">
    <w:pPr>
      <w:pStyle w:val="Header"/>
      <w:jc w:val="right"/>
    </w:pPr>
    <w:r>
      <w:rPr>
        <w:color w:val="666666"/>
        <w:sz w:val="18"/>
      </w:rPr>
      <w:t>Summer Vacation Project | Indian Battery Materials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367463">
    <w:abstractNumId w:val="8"/>
  </w:num>
  <w:num w:numId="2" w16cid:durableId="195583422">
    <w:abstractNumId w:val="6"/>
  </w:num>
  <w:num w:numId="3" w16cid:durableId="1958295139">
    <w:abstractNumId w:val="5"/>
  </w:num>
  <w:num w:numId="4" w16cid:durableId="1038166027">
    <w:abstractNumId w:val="4"/>
  </w:num>
  <w:num w:numId="5" w16cid:durableId="326250953">
    <w:abstractNumId w:val="7"/>
  </w:num>
  <w:num w:numId="6" w16cid:durableId="632056034">
    <w:abstractNumId w:val="3"/>
  </w:num>
  <w:num w:numId="7" w16cid:durableId="452477053">
    <w:abstractNumId w:val="2"/>
  </w:num>
  <w:num w:numId="8" w16cid:durableId="1667518439">
    <w:abstractNumId w:val="1"/>
  </w:num>
  <w:num w:numId="9" w16cid:durableId="13403094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0AE"/>
    <w:rsid w:val="00326F90"/>
    <w:rsid w:val="004A6B96"/>
    <w:rsid w:val="00755420"/>
    <w:rsid w:val="00AA1D8D"/>
    <w:rsid w:val="00B47730"/>
    <w:rsid w:val="00CA7D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BB3C2"/>
  <w14:defaultImageDpi w14:val="300"/>
  <w15:docId w15:val="{39AA004B-7944-5448-94DE-4B1F6CDD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2955</Words>
  <Characters>16848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SOLANKI - 70412400024</cp:lastModifiedBy>
  <cp:revision>2</cp:revision>
  <dcterms:created xsi:type="dcterms:W3CDTF">2013-12-23T23:15:00Z</dcterms:created>
  <dcterms:modified xsi:type="dcterms:W3CDTF">2026-06-27T20:13:00Z</dcterms:modified>
  <cp:category/>
</cp:coreProperties>
</file>