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pt" o:ole="">
            <v:imagedata r:id="rId8" o:title=""/>
          </v:shape>
          <o:OLEObject Type="Embed" ProgID="PBrush" ShapeID="_x0000_i1025" DrawAspect="Content" ObjectID="_1522781290" r:id="rId9"/>
        </w:object>
      </w:r>
      <w:r>
        <w:object w:dxaOrig="11672" w:dyaOrig="3030" w14:anchorId="73C86BFF">
          <v:shape id="_x0000_i1026" type="#_x0000_t75" style="width:3in;height:57.75pt" o:ole="" filled="t" fillcolor="black">
            <v:imagedata r:id="rId10" o:title=""/>
          </v:shape>
          <o:OLEObject Type="Embed" ProgID="PBrush" ShapeID="_x0000_i1026" DrawAspect="Content" ObjectID="_1522781291"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6E2A18">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6E2A18">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6E2A18">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6E2A18">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6E2A18">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6E2A18">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6E2A18">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6E2A18">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6E2A18">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6E2A18">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6E2A18">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6E2A18">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6E2A18">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6E2A18">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6E2A18">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6E2A18">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6E2A18">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6E2A18">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6E2A18">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6E2A18">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6E2A18">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6E2A18">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6E2A18">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6E2A18">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6E2A18">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6E2A18">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6E2A18">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6E2A18">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6E2A18">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6E2A18">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6E2A18">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6E2A18">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6E2A18">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6E2A18">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6E2A18">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6E2A18">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6E2A18">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6E2A18">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6E2A18">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6E2A18">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6E2A18">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6E2A18">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6E2A18">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6E2A18">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6E2A18">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6E2A18">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6E2A18">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6E2A18">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6E2A18">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6E2A18">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6E2A18">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7777777" w:rsidR="008106D8" w:rsidRPr="00781D63" w:rsidRDefault="008106D8" w:rsidP="00781D63">
      <w:pPr>
        <w:ind w:firstLine="560"/>
        <w:jc w:val="center"/>
        <w:rPr>
          <w:sz w:val="28"/>
          <w:szCs w:val="28"/>
        </w:rPr>
      </w:pPr>
      <w:r w:rsidRPr="00781D63">
        <w:rPr>
          <w:rFonts w:hint="eastAsia"/>
          <w:sz w:val="28"/>
          <w:szCs w:val="28"/>
        </w:rPr>
        <w:t>教师教育学院教育技术学专业李佳琳（</w:t>
      </w:r>
      <w:r w:rsidRPr="00781D63">
        <w:rPr>
          <w:rFonts w:hint="eastAsia"/>
          <w:sz w:val="28"/>
          <w:szCs w:val="28"/>
        </w:rPr>
        <w:t>11140113</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Pr="004368BB"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lastRenderedPageBreak/>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lastRenderedPageBreak/>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Pr>
          <w:rFonts w:ascii="Times New Roman" w:eastAsia="宋体" w:hAnsi="Times New Roman" w:cs="Times New Roman" w:hint="eastAsia"/>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3DA09986"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Pr="00050E24">
        <w:rPr>
          <w:rFonts w:ascii="Times New Roman" w:eastAsia="宋体" w:hAnsi="Times New Roman" w:cs="Times New Roman" w:hint="eastAsia"/>
        </w:rPr>
        <w:t>，改进学生对于材料失效机制的理解，同时增加学生在材料科学课程的动机。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w:t>
      </w:r>
      <w:r w:rsidRPr="00050E24">
        <w:rPr>
          <w:rFonts w:ascii="Times New Roman" w:eastAsia="宋体" w:hAnsi="Times New Roman" w:cs="Times New Roman" w:hint="eastAsia"/>
        </w:rPr>
        <w:lastRenderedPageBreak/>
        <w:t>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w:t>
      </w:r>
      <w:r w:rsidRPr="00872F8F">
        <w:rPr>
          <w:rFonts w:ascii="Times New Roman" w:hAnsi="Times New Roman" w:hint="eastAsia"/>
        </w:rPr>
        <w:lastRenderedPageBreak/>
        <w:t>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7777777"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lastRenderedPageBreak/>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24472C" w:rsidRDefault="002364AC" w:rsidP="0024472C">
      <w:pPr>
        <w:spacing w:line="440" w:lineRule="exact"/>
        <w:ind w:firstLineChars="0" w:firstLine="420"/>
        <w:rPr>
          <w:rFonts w:ascii="Times New Roman" w:hAnsi="Times New Roman"/>
          <w:color w:val="BFBFBF" w:themeColor="background1" w:themeShade="BF"/>
        </w:rPr>
      </w:pPr>
      <w:r w:rsidRPr="0024472C">
        <w:rPr>
          <w:rFonts w:ascii="Times New Roman" w:hAnsi="Times New Roman"/>
          <w:color w:val="BFBFBF" w:themeColor="background1" w:themeShade="BF"/>
        </w:rPr>
        <w:t>学生与他人维度主要记录的是学生视角所观察到的教师及其同学的言语行为和非言语行为</w:t>
      </w:r>
      <w:r w:rsidRPr="0024472C">
        <w:rPr>
          <w:rFonts w:ascii="Times New Roman" w:hAnsi="Times New Roman" w:hint="eastAsia"/>
          <w:color w:val="BFBFBF" w:themeColor="background1" w:themeShade="BF"/>
        </w:rPr>
        <w:t>。</w:t>
      </w:r>
      <w:r w:rsidRPr="0024472C">
        <w:rPr>
          <w:rFonts w:ascii="Times New Roman" w:hAnsi="Times New Roman"/>
          <w:color w:val="BFBFBF" w:themeColor="background1" w:themeShade="BF"/>
        </w:rPr>
        <w:t>学生本人维度则主要记录的是学生的言语行为和非言语行为</w:t>
      </w:r>
      <w:r w:rsidRPr="0024472C">
        <w:rPr>
          <w:rFonts w:ascii="Times New Roman" w:hAnsi="Times New Roman" w:hint="eastAsia"/>
          <w:color w:val="BFBFBF" w:themeColor="background1" w:themeShade="BF"/>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w:t>
      </w:r>
      <w:r w:rsidRPr="00816484">
        <w:rPr>
          <w:rFonts w:ascii="Times New Roman" w:hAnsi="Times New Roman" w:hint="eastAsia"/>
          <w:strike/>
        </w:rPr>
        <w:lastRenderedPageBreak/>
        <w:t>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w:t>
      </w:r>
      <w:r w:rsidRPr="00AE5C2C">
        <w:rPr>
          <w:rFonts w:ascii="Times New Roman" w:hAnsi="Times New Roman" w:hint="eastAsia"/>
        </w:rPr>
        <w:lastRenderedPageBreak/>
        <w:t>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4"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4"/>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5" w:name="_Toc448734086"/>
      <w:r w:rsidRPr="00F4605B">
        <w:rPr>
          <w:rFonts w:hint="eastAsia"/>
          <w:b/>
        </w:rPr>
        <w:t>编码体系与分析方法</w:t>
      </w:r>
      <w:bookmarkEnd w:id="35"/>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pPr>
      <w:r>
        <w:t>表</w:t>
      </w:r>
      <w:r>
        <w:rPr>
          <w:rFonts w:hint="eastAsia"/>
        </w:rPr>
        <w:t>3</w:t>
      </w:r>
      <w:r w:rsidRPr="00FC3607">
        <w:rPr>
          <w:rFonts w:hint="eastAsia"/>
        </w:rPr>
        <w:t>课堂教学互动行为次数统计（截选）</w:t>
      </w:r>
    </w:p>
    <w:p w14:paraId="79EBF778" w14:textId="44D00B2A" w:rsidR="00FC3607" w:rsidRDefault="00FC3607" w:rsidP="00547094">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21437A38" w14:textId="77777777" w:rsidR="00FC3607" w:rsidRDefault="00FC3607" w:rsidP="00547094">
      <w:pPr>
        <w:ind w:firstLineChars="0" w:firstLine="0"/>
        <w:jc w:val="center"/>
      </w:pPr>
    </w:p>
    <w:p w14:paraId="4B9D11EC" w14:textId="16FE166A" w:rsidR="00F4605B" w:rsidRPr="00F4605B" w:rsidRDefault="00F4605B" w:rsidP="00F4605B">
      <w:pPr>
        <w:pStyle w:val="a5"/>
        <w:numPr>
          <w:ilvl w:val="0"/>
          <w:numId w:val="38"/>
        </w:numPr>
        <w:ind w:left="777" w:firstLineChars="0" w:hanging="357"/>
        <w:outlineLvl w:val="2"/>
        <w:rPr>
          <w:b/>
        </w:rPr>
      </w:pPr>
      <w:bookmarkStart w:id="36" w:name="_Toc448734087"/>
      <w:r w:rsidRPr="00F4605B">
        <w:rPr>
          <w:rFonts w:hint="eastAsia"/>
          <w:b/>
        </w:rPr>
        <w:t>1:1</w:t>
      </w:r>
      <w:r w:rsidRPr="00F4605B">
        <w:rPr>
          <w:rFonts w:hint="eastAsia"/>
          <w:b/>
        </w:rPr>
        <w:t>数字化环境下课堂教学互动行为质性分析框架</w:t>
      </w:r>
      <w:bookmarkEnd w:id="36"/>
    </w:p>
    <w:p w14:paraId="656FC5B8" w14:textId="49B1E09D" w:rsidR="008F09D8" w:rsidRDefault="00F4605B" w:rsidP="008F09D8">
      <w:pPr>
        <w:ind w:firstLine="420"/>
      </w:pPr>
      <w:r w:rsidRPr="00F4605B">
        <w:rPr>
          <w:rFonts w:hint="eastAsia"/>
        </w:rPr>
        <w:t>表</w:t>
      </w:r>
      <w:r w:rsidRPr="00F4605B">
        <w:rPr>
          <w:rFonts w:hint="eastAsia"/>
        </w:rPr>
        <w:t>1</w:t>
      </w:r>
      <w:r w:rsidRPr="00F4605B">
        <w:rPr>
          <w:rFonts w:hint="eastAsia"/>
        </w:rPr>
        <w:t>从可观察的现象与行为中对课堂教学的互动行为进行分类，然而教学目标是否达成以及学习效果如何等隐藏在行为之后的本质却无从观察。有研究表明，学习者对教师课堂</w:t>
      </w:r>
      <w:r w:rsidRPr="00F4605B">
        <w:rPr>
          <w:rFonts w:hint="eastAsia"/>
        </w:rPr>
        <w:lastRenderedPageBreak/>
        <w:t>互动的主观感受会影响其学习态度，进而影响学习者的学习效果，即当学生对课堂互动比较满意时，他们的学习感受、学习动机以及学习效果相对较好，而上述内容均无法直接观察。为全面了解</w:t>
      </w:r>
      <w:r w:rsidRPr="00F4605B">
        <w:rPr>
          <w:rFonts w:hint="eastAsia"/>
        </w:rPr>
        <w:t>1:1</w:t>
      </w:r>
      <w:r w:rsidRPr="00F4605B">
        <w:rPr>
          <w:rFonts w:hint="eastAsia"/>
        </w:rPr>
        <w:t>数字化环境下课堂教学互动行为及其对教学的作用，需要在表</w:t>
      </w:r>
      <w:r w:rsidRPr="00F4605B">
        <w:rPr>
          <w:rFonts w:hint="eastAsia"/>
        </w:rPr>
        <w:t>1</w:t>
      </w:r>
      <w:r w:rsidRPr="00F4605B">
        <w:rPr>
          <w:rFonts w:hint="eastAsia"/>
        </w:rPr>
        <w:t>基础上通过问卷调查或访谈等方式收集学生与教师的主观感受等信息，如图</w:t>
      </w:r>
      <w:r w:rsidRPr="00F4605B">
        <w:rPr>
          <w:rFonts w:hint="eastAsia"/>
        </w:rPr>
        <w:t>3</w:t>
      </w:r>
      <w:r w:rsidRPr="00F4605B">
        <w:rPr>
          <w:rFonts w:hint="eastAsia"/>
        </w:rPr>
        <w:t>所示。其中，学生调查或访谈内容包括：对课堂师生互动的满意度、对新技术应用的态度以及对课堂学习的满意度等；教师调查或访谈内容包括：对学生参与课堂活动情况的满意度、对新技术应用的态度、对课堂互动活动设计的满意度以及对课堂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b/>
        </w:rPr>
      </w:pPr>
      <w:r w:rsidRPr="006546AB">
        <w:rPr>
          <w:rFonts w:hint="eastAsia"/>
          <w:b/>
        </w:rPr>
        <w:t>表</w:t>
      </w:r>
      <w:r w:rsidRPr="006546AB">
        <w:rPr>
          <w:b/>
        </w:rPr>
        <w:t xml:space="preserve">2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commentRangeStart w:id="37"/>
            <w:r>
              <w:rPr>
                <w:rFonts w:ascii="宋体" w:eastAsia="宋体" w:hAnsi="宋体" w:cs="宋体" w:hint="eastAsia"/>
              </w:rPr>
              <w:t>学生使用技术</w:t>
            </w:r>
            <w:commentRangeEnd w:id="37"/>
            <w:r>
              <w:rPr>
                <w:rStyle w:val="aa"/>
              </w:rPr>
              <w:commentReference w:id="37"/>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74B4B89A" w14:textId="77777777" w:rsidR="006546AB" w:rsidRDefault="006546AB" w:rsidP="00D31748">
      <w:pPr>
        <w:ind w:firstLine="420"/>
        <w:jc w:val="left"/>
      </w:pPr>
    </w:p>
    <w:p w14:paraId="22B1ED3D" w14:textId="24773B77" w:rsidR="00AC5166" w:rsidRDefault="00AC5166" w:rsidP="001A5652">
      <w:pPr>
        <w:ind w:firstLine="420"/>
        <w:jc w:val="center"/>
      </w:pPr>
      <w:r>
        <w:rPr>
          <w:noProof/>
        </w:rPr>
        <w:drawing>
          <wp:inline distT="0" distB="0" distL="0" distR="0" wp14:anchorId="0D30FBC1" wp14:editId="2B36E572">
            <wp:extent cx="4448175" cy="2371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2371725"/>
                    </a:xfrm>
                    <a:prstGeom prst="rect">
                      <a:avLst/>
                    </a:prstGeom>
                  </pic:spPr>
                </pic:pic>
              </a:graphicData>
            </a:graphic>
          </wp:inline>
        </w:drawing>
      </w:r>
    </w:p>
    <w:p w14:paraId="4EAA4566" w14:textId="2E66F9F3" w:rsidR="00F4605B" w:rsidRDefault="00590433" w:rsidP="00590433">
      <w:pPr>
        <w:pStyle w:val="1"/>
        <w:numPr>
          <w:ilvl w:val="0"/>
          <w:numId w:val="40"/>
        </w:numPr>
        <w:ind w:firstLineChars="0"/>
      </w:pPr>
      <w:bookmarkStart w:id="38" w:name="_Toc448734088"/>
      <w:r w:rsidRPr="00590433">
        <w:rPr>
          <w:rFonts w:hint="eastAsia"/>
        </w:rPr>
        <w:t>应用案例验证与分析</w:t>
      </w:r>
      <w:bookmarkEnd w:id="38"/>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w:t>
      </w:r>
      <w:r>
        <w:rPr>
          <w:rFonts w:hint="eastAsia"/>
        </w:rPr>
        <w:lastRenderedPageBreak/>
        <w:t>法”，从以下角度进行分析。</w:t>
      </w:r>
    </w:p>
    <w:p w14:paraId="1D60BA0A" w14:textId="56C05611" w:rsidR="007B254C" w:rsidRPr="007B254C"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39"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39"/>
    </w:p>
    <w:p w14:paraId="40D13237" w14:textId="335FFF1E"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在总结随机抽样和目的抽样，抛出问题，为下节课买下伏笔。通过案例教学加点评总结的方式，从表</w:t>
      </w:r>
      <w:r>
        <w:rPr>
          <w:rFonts w:hint="eastAsia"/>
        </w:rPr>
        <w:t>3</w:t>
      </w:r>
      <w:r>
        <w:rPr>
          <w:rFonts w:hint="eastAsia"/>
        </w:rPr>
        <w:t>中我们可以了解到两种视角下教学的基本结构。教师言语占课堂教学时间的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767527FC" w:rsidR="00CA51AA" w:rsidRDefault="00CA51AA" w:rsidP="007B254C">
            <w:pPr>
              <w:ind w:firstLineChars="0" w:firstLine="0"/>
            </w:pPr>
            <w:r>
              <w:t>学生视角的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77777777" w:rsidR="00620BE8"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w:t>
      </w:r>
      <w:bookmarkStart w:id="40" w:name="_GoBack"/>
      <w:bookmarkEnd w:id="40"/>
    </w:p>
    <w:p w14:paraId="43C465F1" w14:textId="0231615C" w:rsidR="00ED3E4B" w:rsidRDefault="00ED3E4B" w:rsidP="007B254C">
      <w:pPr>
        <w:ind w:firstLineChars="0" w:firstLine="420"/>
      </w:pPr>
      <w:r w:rsidRPr="00ED3E4B">
        <w:rPr>
          <w:rFonts w:hint="eastAsia"/>
        </w:rPr>
        <w:t>两类课堂在教师与学生言语比率、沉默或混乱比率以及做练习比率与学生操纵技术比率等方面存在差异。结合课堂观察的实际情况，我们认为上述差异的产生与课堂环境技术的支持有关。</w:t>
      </w:r>
      <w:r w:rsidRPr="00ED3E4B">
        <w:rPr>
          <w:rFonts w:hint="eastAsia"/>
        </w:rPr>
        <w:t>1:1</w:t>
      </w:r>
      <w:r w:rsidRPr="00ED3E4B">
        <w:rPr>
          <w:rFonts w:hint="eastAsia"/>
        </w:rPr>
        <w:t>数字化课堂为教学互动行为带来如下变化。</w:t>
      </w:r>
    </w:p>
    <w:p w14:paraId="78DE4661" w14:textId="1A4BB541" w:rsidR="00ED3E4B" w:rsidRDefault="0051678F" w:rsidP="007B254C">
      <w:pPr>
        <w:ind w:firstLineChars="0" w:firstLine="420"/>
      </w:pPr>
      <w:r>
        <w:rPr>
          <w:rFonts w:hint="eastAsia"/>
        </w:rPr>
        <w:t>1</w:t>
      </w:r>
      <w:r>
        <w:t>.</w:t>
      </w:r>
      <w:r w:rsidR="00ED3E4B" w:rsidRPr="00ED3E4B">
        <w:rPr>
          <w:rFonts w:hint="eastAsia"/>
        </w:rPr>
        <w:t>及时反馈能增强人与人互动的针对性。</w:t>
      </w:r>
      <w:r w:rsidR="00ED3E4B" w:rsidRPr="00ED3E4B">
        <w:rPr>
          <w:rFonts w:hint="eastAsia"/>
        </w:rPr>
        <w:t>1:1</w:t>
      </w:r>
      <w:r w:rsidR="00ED3E4B" w:rsidRPr="00ED3E4B">
        <w:rPr>
          <w:rFonts w:hint="eastAsia"/>
        </w:rPr>
        <w:t>数字化课堂中教师言语与学生言语比率之和（</w:t>
      </w:r>
      <w:r w:rsidR="00ED3E4B" w:rsidRPr="00ED3E4B">
        <w:rPr>
          <w:rFonts w:hint="eastAsia"/>
        </w:rPr>
        <w:t>40.12%</w:t>
      </w:r>
      <w:r w:rsidR="00ED3E4B" w:rsidRPr="00ED3E4B">
        <w:rPr>
          <w:rFonts w:hint="eastAsia"/>
        </w:rPr>
        <w:t>）低于多媒体教室中教师言语与学生言语比率之和（</w:t>
      </w:r>
      <w:r w:rsidR="00ED3E4B" w:rsidRPr="00ED3E4B">
        <w:rPr>
          <w:rFonts w:hint="eastAsia"/>
        </w:rPr>
        <w:t>47.51%</w:t>
      </w:r>
      <w:r w:rsidR="00ED3E4B" w:rsidRPr="00ED3E4B">
        <w:rPr>
          <w:rFonts w:hint="eastAsia"/>
        </w:rPr>
        <w:t>）。传统课堂或多媒体教室中的反馈一般是通过言语行为实现的，教师主要是根据表面现象与主观经验判断学生的知识掌握情况，无法了解是否发生了有意义的教学互动行为，导致教师只能凭经验授课，缺少学生认知情况的掌握与分析，势必造成较多时间的交流与讨论，使多媒体教室中教师和学生的言语比率相对较高。</w:t>
      </w:r>
      <w:r w:rsidR="00ED3E4B" w:rsidRPr="00ED3E4B">
        <w:rPr>
          <w:rFonts w:hint="eastAsia"/>
        </w:rPr>
        <w:t>1:1</w:t>
      </w:r>
      <w:r w:rsidR="00ED3E4B" w:rsidRPr="00ED3E4B">
        <w:rPr>
          <w:rFonts w:hint="eastAsia"/>
        </w:rPr>
        <w:t>数字化课堂中教师可以通过智慧教学支持系统及时收集学生练习情况，对学情进行分析，然而在</w:t>
      </w:r>
      <w:r w:rsidR="00ED3E4B" w:rsidRPr="00ED3E4B">
        <w:rPr>
          <w:rFonts w:hint="eastAsia"/>
        </w:rPr>
        <w:t>ITIAS</w:t>
      </w:r>
      <w:r w:rsidR="00ED3E4B" w:rsidRPr="00ED3E4B">
        <w:rPr>
          <w:rFonts w:hint="eastAsia"/>
        </w:rPr>
        <w:t>编码系统中，这类行为无法区分。</w:t>
      </w:r>
    </w:p>
    <w:p w14:paraId="4C4EAFCB" w14:textId="56FCDBEE" w:rsidR="00ED3E4B" w:rsidRDefault="0051678F" w:rsidP="007B254C">
      <w:pPr>
        <w:ind w:firstLineChars="0" w:firstLine="420"/>
      </w:pPr>
      <w:r>
        <w:rPr>
          <w:rFonts w:hint="eastAsia"/>
        </w:rPr>
        <w:t>2</w:t>
      </w:r>
      <w:r>
        <w:t>.</w:t>
      </w:r>
      <w:r w:rsidR="00ED3E4B" w:rsidRPr="00ED3E4B">
        <w:rPr>
          <w:rFonts w:hint="eastAsia"/>
        </w:rPr>
        <w:t>可视化互动技术能缩短课堂沉默或混乱的时间。</w:t>
      </w:r>
      <w:r w:rsidR="00ED3E4B" w:rsidRPr="00ED3E4B">
        <w:rPr>
          <w:rFonts w:hint="eastAsia"/>
        </w:rPr>
        <w:t>1:1</w:t>
      </w:r>
      <w:r w:rsidR="00ED3E4B" w:rsidRPr="00ED3E4B">
        <w:rPr>
          <w:rFonts w:hint="eastAsia"/>
        </w:rPr>
        <w:t>数字化课堂中沉默或混乱的比率（</w:t>
      </w:r>
      <w:r w:rsidR="00ED3E4B" w:rsidRPr="00ED3E4B">
        <w:rPr>
          <w:rFonts w:hint="eastAsia"/>
        </w:rPr>
        <w:t>3.86%</w:t>
      </w:r>
      <w:r w:rsidR="00ED3E4B" w:rsidRPr="00ED3E4B">
        <w:rPr>
          <w:rFonts w:hint="eastAsia"/>
        </w:rPr>
        <w:t>）低于多媒体教室中沉默或混乱的比率（</w:t>
      </w:r>
      <w:r w:rsidR="00ED3E4B" w:rsidRPr="00ED3E4B">
        <w:rPr>
          <w:rFonts w:hint="eastAsia"/>
        </w:rPr>
        <w:t>5.75%</w:t>
      </w:r>
      <w:r w:rsidR="00ED3E4B" w:rsidRPr="00ED3E4B">
        <w:rPr>
          <w:rFonts w:hint="eastAsia"/>
        </w:rPr>
        <w:t>）。在</w:t>
      </w:r>
      <w:r w:rsidR="00ED3E4B" w:rsidRPr="00ED3E4B">
        <w:rPr>
          <w:rFonts w:hint="eastAsia"/>
        </w:rPr>
        <w:t>1:1</w:t>
      </w:r>
      <w:r w:rsidR="00ED3E4B" w:rsidRPr="00ED3E4B">
        <w:rPr>
          <w:rFonts w:hint="eastAsia"/>
        </w:rPr>
        <w:t>数字化课堂中，教师通过可视化互动技术确保每位学生的作品都能有效率和有效果地展示，这节省了教师“设备、软件工具切换”的时间，避免了课堂教学中不必要的“沉默或混乱”。然而，基于可视化互动技术进行作品分享与展示，设备、软件工具切换等教师操作技术的行为在</w:t>
      </w:r>
      <w:r w:rsidR="00ED3E4B" w:rsidRPr="00ED3E4B">
        <w:rPr>
          <w:rFonts w:hint="eastAsia"/>
        </w:rPr>
        <w:t>ITIAS</w:t>
      </w:r>
      <w:r w:rsidR="00ED3E4B" w:rsidRPr="00ED3E4B">
        <w:rPr>
          <w:rFonts w:hint="eastAsia"/>
        </w:rPr>
        <w:t>中无法区分。</w:t>
      </w:r>
    </w:p>
    <w:p w14:paraId="7418AFA7" w14:textId="3E46384C" w:rsidR="00590433" w:rsidRDefault="0051678F" w:rsidP="007B254C">
      <w:pPr>
        <w:ind w:firstLineChars="0" w:firstLine="420"/>
      </w:pPr>
      <w:r>
        <w:rPr>
          <w:rFonts w:hint="eastAsia"/>
        </w:rPr>
        <w:t>3.</w:t>
      </w:r>
      <w:r w:rsidR="00ED3E4B" w:rsidRPr="00ED3E4B">
        <w:rPr>
          <w:rFonts w:hint="eastAsia"/>
        </w:rPr>
        <w:t>1:1</w:t>
      </w:r>
      <w:r w:rsidR="00ED3E4B" w:rsidRPr="00ED3E4B">
        <w:rPr>
          <w:rFonts w:hint="eastAsia"/>
        </w:rPr>
        <w:t>技术能创设自主学习环境。在</w:t>
      </w:r>
      <w:r w:rsidR="00ED3E4B" w:rsidRPr="00ED3E4B">
        <w:rPr>
          <w:rFonts w:hint="eastAsia"/>
        </w:rPr>
        <w:t>1:1</w:t>
      </w:r>
      <w:r w:rsidR="00ED3E4B" w:rsidRPr="00ED3E4B">
        <w:rPr>
          <w:rFonts w:hint="eastAsia"/>
        </w:rPr>
        <w:t>数字化课堂中，学生基于学习终端进行自主练习、实践创作或成果展示。但在改进前的编码里，这些丰富的学生与技术互动的行为都简单地归为“学生操作技术”，技术在学生学习中的应用层次难以表现出来。综上所述，</w:t>
      </w:r>
      <w:r w:rsidR="00ED3E4B" w:rsidRPr="00ED3E4B">
        <w:rPr>
          <w:rFonts w:hint="eastAsia"/>
        </w:rPr>
        <w:t>ITIAS</w:t>
      </w:r>
      <w:r w:rsidR="00ED3E4B" w:rsidRPr="00ED3E4B">
        <w:rPr>
          <w:rFonts w:hint="eastAsia"/>
        </w:rPr>
        <w:t>无法把这节课的丰富内涵，尤其是无法将</w:t>
      </w:r>
      <w:r w:rsidR="00ED3E4B" w:rsidRPr="00ED3E4B">
        <w:rPr>
          <w:rFonts w:hint="eastAsia"/>
        </w:rPr>
        <w:t>1:1</w:t>
      </w:r>
      <w:r w:rsidR="00ED3E4B" w:rsidRPr="00ED3E4B">
        <w:rPr>
          <w:rFonts w:hint="eastAsia"/>
        </w:rPr>
        <w:t>数字化课堂中人与技术互动的丰富内涵真实反映</w:t>
      </w:r>
      <w:r w:rsidR="00ED3E4B" w:rsidRPr="00ED3E4B">
        <w:rPr>
          <w:rFonts w:hint="eastAsia"/>
        </w:rPr>
        <w:lastRenderedPageBreak/>
        <w:t>出来。</w:t>
      </w:r>
    </w:p>
    <w:p w14:paraId="52C1F9C8" w14:textId="33647958" w:rsidR="00590433" w:rsidRDefault="00590433" w:rsidP="007B254C">
      <w:pPr>
        <w:pStyle w:val="a5"/>
        <w:numPr>
          <w:ilvl w:val="0"/>
          <w:numId w:val="39"/>
        </w:numPr>
        <w:ind w:firstLineChars="0"/>
        <w:outlineLvl w:val="1"/>
        <w:rPr>
          <w:b/>
        </w:rPr>
      </w:pPr>
      <w:bookmarkStart w:id="41"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ED3E4B">
        <w:rPr>
          <w:rFonts w:hint="eastAsia"/>
          <w:b/>
        </w:rPr>
        <w:t>2</w:t>
      </w:r>
      <w:r w:rsidR="00ED3E4B">
        <w:rPr>
          <w:rFonts w:hint="eastAsia"/>
          <w:b/>
        </w:rPr>
        <w:t>个视频</w:t>
      </w:r>
      <w:r w:rsidRPr="007B254C">
        <w:rPr>
          <w:rFonts w:hint="eastAsia"/>
          <w:b/>
        </w:rPr>
        <w:t>进行分析</w:t>
      </w:r>
      <w:bookmarkEnd w:id="41"/>
    </w:p>
    <w:p w14:paraId="683857E3" w14:textId="1202590A" w:rsidR="007B254C" w:rsidRDefault="00ED3E4B" w:rsidP="00ED3E4B">
      <w:pPr>
        <w:ind w:firstLineChars="0" w:firstLine="420"/>
      </w:pPr>
      <w:r w:rsidRPr="00ED3E4B">
        <w:rPr>
          <w:rFonts w:hint="eastAsia"/>
        </w:rPr>
        <w:t>我们使用</w:t>
      </w:r>
      <w:r w:rsidRPr="00ED3E4B">
        <w:rPr>
          <w:rFonts w:hint="eastAsia"/>
        </w:rPr>
        <w:t>OOTIAS</w:t>
      </w:r>
      <w:r w:rsidRPr="00ED3E4B">
        <w:rPr>
          <w:rFonts w:hint="eastAsia"/>
        </w:rPr>
        <w:t>对两节课的教学视频进行编码分析，对教师和学生使用技术的行为进行了细致的描述，见表</w:t>
      </w:r>
      <w:r w:rsidRPr="00ED3E4B">
        <w:rPr>
          <w:rFonts w:hint="eastAsia"/>
        </w:rPr>
        <w:t>4</w:t>
      </w:r>
      <w:r w:rsidRPr="00ED3E4B">
        <w:rPr>
          <w:rFonts w:hint="eastAsia"/>
        </w:rPr>
        <w:t>。从“直接作用”的角度分析，在</w:t>
      </w:r>
      <w:r w:rsidRPr="00ED3E4B">
        <w:rPr>
          <w:rFonts w:hint="eastAsia"/>
        </w:rPr>
        <w:t>1:1</w:t>
      </w:r>
      <w:r w:rsidRPr="00ED3E4B">
        <w:rPr>
          <w:rFonts w:hint="eastAsia"/>
        </w:rPr>
        <w:t>数字化课堂中，教师开始将技术应用于学情分析（</w:t>
      </w:r>
      <w:r w:rsidRPr="00ED3E4B">
        <w:rPr>
          <w:rFonts w:hint="eastAsia"/>
        </w:rPr>
        <w:t>0.34%</w:t>
      </w:r>
      <w:r w:rsidRPr="00ED3E4B">
        <w:rPr>
          <w:rFonts w:hint="eastAsia"/>
        </w:rPr>
        <w:t>）与作品分享与评价（</w:t>
      </w:r>
      <w:r w:rsidRPr="00ED3E4B">
        <w:rPr>
          <w:rFonts w:hint="eastAsia"/>
        </w:rPr>
        <w:t>1.93%</w:t>
      </w:r>
      <w:r w:rsidRPr="00ED3E4B">
        <w:rPr>
          <w:rFonts w:hint="eastAsia"/>
        </w:rPr>
        <w:t>），而不仅仅停留在资源演示（</w:t>
      </w:r>
      <w:r w:rsidRPr="00ED3E4B">
        <w:rPr>
          <w:rFonts w:hint="eastAsia"/>
        </w:rPr>
        <w:t>1.82%</w:t>
      </w:r>
      <w:r w:rsidRPr="00ED3E4B">
        <w:rPr>
          <w:rFonts w:hint="eastAsia"/>
        </w:rPr>
        <w:t>）层面；学生也能够应用技术进行自主练习（</w:t>
      </w:r>
      <w:r w:rsidRPr="00ED3E4B">
        <w:rPr>
          <w:rFonts w:hint="eastAsia"/>
        </w:rPr>
        <w:t>1.14%</w:t>
      </w:r>
      <w:r w:rsidRPr="00ED3E4B">
        <w:rPr>
          <w:rFonts w:hint="eastAsia"/>
        </w:rPr>
        <w:t>）与实践创作（</w:t>
      </w:r>
      <w:r w:rsidRPr="00ED3E4B">
        <w:rPr>
          <w:rFonts w:hint="eastAsia"/>
        </w:rPr>
        <w:t>48.18%</w:t>
      </w:r>
      <w:r w:rsidRPr="00ED3E4B">
        <w:rPr>
          <w:rFonts w:hint="eastAsia"/>
        </w:rPr>
        <w:t>）。除此之外，技术的“间接作用”在两类课堂中也占有较大比重，仅从“直接作用”分析将忽略技术对课堂教学互动的支持作用。这也表明了本文对</w:t>
      </w:r>
      <w:r w:rsidRPr="00ED3E4B">
        <w:rPr>
          <w:rFonts w:hint="eastAsia"/>
        </w:rPr>
        <w:t>ITIAS</w:t>
      </w:r>
      <w:r w:rsidRPr="00ED3E4B">
        <w:rPr>
          <w:rFonts w:hint="eastAsia"/>
        </w:rPr>
        <w:t>分析方法进行改进的必要性。</w:t>
      </w:r>
    </w:p>
    <w:p w14:paraId="285D1BF4" w14:textId="02881FF8" w:rsidR="00ED3E4B" w:rsidRDefault="00ED3E4B" w:rsidP="007B254C">
      <w:pPr>
        <w:ind w:firstLineChars="0"/>
      </w:pPr>
      <w:r w:rsidRPr="00ED3E4B">
        <w:rPr>
          <w:rFonts w:hint="eastAsia"/>
        </w:rPr>
        <w:t>从技术在教学中的总体作用分析，通过表</w:t>
      </w:r>
      <w:r w:rsidRPr="00ED3E4B">
        <w:rPr>
          <w:rFonts w:hint="eastAsia"/>
        </w:rPr>
        <w:t>4</w:t>
      </w:r>
      <w:r w:rsidRPr="00ED3E4B">
        <w:rPr>
          <w:rFonts w:hint="eastAsia"/>
        </w:rPr>
        <w:t>可以发现：在</w:t>
      </w:r>
      <w:r w:rsidRPr="00ED3E4B">
        <w:rPr>
          <w:rFonts w:hint="eastAsia"/>
        </w:rPr>
        <w:t>1:1</w:t>
      </w:r>
      <w:r w:rsidRPr="00ED3E4B">
        <w:rPr>
          <w:rFonts w:hint="eastAsia"/>
        </w:rPr>
        <w:t>数字化课堂中教师使用技术的比率（</w:t>
      </w:r>
      <w:r w:rsidRPr="00ED3E4B">
        <w:rPr>
          <w:rFonts w:hint="eastAsia"/>
        </w:rPr>
        <w:t>24.12%</w:t>
      </w:r>
      <w:r w:rsidRPr="00ED3E4B">
        <w:rPr>
          <w:rFonts w:hint="eastAsia"/>
        </w:rPr>
        <w:t>）小于多媒体教室中教师使用技术的比率（</w:t>
      </w:r>
      <w:r w:rsidRPr="00ED3E4B">
        <w:rPr>
          <w:rFonts w:hint="eastAsia"/>
        </w:rPr>
        <w:t>31.63%</w:t>
      </w:r>
      <w:r w:rsidRPr="00ED3E4B">
        <w:rPr>
          <w:rFonts w:hint="eastAsia"/>
        </w:rPr>
        <w:t>）。这体现在</w:t>
      </w:r>
      <w:r w:rsidRPr="00ED3E4B">
        <w:rPr>
          <w:rFonts w:hint="eastAsia"/>
        </w:rPr>
        <w:t>1:1</w:t>
      </w:r>
      <w:r w:rsidRPr="00ED3E4B">
        <w:rPr>
          <w:rFonts w:hint="eastAsia"/>
        </w:rPr>
        <w:t>数字化课堂中教师缩短了“资源演示”时间，而学生拥有更多的时间在“实践创作”中进行自主学习；学生有更多时间进行全面的“成果展示”，提高教师进行“作品分享与评价”的效率。图</w:t>
      </w:r>
      <w:r w:rsidRPr="00ED3E4B">
        <w:rPr>
          <w:rFonts w:hint="eastAsia"/>
        </w:rPr>
        <w:t>4</w:t>
      </w:r>
      <w:r w:rsidRPr="00ED3E4B">
        <w:rPr>
          <w:rFonts w:hint="eastAsia"/>
        </w:rPr>
        <w:t>给出两类课堂环境下教师使用技术的行为比较，</w:t>
      </w:r>
      <w:r w:rsidRPr="00ED3E4B">
        <w:rPr>
          <w:rFonts w:hint="eastAsia"/>
        </w:rPr>
        <w:t>1:1</w:t>
      </w:r>
      <w:r w:rsidRPr="00ED3E4B">
        <w:rPr>
          <w:rFonts w:hint="eastAsia"/>
        </w:rPr>
        <w:t>数字化课堂环境下，教师能较多使用技术进行合理有效的学情分析，已经开始关注技术在教学中的深层次应用。</w:t>
      </w:r>
    </w:p>
    <w:p w14:paraId="7FB219E9" w14:textId="77777777" w:rsidR="00ED3E4B" w:rsidRDefault="00ED3E4B" w:rsidP="00ED3E4B">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ED3E4B" w14:paraId="44B2484E" w14:textId="77777777" w:rsidTr="00B86501">
        <w:tc>
          <w:tcPr>
            <w:tcW w:w="2767" w:type="dxa"/>
            <w:vMerge w:val="restart"/>
          </w:tcPr>
          <w:p w14:paraId="6E99005E" w14:textId="77777777" w:rsidR="00ED3E4B" w:rsidRDefault="00ED3E4B" w:rsidP="00B86501">
            <w:pPr>
              <w:ind w:firstLineChars="0" w:firstLine="0"/>
            </w:pPr>
            <w:r>
              <w:t>变量</w:t>
            </w:r>
          </w:p>
        </w:tc>
        <w:tc>
          <w:tcPr>
            <w:tcW w:w="5535" w:type="dxa"/>
            <w:gridSpan w:val="2"/>
          </w:tcPr>
          <w:p w14:paraId="7EB018BF" w14:textId="77777777" w:rsidR="00ED3E4B" w:rsidRDefault="00ED3E4B" w:rsidP="00B86501">
            <w:pPr>
              <w:ind w:firstLineChars="0" w:firstLine="0"/>
            </w:pPr>
            <w:r>
              <w:t>比率</w:t>
            </w:r>
            <w:r>
              <w:rPr>
                <w:rFonts w:hint="eastAsia"/>
              </w:rPr>
              <w:t>（</w:t>
            </w:r>
            <w:r>
              <w:rPr>
                <w:rFonts w:hint="eastAsia"/>
              </w:rPr>
              <w:t>%</w:t>
            </w:r>
            <w:r>
              <w:rPr>
                <w:rFonts w:hint="eastAsia"/>
              </w:rPr>
              <w:t>）</w:t>
            </w:r>
          </w:p>
        </w:tc>
      </w:tr>
      <w:tr w:rsidR="00ED3E4B" w14:paraId="18AC42E8" w14:textId="77777777" w:rsidTr="00B86501">
        <w:tc>
          <w:tcPr>
            <w:tcW w:w="2767" w:type="dxa"/>
            <w:vMerge/>
          </w:tcPr>
          <w:p w14:paraId="068CA7FD" w14:textId="77777777" w:rsidR="00ED3E4B" w:rsidRDefault="00ED3E4B" w:rsidP="00B86501">
            <w:pPr>
              <w:ind w:firstLineChars="0" w:firstLine="0"/>
            </w:pPr>
          </w:p>
        </w:tc>
        <w:tc>
          <w:tcPr>
            <w:tcW w:w="2767" w:type="dxa"/>
          </w:tcPr>
          <w:p w14:paraId="5D154B9B" w14:textId="77777777" w:rsidR="00ED3E4B" w:rsidRDefault="00ED3E4B" w:rsidP="00B86501">
            <w:pPr>
              <w:ind w:firstLineChars="0" w:firstLine="0"/>
            </w:pPr>
            <w:r>
              <w:rPr>
                <w:rFonts w:hint="eastAsia"/>
              </w:rPr>
              <w:t>1:1</w:t>
            </w:r>
            <w:r>
              <w:rPr>
                <w:rFonts w:hint="eastAsia"/>
              </w:rPr>
              <w:t>数字化课堂</w:t>
            </w:r>
          </w:p>
        </w:tc>
        <w:tc>
          <w:tcPr>
            <w:tcW w:w="2768" w:type="dxa"/>
          </w:tcPr>
          <w:p w14:paraId="15026A14" w14:textId="77777777" w:rsidR="00ED3E4B" w:rsidRDefault="00ED3E4B" w:rsidP="00B86501">
            <w:pPr>
              <w:ind w:firstLineChars="0" w:firstLine="0"/>
            </w:pPr>
            <w:r>
              <w:t>学生视角的</w:t>
            </w:r>
            <w:r>
              <w:rPr>
                <w:rFonts w:hint="eastAsia"/>
              </w:rPr>
              <w:t>1:1</w:t>
            </w:r>
            <w:r>
              <w:rPr>
                <w:rFonts w:hint="eastAsia"/>
              </w:rPr>
              <w:t>数字化课堂</w:t>
            </w:r>
          </w:p>
        </w:tc>
      </w:tr>
      <w:tr w:rsidR="00ED3E4B" w14:paraId="39A2D08E" w14:textId="77777777" w:rsidTr="00B86501">
        <w:tc>
          <w:tcPr>
            <w:tcW w:w="2767" w:type="dxa"/>
          </w:tcPr>
          <w:p w14:paraId="238F7641" w14:textId="77777777" w:rsidR="00ED3E4B" w:rsidRDefault="00ED3E4B" w:rsidP="00B86501">
            <w:pPr>
              <w:ind w:firstLineChars="0" w:firstLine="0"/>
            </w:pPr>
            <w:r>
              <w:t>教师言语比率</w:t>
            </w:r>
          </w:p>
        </w:tc>
        <w:tc>
          <w:tcPr>
            <w:tcW w:w="2767" w:type="dxa"/>
          </w:tcPr>
          <w:p w14:paraId="51B86963" w14:textId="77777777" w:rsidR="00ED3E4B" w:rsidRDefault="00ED3E4B" w:rsidP="00B86501">
            <w:pPr>
              <w:ind w:firstLineChars="0" w:firstLine="0"/>
            </w:pPr>
            <w:r>
              <w:t>无法分析</w:t>
            </w:r>
          </w:p>
        </w:tc>
        <w:tc>
          <w:tcPr>
            <w:tcW w:w="2768" w:type="dxa"/>
          </w:tcPr>
          <w:p w14:paraId="2AAFE9A3" w14:textId="77777777" w:rsidR="00ED3E4B" w:rsidRDefault="00ED3E4B" w:rsidP="00B86501">
            <w:pPr>
              <w:ind w:firstLineChars="0" w:firstLine="0"/>
            </w:pPr>
          </w:p>
        </w:tc>
      </w:tr>
      <w:tr w:rsidR="00ED3E4B" w14:paraId="137BE7B6" w14:textId="77777777" w:rsidTr="00B86501">
        <w:tc>
          <w:tcPr>
            <w:tcW w:w="2767" w:type="dxa"/>
          </w:tcPr>
          <w:p w14:paraId="3627B639" w14:textId="77777777" w:rsidR="00ED3E4B" w:rsidRDefault="00ED3E4B" w:rsidP="00B86501">
            <w:pPr>
              <w:ind w:firstLineChars="0" w:firstLine="0"/>
            </w:pPr>
            <w:r>
              <w:t>学生言语比率</w:t>
            </w:r>
          </w:p>
        </w:tc>
        <w:tc>
          <w:tcPr>
            <w:tcW w:w="2767" w:type="dxa"/>
          </w:tcPr>
          <w:p w14:paraId="2C866BFF" w14:textId="77777777" w:rsidR="00ED3E4B" w:rsidRDefault="00ED3E4B" w:rsidP="00B86501">
            <w:pPr>
              <w:ind w:firstLineChars="0" w:firstLine="0"/>
            </w:pPr>
            <w:r>
              <w:t>无法分析</w:t>
            </w:r>
          </w:p>
        </w:tc>
        <w:tc>
          <w:tcPr>
            <w:tcW w:w="2768" w:type="dxa"/>
          </w:tcPr>
          <w:p w14:paraId="3BE9CD75" w14:textId="77777777" w:rsidR="00ED3E4B" w:rsidRDefault="00ED3E4B" w:rsidP="00B86501">
            <w:pPr>
              <w:ind w:firstLineChars="0" w:firstLine="0"/>
            </w:pPr>
          </w:p>
        </w:tc>
      </w:tr>
      <w:tr w:rsidR="00ED3E4B" w14:paraId="7A5D996C" w14:textId="77777777" w:rsidTr="00B86501">
        <w:tc>
          <w:tcPr>
            <w:tcW w:w="2767" w:type="dxa"/>
          </w:tcPr>
          <w:p w14:paraId="1374DB4E" w14:textId="77777777" w:rsidR="00ED3E4B" w:rsidRDefault="00ED3E4B" w:rsidP="00B86501">
            <w:pPr>
              <w:ind w:firstLineChars="0" w:firstLine="0"/>
            </w:pPr>
            <w:r>
              <w:t>沉默或混乱比率</w:t>
            </w:r>
          </w:p>
        </w:tc>
        <w:tc>
          <w:tcPr>
            <w:tcW w:w="2767" w:type="dxa"/>
          </w:tcPr>
          <w:p w14:paraId="050DFCEE" w14:textId="77777777" w:rsidR="00ED3E4B" w:rsidRDefault="00ED3E4B" w:rsidP="00B86501">
            <w:pPr>
              <w:ind w:firstLineChars="0" w:firstLine="0"/>
            </w:pPr>
            <w:r>
              <w:t>无法分析</w:t>
            </w:r>
          </w:p>
        </w:tc>
        <w:tc>
          <w:tcPr>
            <w:tcW w:w="2768" w:type="dxa"/>
          </w:tcPr>
          <w:p w14:paraId="04ACF5C7" w14:textId="77777777" w:rsidR="00ED3E4B" w:rsidRDefault="00ED3E4B" w:rsidP="00B86501">
            <w:pPr>
              <w:ind w:firstLineChars="0" w:firstLine="0"/>
            </w:pPr>
          </w:p>
        </w:tc>
      </w:tr>
      <w:tr w:rsidR="00ED3E4B" w14:paraId="3BC35D2C" w14:textId="77777777" w:rsidTr="00B86501">
        <w:tc>
          <w:tcPr>
            <w:tcW w:w="2767" w:type="dxa"/>
          </w:tcPr>
          <w:p w14:paraId="73D3C509" w14:textId="77777777" w:rsidR="00ED3E4B" w:rsidRDefault="00ED3E4B" w:rsidP="00B86501">
            <w:pPr>
              <w:ind w:firstLineChars="0" w:firstLine="0"/>
            </w:pPr>
            <w:r>
              <w:t>做练习比率</w:t>
            </w:r>
          </w:p>
        </w:tc>
        <w:tc>
          <w:tcPr>
            <w:tcW w:w="2767" w:type="dxa"/>
          </w:tcPr>
          <w:p w14:paraId="1E3ACD67" w14:textId="77777777" w:rsidR="00ED3E4B" w:rsidRDefault="00ED3E4B" w:rsidP="00B86501">
            <w:pPr>
              <w:ind w:firstLineChars="0" w:firstLine="0"/>
            </w:pPr>
            <w:r>
              <w:t>无法分析</w:t>
            </w:r>
          </w:p>
        </w:tc>
        <w:tc>
          <w:tcPr>
            <w:tcW w:w="2768" w:type="dxa"/>
          </w:tcPr>
          <w:p w14:paraId="50E6A7E2" w14:textId="77777777" w:rsidR="00ED3E4B" w:rsidRDefault="00ED3E4B" w:rsidP="00B86501">
            <w:pPr>
              <w:ind w:firstLineChars="0" w:firstLine="0"/>
            </w:pPr>
          </w:p>
        </w:tc>
      </w:tr>
      <w:tr w:rsidR="00ED3E4B" w14:paraId="77E64509" w14:textId="77777777" w:rsidTr="00B86501">
        <w:tc>
          <w:tcPr>
            <w:tcW w:w="2767" w:type="dxa"/>
          </w:tcPr>
          <w:p w14:paraId="50DA332E" w14:textId="77777777" w:rsidR="00ED3E4B" w:rsidRDefault="00ED3E4B" w:rsidP="00B86501">
            <w:pPr>
              <w:ind w:firstLineChars="0" w:firstLine="0"/>
            </w:pPr>
            <w:r>
              <w:t>教师操纵技术比率</w:t>
            </w:r>
          </w:p>
        </w:tc>
        <w:tc>
          <w:tcPr>
            <w:tcW w:w="2767" w:type="dxa"/>
          </w:tcPr>
          <w:p w14:paraId="5DEA4F84" w14:textId="77777777" w:rsidR="00ED3E4B" w:rsidRDefault="00ED3E4B" w:rsidP="00B86501">
            <w:pPr>
              <w:ind w:firstLineChars="0" w:firstLine="0"/>
            </w:pPr>
            <w:r>
              <w:t>无法分析</w:t>
            </w:r>
          </w:p>
        </w:tc>
        <w:tc>
          <w:tcPr>
            <w:tcW w:w="2768" w:type="dxa"/>
          </w:tcPr>
          <w:p w14:paraId="00F952B3" w14:textId="77777777" w:rsidR="00ED3E4B" w:rsidRDefault="00ED3E4B" w:rsidP="00B86501">
            <w:pPr>
              <w:ind w:firstLineChars="0" w:firstLine="0"/>
            </w:pPr>
          </w:p>
        </w:tc>
      </w:tr>
      <w:tr w:rsidR="00ED3E4B" w14:paraId="64E1549C" w14:textId="77777777" w:rsidTr="00B86501">
        <w:tc>
          <w:tcPr>
            <w:tcW w:w="2767" w:type="dxa"/>
          </w:tcPr>
          <w:p w14:paraId="57F36A52" w14:textId="77777777" w:rsidR="00ED3E4B" w:rsidRDefault="00ED3E4B" w:rsidP="00B86501">
            <w:pPr>
              <w:ind w:firstLineChars="0" w:firstLine="0"/>
            </w:pPr>
            <w:r>
              <w:t>学生操纵技术比率</w:t>
            </w:r>
          </w:p>
        </w:tc>
        <w:tc>
          <w:tcPr>
            <w:tcW w:w="2767" w:type="dxa"/>
          </w:tcPr>
          <w:p w14:paraId="3042C181" w14:textId="77777777" w:rsidR="00ED3E4B" w:rsidRDefault="00ED3E4B" w:rsidP="00B86501">
            <w:pPr>
              <w:ind w:firstLineChars="0" w:firstLine="0"/>
            </w:pPr>
            <w:r>
              <w:t>无法分析</w:t>
            </w:r>
          </w:p>
        </w:tc>
        <w:tc>
          <w:tcPr>
            <w:tcW w:w="2768" w:type="dxa"/>
          </w:tcPr>
          <w:p w14:paraId="0C06330E" w14:textId="77777777" w:rsidR="00ED3E4B" w:rsidRDefault="00ED3E4B" w:rsidP="00B86501">
            <w:pPr>
              <w:ind w:firstLineChars="0" w:firstLine="0"/>
            </w:pPr>
          </w:p>
        </w:tc>
      </w:tr>
      <w:tr w:rsidR="00ED3E4B" w14:paraId="3BB43E6D" w14:textId="77777777" w:rsidTr="00B86501">
        <w:tc>
          <w:tcPr>
            <w:tcW w:w="2767" w:type="dxa"/>
          </w:tcPr>
          <w:p w14:paraId="3377CB2D" w14:textId="77777777" w:rsidR="00ED3E4B" w:rsidRDefault="00ED3E4B" w:rsidP="00B86501">
            <w:pPr>
              <w:ind w:firstLineChars="0" w:firstLine="0"/>
            </w:pPr>
            <w:r>
              <w:t>技术作用学生比率</w:t>
            </w:r>
          </w:p>
        </w:tc>
        <w:tc>
          <w:tcPr>
            <w:tcW w:w="2767" w:type="dxa"/>
          </w:tcPr>
          <w:p w14:paraId="15BA4369" w14:textId="77777777" w:rsidR="00ED3E4B" w:rsidRDefault="00ED3E4B" w:rsidP="00B86501">
            <w:pPr>
              <w:ind w:firstLineChars="0" w:firstLine="0"/>
            </w:pPr>
            <w:r>
              <w:t>无法分析</w:t>
            </w:r>
          </w:p>
        </w:tc>
        <w:tc>
          <w:tcPr>
            <w:tcW w:w="2768" w:type="dxa"/>
          </w:tcPr>
          <w:p w14:paraId="25B8C041" w14:textId="77777777" w:rsidR="00ED3E4B" w:rsidRDefault="00ED3E4B" w:rsidP="00B86501">
            <w:pPr>
              <w:ind w:firstLineChars="0" w:firstLine="0"/>
            </w:pPr>
          </w:p>
        </w:tc>
      </w:tr>
    </w:tbl>
    <w:p w14:paraId="632AE578" w14:textId="2E3BF2C5" w:rsidR="00ED3E4B" w:rsidRDefault="00ED3E4B" w:rsidP="007B254C">
      <w:pPr>
        <w:ind w:firstLineChars="0"/>
      </w:pPr>
      <w:r>
        <w:rPr>
          <w:noProof/>
        </w:rPr>
        <w:drawing>
          <wp:inline distT="0" distB="0" distL="0" distR="0" wp14:anchorId="4CDD2A03" wp14:editId="5BA199A4">
            <wp:extent cx="4819650" cy="1695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695450"/>
                    </a:xfrm>
                    <a:prstGeom prst="rect">
                      <a:avLst/>
                    </a:prstGeom>
                  </pic:spPr>
                </pic:pic>
              </a:graphicData>
            </a:graphic>
          </wp:inline>
        </w:drawing>
      </w:r>
    </w:p>
    <w:p w14:paraId="61901FA3" w14:textId="043E3B07" w:rsidR="00ED3E4B" w:rsidRDefault="00ED3E4B" w:rsidP="00ED3E4B">
      <w:pPr>
        <w:ind w:firstLineChars="0"/>
        <w:jc w:val="center"/>
      </w:pPr>
      <w:r>
        <w:rPr>
          <w:rFonts w:hint="eastAsia"/>
        </w:rPr>
        <w:t>图</w:t>
      </w:r>
      <w:r>
        <w:rPr>
          <w:rFonts w:hint="eastAsia"/>
        </w:rPr>
        <w:t>4</w:t>
      </w:r>
      <w:r w:rsidR="006836C5">
        <w:rPr>
          <w:rFonts w:hint="eastAsia"/>
        </w:rPr>
        <w:t>不同视角的教师使用技术行为比率</w:t>
      </w:r>
    </w:p>
    <w:p w14:paraId="3B3F2404" w14:textId="2826AD42" w:rsidR="00ED3E4B" w:rsidRDefault="00ED3E4B" w:rsidP="00ED3E4B">
      <w:pPr>
        <w:ind w:firstLineChars="0" w:firstLine="420"/>
      </w:pPr>
      <w:r w:rsidRPr="00ED3E4B">
        <w:rPr>
          <w:rFonts w:hint="eastAsia"/>
        </w:rPr>
        <w:t>在</w:t>
      </w:r>
      <w:r w:rsidRPr="00ED3E4B">
        <w:rPr>
          <w:rFonts w:hint="eastAsia"/>
        </w:rPr>
        <w:t>1:1</w:t>
      </w:r>
      <w:r w:rsidRPr="00ED3E4B">
        <w:rPr>
          <w:rFonts w:hint="eastAsia"/>
        </w:rPr>
        <w:t>数字化课堂中，当学生使用技术进行自主练习以及实践创作时，技术对于教师及时了解学生学习情况具有重要作用。当学生进行自主练习时，教师</w:t>
      </w:r>
      <w:r w:rsidRPr="00ED3E4B">
        <w:rPr>
          <w:rFonts w:hint="eastAsia"/>
        </w:rPr>
        <w:t>60%</w:t>
      </w:r>
      <w:r w:rsidRPr="00ED3E4B">
        <w:rPr>
          <w:rFonts w:hint="eastAsia"/>
        </w:rPr>
        <w:t>的时间用于学情分析（占课堂总时间的</w:t>
      </w:r>
      <w:r w:rsidRPr="00ED3E4B">
        <w:rPr>
          <w:rFonts w:hint="eastAsia"/>
        </w:rPr>
        <w:t>0.68%</w:t>
      </w:r>
      <w:r w:rsidRPr="00ED3E4B">
        <w:rPr>
          <w:rFonts w:hint="eastAsia"/>
        </w:rPr>
        <w:t>）；当学生进行实践创作时，前</w:t>
      </w:r>
      <w:r w:rsidRPr="00ED3E4B">
        <w:rPr>
          <w:rFonts w:hint="eastAsia"/>
        </w:rPr>
        <w:t>54.71%</w:t>
      </w:r>
      <w:r w:rsidRPr="00ED3E4B">
        <w:rPr>
          <w:rFonts w:hint="eastAsia"/>
        </w:rPr>
        <w:t>的时间（占课堂总时间的</w:t>
      </w:r>
      <w:r w:rsidRPr="00ED3E4B">
        <w:rPr>
          <w:rFonts w:hint="eastAsia"/>
        </w:rPr>
        <w:t>26.36%</w:t>
      </w:r>
      <w:r w:rsidRPr="00ED3E4B">
        <w:rPr>
          <w:rFonts w:hint="eastAsia"/>
        </w:rPr>
        <w:t>）教师借助技术为学习者播放优秀作品、陶艺成型基本技法，后</w:t>
      </w:r>
      <w:r w:rsidRPr="00ED3E4B">
        <w:rPr>
          <w:rFonts w:hint="eastAsia"/>
        </w:rPr>
        <w:t>37.26%</w:t>
      </w:r>
      <w:r w:rsidRPr="00ED3E4B">
        <w:rPr>
          <w:rFonts w:hint="eastAsia"/>
        </w:rPr>
        <w:t>的时间（占课堂总时间的</w:t>
      </w:r>
      <w:r w:rsidRPr="00ED3E4B">
        <w:rPr>
          <w:rFonts w:hint="eastAsia"/>
        </w:rPr>
        <w:t>26.36%</w:t>
      </w:r>
      <w:r w:rsidRPr="00ED3E4B">
        <w:rPr>
          <w:rFonts w:hint="eastAsia"/>
        </w:rPr>
        <w:t>）教师或学生使用学习终端收集学生创作的作品，以进行作品分享与评价。此外，通过对技术支持的环节进一步细分，本研究还得出以下结论：工具、软件平台的切换越来越多地在人与人之间的互动中完成，表明教师对技术的操作越来越灵活；教师在“资源演示”过程中，不仅是资源的简单呈现，而是将资源作为提问、讲授、学生创作等活动的情景；学情分析便于教师进行有针对性的讲解；学生主动应答过程中</w:t>
      </w:r>
      <w:r w:rsidRPr="00ED3E4B">
        <w:rPr>
          <w:rFonts w:hint="eastAsia"/>
        </w:rPr>
        <w:t>55%</w:t>
      </w:r>
      <w:r w:rsidRPr="00ED3E4B">
        <w:rPr>
          <w:rFonts w:hint="eastAsia"/>
        </w:rPr>
        <w:t>的时间是对所创作作品的汇报与演示</w:t>
      </w:r>
      <w:r>
        <w:rPr>
          <w:rFonts w:hint="eastAsia"/>
        </w:rPr>
        <w:t>。</w:t>
      </w:r>
    </w:p>
    <w:p w14:paraId="391709A2" w14:textId="613105D6" w:rsidR="007B254C" w:rsidRDefault="006836C5" w:rsidP="006836C5">
      <w:pPr>
        <w:ind w:firstLineChars="0" w:firstLine="420"/>
      </w:pPr>
      <w:r w:rsidRPr="006836C5">
        <w:rPr>
          <w:rFonts w:hint="eastAsia"/>
        </w:rPr>
        <w:lastRenderedPageBreak/>
        <w:t>上述分析结果只有在扩展</w:t>
      </w:r>
      <w:r w:rsidRPr="006836C5">
        <w:rPr>
          <w:rFonts w:hint="eastAsia"/>
        </w:rPr>
        <w:t>ITIAS</w:t>
      </w:r>
      <w:r w:rsidRPr="006836C5">
        <w:rPr>
          <w:rFonts w:hint="eastAsia"/>
        </w:rPr>
        <w:t>编码体系以及改进分析方法基础上才能得出，由此表明</w:t>
      </w:r>
      <w:r w:rsidRPr="006836C5">
        <w:rPr>
          <w:rFonts w:hint="eastAsia"/>
        </w:rPr>
        <w:t>OOTIAS</w:t>
      </w:r>
      <w:r w:rsidRPr="006836C5">
        <w:rPr>
          <w:rFonts w:hint="eastAsia"/>
        </w:rPr>
        <w:t>能够更真实地反映人与技术互动的丰富内涵。</w:t>
      </w:r>
    </w:p>
    <w:p w14:paraId="2EDB63A3" w14:textId="77777777" w:rsidR="006836C5" w:rsidRPr="007B254C" w:rsidRDefault="006836C5" w:rsidP="006836C5">
      <w:pPr>
        <w:pStyle w:val="a5"/>
        <w:numPr>
          <w:ilvl w:val="0"/>
          <w:numId w:val="39"/>
        </w:numPr>
        <w:ind w:firstLineChars="0"/>
        <w:outlineLvl w:val="1"/>
        <w:rPr>
          <w:b/>
        </w:rPr>
      </w:pPr>
      <w:bookmarkStart w:id="42" w:name="_Toc448734091"/>
      <w:r w:rsidRPr="006836C5">
        <w:rPr>
          <w:rFonts w:hint="eastAsia"/>
          <w:b/>
        </w:rPr>
        <w:t>参与观察与课后访谈</w:t>
      </w:r>
      <w:bookmarkEnd w:id="42"/>
    </w:p>
    <w:p w14:paraId="30B9D948" w14:textId="30A3FDF4" w:rsidR="006836C5" w:rsidRDefault="006836C5" w:rsidP="006836C5">
      <w:pPr>
        <w:ind w:firstLineChars="0" w:firstLine="420"/>
      </w:pPr>
      <w:r w:rsidRPr="006836C5">
        <w:rPr>
          <w:rFonts w:hint="eastAsia"/>
        </w:rPr>
        <w:t>课后笔者应用本文提出的质性分析框架对执教教师宁老师进行了访谈。宁老师认为在</w:t>
      </w:r>
      <w:r w:rsidRPr="006836C5">
        <w:rPr>
          <w:rFonts w:hint="eastAsia"/>
        </w:rPr>
        <w:t>1:1</w:t>
      </w:r>
      <w:r w:rsidRPr="006836C5">
        <w:rPr>
          <w:rFonts w:hint="eastAsia"/>
        </w:rPr>
        <w:t>数字化课堂中，“学生的学习兴趣非常高，能够积极地参与教学活动”，“教学效率得到提高，将传统课堂中需要两节课完成的内容在一节课内就完成了，能够达成教学目标”。在谈到“对新技术应用的态度”时，宁老师也提出一些问题：“在课前需要比较多的时间专门搜集、整理资源，如果有现成的优质资源会节省很多时间”；“在互动性方面，由于当前评价标准不提倡评级，因此在作品分享过程中只是由学生简单介绍，后续还会考虑同学之间互相评价的环节，增强学生与学生之间的互动”。由于宁老师在教学过程一直在不断地尝试使用新的技术，因此技术的操作方面不会有太大障碍，他希望能够在此环境继续探索，作出美术学科的特色。</w:t>
      </w:r>
    </w:p>
    <w:p w14:paraId="2365BDCB" w14:textId="0C3BFEC1" w:rsidR="00590433" w:rsidRDefault="00590433" w:rsidP="00590433">
      <w:pPr>
        <w:pStyle w:val="1"/>
        <w:numPr>
          <w:ilvl w:val="0"/>
          <w:numId w:val="40"/>
        </w:numPr>
        <w:ind w:firstLineChars="0"/>
      </w:pPr>
      <w:bookmarkStart w:id="43" w:name="_Toc448734092"/>
      <w:r>
        <w:rPr>
          <w:rFonts w:hint="eastAsia"/>
        </w:rPr>
        <w:t>结论</w:t>
      </w:r>
      <w:bookmarkEnd w:id="43"/>
    </w:p>
    <w:p w14:paraId="22686ED3" w14:textId="061E67E8" w:rsidR="00590433" w:rsidRDefault="00BF7C3F" w:rsidP="00590433">
      <w:pPr>
        <w:ind w:firstLineChars="0"/>
      </w:pPr>
      <w:r w:rsidRPr="00BF7C3F">
        <w:rPr>
          <w:rFonts w:hint="eastAsia"/>
        </w:rPr>
        <w:t>《中小学教师信息技术应用能力标准（试行）》对学生具备网络学习环境或相应设备条件的教师提出了“应用信息技术转变学习方式”的发展性要求</w:t>
      </w:r>
      <w:r w:rsidRPr="00BF7C3F">
        <w:rPr>
          <w:rFonts w:hint="eastAsia"/>
        </w:rPr>
        <w:t>[11]</w:t>
      </w:r>
      <w:r w:rsidRPr="00BF7C3F">
        <w:rPr>
          <w:rFonts w:hint="eastAsia"/>
        </w:rPr>
        <w:t>，这需要教师在教学过程中恰当地运用技术。运用</w:t>
      </w:r>
      <w:r w:rsidRPr="00BF7C3F">
        <w:rPr>
          <w:rFonts w:hint="eastAsia"/>
        </w:rPr>
        <w:t>OOTIAS</w:t>
      </w:r>
      <w:r w:rsidRPr="00BF7C3F">
        <w:rPr>
          <w:rFonts w:hint="eastAsia"/>
        </w:rPr>
        <w:t>评价工具对</w:t>
      </w:r>
      <w:r w:rsidRPr="00BF7C3F">
        <w:rPr>
          <w:rFonts w:hint="eastAsia"/>
        </w:rPr>
        <w:t>1:1</w:t>
      </w:r>
      <w:r w:rsidRPr="00BF7C3F">
        <w:rPr>
          <w:rFonts w:hint="eastAsia"/>
        </w:rPr>
        <w:t>技术支持的课堂教学进行量化评价，并结合质性评价，可以促进教师对于师生互动、生生互动以及教师或学生与技术之间的互动的深层次认识，反思自己的教学实践，在实践过程中不断提升信息技术的应用能力。然而，课堂教学是一个复杂的过程，</w:t>
      </w:r>
      <w:r w:rsidRPr="00BF7C3F">
        <w:rPr>
          <w:rFonts w:hint="eastAsia"/>
        </w:rPr>
        <w:t>OOTIAS</w:t>
      </w:r>
      <w:r w:rsidRPr="00BF7C3F">
        <w:rPr>
          <w:rFonts w:hint="eastAsia"/>
        </w:rPr>
        <w:t>仍是“有限目标”，无法网罗全部行为和现象，并且随着编码数量的增加以及分析内容的细化，将进一步增加分析的工作量。同时，编码也存在一定程度的主观性。随着教育大数据和学习分析研究的逐步深入，“自动收集并分析课堂教学中的互动行为数据与表现数据，以更好地了解学生学习和更有效地指导教学”，也将成为研究者关注的内容之一。唯有如此，才能实现教学互动行为分析的普及应用。</w:t>
      </w:r>
    </w:p>
    <w:p w14:paraId="74A8EA15" w14:textId="77777777" w:rsidR="00590433" w:rsidRDefault="00590433" w:rsidP="00590433">
      <w:pPr>
        <w:ind w:firstLineChars="0"/>
      </w:pPr>
    </w:p>
    <w:p w14:paraId="0F291BC5" w14:textId="77777777" w:rsidR="00590433" w:rsidRDefault="00590433" w:rsidP="00590433">
      <w:pPr>
        <w:ind w:firstLineChars="0"/>
      </w:pPr>
    </w:p>
    <w:p w14:paraId="371B1D06" w14:textId="77777777" w:rsidR="00590433" w:rsidRDefault="00590433" w:rsidP="00590433">
      <w:pPr>
        <w:ind w:firstLineChars="0"/>
      </w:pPr>
    </w:p>
    <w:p w14:paraId="26353B75" w14:textId="77777777" w:rsidR="00590433" w:rsidRPr="008F09D8" w:rsidRDefault="00590433" w:rsidP="00590433">
      <w:pPr>
        <w:ind w:firstLineChars="0"/>
      </w:pPr>
    </w:p>
    <w:p w14:paraId="7E3610DC" w14:textId="1C89AFE1" w:rsidR="00B70F16" w:rsidRDefault="008106D8" w:rsidP="000B58A8">
      <w:pPr>
        <w:spacing w:before="120" w:after="120"/>
        <w:ind w:left="425" w:firstLineChars="0" w:firstLine="0"/>
        <w:outlineLvl w:val="1"/>
        <w:rPr>
          <w:b/>
          <w:sz w:val="24"/>
          <w:szCs w:val="24"/>
        </w:rPr>
      </w:pPr>
      <w:bookmarkStart w:id="44"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4"/>
    </w:p>
    <w:p w14:paraId="71191A48" w14:textId="0AA242D9" w:rsidR="008106D8" w:rsidRPr="00451C7D" w:rsidRDefault="00B70F16" w:rsidP="000B58A8">
      <w:pPr>
        <w:spacing w:before="120" w:after="120"/>
        <w:ind w:left="425" w:firstLineChars="0" w:firstLine="0"/>
        <w:outlineLvl w:val="1"/>
        <w:rPr>
          <w:b/>
          <w:sz w:val="24"/>
          <w:szCs w:val="24"/>
        </w:rPr>
      </w:pPr>
      <w:bookmarkStart w:id="45"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5"/>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6"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6"/>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7" w:name="_Toc448734096"/>
      <w:r>
        <w:rPr>
          <w:rFonts w:asciiTheme="minorEastAsia" w:hAnsiTheme="minorEastAsia" w:hint="eastAsia"/>
          <w:b/>
          <w:sz w:val="24"/>
          <w:szCs w:val="24"/>
        </w:rPr>
        <w:t>2.</w:t>
      </w:r>
      <w:r w:rsidR="001F3D07" w:rsidRPr="002C6E05">
        <w:rPr>
          <w:rFonts w:asciiTheme="minorEastAsia" w:hAnsiTheme="minorEastAsia" w:hint="eastAsia"/>
          <w:b/>
          <w:sz w:val="24"/>
          <w:szCs w:val="24"/>
        </w:rPr>
        <w:t>对教师的信</w:t>
      </w:r>
      <w:bookmarkEnd w:id="47"/>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8" w:name="_Toc448734097"/>
      <w:r>
        <w:rPr>
          <w:rFonts w:hint="eastAsia"/>
          <w:b/>
          <w:sz w:val="24"/>
          <w:szCs w:val="24"/>
        </w:rPr>
        <w:t>定性观察的实现</w:t>
      </w:r>
      <w:bookmarkEnd w:id="48"/>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49" w:name="_Toc448734098"/>
      <w:r>
        <w:rPr>
          <w:b/>
          <w:sz w:val="24"/>
          <w:szCs w:val="24"/>
        </w:rPr>
        <w:t>定量观察的实现</w:t>
      </w:r>
      <w:bookmarkEnd w:id="49"/>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50" w:name="_Toc448734099"/>
      <w:r>
        <w:rPr>
          <w:b/>
          <w:sz w:val="24"/>
          <w:szCs w:val="24"/>
        </w:rPr>
        <w:lastRenderedPageBreak/>
        <w:t>对视频分析的流程</w:t>
      </w:r>
      <w:bookmarkEnd w:id="50"/>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1" w:name="_Toc448734100"/>
      <w:r>
        <w:rPr>
          <w:rFonts w:asciiTheme="minorEastAsia" w:hAnsiTheme="minorEastAsia" w:hint="eastAsia"/>
          <w:b/>
          <w:sz w:val="24"/>
          <w:szCs w:val="24"/>
        </w:rPr>
        <w:t>1.</w:t>
      </w:r>
      <w:r w:rsidR="00EC346D" w:rsidRPr="002C6E05">
        <w:rPr>
          <w:rFonts w:asciiTheme="minorEastAsia" w:hAnsiTheme="minorEastAsia" w:hint="eastAsia"/>
          <w:b/>
          <w:sz w:val="24"/>
          <w:szCs w:val="24"/>
        </w:rPr>
        <w:t>课程内</w:t>
      </w:r>
      <w:bookmarkEnd w:id="51"/>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2"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2"/>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3" w:name="_Toc448734102"/>
      <w:r w:rsidRPr="004368BB">
        <w:rPr>
          <w:rFonts w:hint="eastAsia"/>
          <w:b/>
          <w:sz w:val="24"/>
          <w:szCs w:val="24"/>
        </w:rPr>
        <w:t>个案简介</w:t>
      </w:r>
      <w:bookmarkEnd w:id="53"/>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4" w:name="_Toc448734103"/>
      <w:r w:rsidRPr="004368BB">
        <w:rPr>
          <w:rFonts w:hint="eastAsia"/>
          <w:b/>
          <w:sz w:val="24"/>
          <w:szCs w:val="24"/>
        </w:rPr>
        <w:t>研究方案分析</w:t>
      </w:r>
      <w:bookmarkEnd w:id="54"/>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5" w:name="_Toc448734104"/>
      <w:r w:rsidRPr="00CC229A">
        <w:rPr>
          <w:rFonts w:asciiTheme="minorEastAsia" w:hAnsiTheme="minorEastAsia"/>
          <w:b/>
          <w:sz w:val="24"/>
          <w:szCs w:val="24"/>
        </w:rPr>
        <w:t>对学生视角的课堂学习视频进行分析</w:t>
      </w:r>
      <w:bookmarkEnd w:id="55"/>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lastRenderedPageBreak/>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6" w:name="_Toc448734105"/>
      <w:r w:rsidRPr="00CC229A">
        <w:rPr>
          <w:rFonts w:asciiTheme="minorEastAsia" w:hAnsiTheme="minorEastAsia"/>
          <w:b/>
          <w:sz w:val="24"/>
          <w:szCs w:val="24"/>
        </w:rPr>
        <w:t>学生学习效果评价表并进行分析</w:t>
      </w:r>
      <w:bookmarkEnd w:id="56"/>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lastRenderedPageBreak/>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7" w:name="_Toc448734106"/>
      <w:r w:rsidRPr="00CC229A">
        <w:rPr>
          <w:rFonts w:asciiTheme="minorEastAsia" w:hAnsiTheme="minorEastAsia"/>
          <w:b/>
          <w:sz w:val="24"/>
          <w:szCs w:val="24"/>
        </w:rPr>
        <w:t>统计学生访谈稿并进行分析</w:t>
      </w:r>
      <w:bookmarkEnd w:id="57"/>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8" w:name="_Toc448734107"/>
      <w:r w:rsidRPr="00CC229A">
        <w:rPr>
          <w:rFonts w:asciiTheme="minorEastAsia" w:hAnsiTheme="minorEastAsia"/>
          <w:b/>
          <w:sz w:val="24"/>
          <w:szCs w:val="24"/>
        </w:rPr>
        <w:t>统计教师访谈稿并进行分析</w:t>
      </w:r>
      <w:bookmarkEnd w:id="58"/>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59" w:name="_Toc448734108"/>
      <w:r w:rsidRPr="004368BB">
        <w:rPr>
          <w:rFonts w:hint="eastAsia"/>
          <w:b/>
          <w:sz w:val="24"/>
          <w:szCs w:val="24"/>
        </w:rPr>
        <w:t>实施过程及数据分析</w:t>
      </w:r>
      <w:bookmarkEnd w:id="59"/>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60" w:name="_Toc448734109"/>
      <w:r w:rsidRPr="004368BB">
        <w:rPr>
          <w:rFonts w:hint="eastAsia"/>
          <w:b/>
          <w:sz w:val="24"/>
          <w:szCs w:val="24"/>
        </w:rPr>
        <w:t>反馈评价</w:t>
      </w:r>
      <w:bookmarkEnd w:id="60"/>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1" w:name="_Toc448734110"/>
      <w:r w:rsidRPr="004368BB">
        <w:rPr>
          <w:rFonts w:hint="eastAsia"/>
          <w:b/>
          <w:sz w:val="24"/>
          <w:szCs w:val="24"/>
        </w:rPr>
        <w:t>利弊小结</w:t>
      </w:r>
      <w:bookmarkEnd w:id="61"/>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2"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2"/>
    </w:p>
    <w:p w14:paraId="33701B0A" w14:textId="77777777" w:rsidR="009639D4" w:rsidRDefault="009639D4" w:rsidP="009639D4">
      <w:pPr>
        <w:spacing w:before="120" w:after="120"/>
        <w:ind w:left="425" w:firstLineChars="0" w:firstLine="0"/>
        <w:outlineLvl w:val="1"/>
        <w:rPr>
          <w:b/>
          <w:sz w:val="24"/>
          <w:szCs w:val="24"/>
        </w:rPr>
      </w:pPr>
      <w:bookmarkStart w:id="63" w:name="_Toc448734112"/>
      <w:r w:rsidRPr="00451C7D">
        <w:rPr>
          <w:rFonts w:hint="eastAsia"/>
          <w:b/>
          <w:sz w:val="24"/>
          <w:szCs w:val="24"/>
        </w:rPr>
        <w:t>（一）总结与反思</w:t>
      </w:r>
      <w:bookmarkEnd w:id="63"/>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4"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4"/>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lastRenderedPageBreak/>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5"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5"/>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6" w:name="_Toc448734115"/>
      <w:r w:rsidRPr="00451C7D">
        <w:rPr>
          <w:rFonts w:hint="eastAsia"/>
          <w:b/>
          <w:sz w:val="24"/>
          <w:szCs w:val="24"/>
        </w:rPr>
        <w:t>（二）对未来的展望</w:t>
      </w:r>
      <w:bookmarkEnd w:id="66"/>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7"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7"/>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8"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8"/>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6"/>
      <w:endnotePr>
        <w:numFmt w:val="decimal"/>
      </w:endnotePr>
      <w:pgSz w:w="11906" w:h="16838" w:code="9"/>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李锋" w:date="2016-04-19T21:38:00Z" w:initials="李锋">
    <w:p w14:paraId="2810D037" w14:textId="77777777" w:rsidR="006E2A18" w:rsidRDefault="006E2A18" w:rsidP="006546AB">
      <w:pPr>
        <w:pStyle w:val="ab"/>
        <w:ind w:firstLine="420"/>
      </w:pPr>
      <w:r>
        <w:rPr>
          <w:rStyle w:val="aa"/>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0D0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0B97D" w14:textId="77777777" w:rsidR="00313255" w:rsidRDefault="00313255" w:rsidP="003947E7">
      <w:pPr>
        <w:ind w:firstLine="420"/>
      </w:pPr>
      <w:r>
        <w:separator/>
      </w:r>
    </w:p>
  </w:endnote>
  <w:endnote w:type="continuationSeparator" w:id="0">
    <w:p w14:paraId="18DEBD7A" w14:textId="77777777" w:rsidR="00313255" w:rsidRDefault="00313255" w:rsidP="003947E7">
      <w:pPr>
        <w:ind w:firstLine="420"/>
      </w:pPr>
      <w:r>
        <w:continuationSeparator/>
      </w:r>
    </w:p>
  </w:endnote>
  <w:endnote w:id="1">
    <w:p w14:paraId="4F21D614" w14:textId="77777777" w:rsidR="006E2A18" w:rsidRPr="00EE230A" w:rsidRDefault="006E2A18"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6E2A18" w:rsidRPr="00EE230A" w:rsidRDefault="006E2A18"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6E2A18" w:rsidRPr="0047389F" w:rsidRDefault="006E2A18"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6E2A18" w:rsidRPr="00B82D4A" w:rsidRDefault="006E2A18"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6E2A18" w:rsidRPr="00B82D4A" w:rsidRDefault="006E2A18"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6E2A18" w:rsidRPr="001D7EFD" w:rsidRDefault="006E2A18"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6E2A18" w:rsidRDefault="006E2A18"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6E2A18" w:rsidRPr="008B7794" w:rsidRDefault="006E2A18"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6E2A18" w:rsidRPr="009426BE" w:rsidRDefault="006E2A18"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6E2A18" w:rsidRDefault="006E2A18"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6E2A18" w:rsidRPr="003D5C9C" w:rsidRDefault="006E2A18"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6E2A18" w:rsidRDefault="006E2A18"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6E2A18" w:rsidRDefault="006E2A18"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6E2A18" w:rsidRPr="00132486" w:rsidRDefault="006E2A18"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6E2A18" w:rsidRDefault="006E2A18"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6E2A18" w:rsidRPr="009B49BF" w:rsidRDefault="006E2A18"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6E2A18" w:rsidRPr="009B49BF" w:rsidRDefault="006E2A18"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6E2A18" w:rsidRPr="001D3312" w:rsidRDefault="006E2A18"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6E2A18" w:rsidRPr="001D3312" w:rsidRDefault="006E2A18"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6E2A18" w:rsidRDefault="006E2A18"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6E2A18" w:rsidRPr="008C330F" w:rsidRDefault="006E2A18"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6E2A18" w:rsidRDefault="006E2A18">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6E2A18" w:rsidRDefault="006E2A18"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6E2A18" w:rsidRPr="00CC4783" w:rsidRDefault="006E2A18">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6E2A18" w:rsidRDefault="006E2A18"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6E2A18" w:rsidRPr="00547094" w:rsidRDefault="006E2A18">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6E2A18" w:rsidRDefault="006E2A18">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6E2A18" w:rsidRDefault="006E2A18"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Content>
      <w:p w14:paraId="215AB982" w14:textId="77777777" w:rsidR="006E2A18" w:rsidRDefault="006E2A18" w:rsidP="00006267">
        <w:pPr>
          <w:pStyle w:val="a4"/>
          <w:ind w:firstLine="360"/>
          <w:jc w:val="center"/>
        </w:pPr>
        <w:r>
          <w:fldChar w:fldCharType="begin"/>
        </w:r>
        <w:r>
          <w:instrText>PAGE   \* MERGEFORMAT</w:instrText>
        </w:r>
        <w:r>
          <w:fldChar w:fldCharType="separate"/>
        </w:r>
        <w:r w:rsidR="00620BE8" w:rsidRPr="00620BE8">
          <w:rPr>
            <w:noProof/>
            <w:lang w:val="zh-CN"/>
          </w:rPr>
          <w:t>24</w:t>
        </w:r>
        <w:r>
          <w:rPr>
            <w:noProof/>
            <w:lang w:val="zh-CN"/>
          </w:rPr>
          <w:fldChar w:fldCharType="end"/>
        </w:r>
      </w:p>
    </w:sdtContent>
  </w:sdt>
  <w:p w14:paraId="308B7A7B" w14:textId="77777777" w:rsidR="006E2A18" w:rsidRDefault="006E2A18"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6E2A18" w:rsidRDefault="006E2A18" w:rsidP="00CA1EFE">
    <w:pPr>
      <w:pStyle w:val="a4"/>
      <w:ind w:firstLineChars="0" w:firstLine="0"/>
    </w:pPr>
  </w:p>
  <w:p w14:paraId="0BAD5019" w14:textId="77777777" w:rsidR="006E2A18" w:rsidRDefault="006E2A18"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AB9FF" w14:textId="77777777" w:rsidR="00313255" w:rsidRDefault="00313255" w:rsidP="00A83C3B">
      <w:pPr>
        <w:ind w:firstLine="420"/>
      </w:pPr>
      <w:r>
        <w:separator/>
      </w:r>
    </w:p>
  </w:footnote>
  <w:footnote w:type="continuationSeparator" w:id="0">
    <w:p w14:paraId="038BF0D5" w14:textId="77777777" w:rsidR="00313255" w:rsidRDefault="00313255"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6E2A18" w:rsidRDefault="006E2A18"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6E2A18" w:rsidRPr="00CA1EFE" w:rsidRDefault="006E2A18"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6E2A18" w:rsidRDefault="006E2A18"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6E2A18" w:rsidRPr="00CA1EFE" w:rsidRDefault="006E2A18"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7">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5">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7">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4"/>
  </w:num>
  <w:num w:numId="3">
    <w:abstractNumId w:val="14"/>
  </w:num>
  <w:num w:numId="4">
    <w:abstractNumId w:val="17"/>
  </w:num>
  <w:num w:numId="5">
    <w:abstractNumId w:val="35"/>
  </w:num>
  <w:num w:numId="6">
    <w:abstractNumId w:val="15"/>
  </w:num>
  <w:num w:numId="7">
    <w:abstractNumId w:val="11"/>
  </w:num>
  <w:num w:numId="8">
    <w:abstractNumId w:val="10"/>
  </w:num>
  <w:num w:numId="9">
    <w:abstractNumId w:val="37"/>
  </w:num>
  <w:num w:numId="10">
    <w:abstractNumId w:val="25"/>
  </w:num>
  <w:num w:numId="11">
    <w:abstractNumId w:val="20"/>
  </w:num>
  <w:num w:numId="12">
    <w:abstractNumId w:val="1"/>
  </w:num>
  <w:num w:numId="13">
    <w:abstractNumId w:val="5"/>
  </w:num>
  <w:num w:numId="14">
    <w:abstractNumId w:val="36"/>
  </w:num>
  <w:num w:numId="15">
    <w:abstractNumId w:val="22"/>
  </w:num>
  <w:num w:numId="16">
    <w:abstractNumId w:val="38"/>
  </w:num>
  <w:num w:numId="17">
    <w:abstractNumId w:val="28"/>
  </w:num>
  <w:num w:numId="18">
    <w:abstractNumId w:val="34"/>
  </w:num>
  <w:num w:numId="19">
    <w:abstractNumId w:val="4"/>
  </w:num>
  <w:num w:numId="20">
    <w:abstractNumId w:val="8"/>
  </w:num>
  <w:num w:numId="21">
    <w:abstractNumId w:val="9"/>
  </w:num>
  <w:num w:numId="22">
    <w:abstractNumId w:val="3"/>
  </w:num>
  <w:num w:numId="23">
    <w:abstractNumId w:val="16"/>
  </w:num>
  <w:num w:numId="24">
    <w:abstractNumId w:val="27"/>
  </w:num>
  <w:num w:numId="25">
    <w:abstractNumId w:val="13"/>
  </w:num>
  <w:num w:numId="26">
    <w:abstractNumId w:val="19"/>
  </w:num>
  <w:num w:numId="27">
    <w:abstractNumId w:val="7"/>
  </w:num>
  <w:num w:numId="28">
    <w:abstractNumId w:val="23"/>
  </w:num>
  <w:num w:numId="29">
    <w:abstractNumId w:val="39"/>
  </w:num>
  <w:num w:numId="30">
    <w:abstractNumId w:val="6"/>
  </w:num>
  <w:num w:numId="31">
    <w:abstractNumId w:val="29"/>
  </w:num>
  <w:num w:numId="32">
    <w:abstractNumId w:val="33"/>
  </w:num>
  <w:num w:numId="33">
    <w:abstractNumId w:val="21"/>
  </w:num>
  <w:num w:numId="34">
    <w:abstractNumId w:val="32"/>
  </w:num>
  <w:num w:numId="35">
    <w:abstractNumId w:val="2"/>
  </w:num>
  <w:num w:numId="36">
    <w:abstractNumId w:val="30"/>
  </w:num>
  <w:num w:numId="37">
    <w:abstractNumId w:val="0"/>
  </w:num>
  <w:num w:numId="38">
    <w:abstractNumId w:val="12"/>
  </w:num>
  <w:num w:numId="39">
    <w:abstractNumId w:val="31"/>
  </w:num>
  <w:num w:numId="40">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6E47"/>
    <w:rsid w:val="000E2851"/>
    <w:rsid w:val="000E2FB5"/>
    <w:rsid w:val="000E7A55"/>
    <w:rsid w:val="00103BD3"/>
    <w:rsid w:val="0010471F"/>
    <w:rsid w:val="001138CD"/>
    <w:rsid w:val="0011471E"/>
    <w:rsid w:val="00120054"/>
    <w:rsid w:val="001218CD"/>
    <w:rsid w:val="00124146"/>
    <w:rsid w:val="00130AF5"/>
    <w:rsid w:val="0019054E"/>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80588"/>
    <w:rsid w:val="002C6E05"/>
    <w:rsid w:val="002E2CF9"/>
    <w:rsid w:val="002E7A23"/>
    <w:rsid w:val="002F4444"/>
    <w:rsid w:val="003046B3"/>
    <w:rsid w:val="0031029F"/>
    <w:rsid w:val="00313255"/>
    <w:rsid w:val="003250F8"/>
    <w:rsid w:val="0036152E"/>
    <w:rsid w:val="00361DA6"/>
    <w:rsid w:val="003643E6"/>
    <w:rsid w:val="003720C8"/>
    <w:rsid w:val="0037220C"/>
    <w:rsid w:val="00376C4F"/>
    <w:rsid w:val="003914E9"/>
    <w:rsid w:val="003947E7"/>
    <w:rsid w:val="003A27F8"/>
    <w:rsid w:val="003A2C2C"/>
    <w:rsid w:val="003B2F49"/>
    <w:rsid w:val="003B7C51"/>
    <w:rsid w:val="003C44D6"/>
    <w:rsid w:val="003C6397"/>
    <w:rsid w:val="003D32F1"/>
    <w:rsid w:val="00401A36"/>
    <w:rsid w:val="00417955"/>
    <w:rsid w:val="004368BB"/>
    <w:rsid w:val="004427C3"/>
    <w:rsid w:val="00446C55"/>
    <w:rsid w:val="00451C7D"/>
    <w:rsid w:val="00461349"/>
    <w:rsid w:val="004A487F"/>
    <w:rsid w:val="004C102C"/>
    <w:rsid w:val="004C1344"/>
    <w:rsid w:val="004D2865"/>
    <w:rsid w:val="004D5A03"/>
    <w:rsid w:val="004F23E5"/>
    <w:rsid w:val="004F40BE"/>
    <w:rsid w:val="0051678F"/>
    <w:rsid w:val="00533419"/>
    <w:rsid w:val="00543A0D"/>
    <w:rsid w:val="00547094"/>
    <w:rsid w:val="0055681B"/>
    <w:rsid w:val="00572B19"/>
    <w:rsid w:val="00584CCA"/>
    <w:rsid w:val="0058634E"/>
    <w:rsid w:val="00590433"/>
    <w:rsid w:val="00592BD9"/>
    <w:rsid w:val="005B734F"/>
    <w:rsid w:val="005C1DC3"/>
    <w:rsid w:val="005E136E"/>
    <w:rsid w:val="00600CBC"/>
    <w:rsid w:val="00603F35"/>
    <w:rsid w:val="00611E00"/>
    <w:rsid w:val="00617852"/>
    <w:rsid w:val="00617C33"/>
    <w:rsid w:val="00620BE8"/>
    <w:rsid w:val="006264BD"/>
    <w:rsid w:val="00631F89"/>
    <w:rsid w:val="00633963"/>
    <w:rsid w:val="00634D9A"/>
    <w:rsid w:val="00635D16"/>
    <w:rsid w:val="00641470"/>
    <w:rsid w:val="00641972"/>
    <w:rsid w:val="006535E3"/>
    <w:rsid w:val="006546AB"/>
    <w:rsid w:val="00654799"/>
    <w:rsid w:val="00655517"/>
    <w:rsid w:val="0066140C"/>
    <w:rsid w:val="006713EA"/>
    <w:rsid w:val="00673668"/>
    <w:rsid w:val="00674D2F"/>
    <w:rsid w:val="006836C5"/>
    <w:rsid w:val="006922F7"/>
    <w:rsid w:val="006931A0"/>
    <w:rsid w:val="006A51EF"/>
    <w:rsid w:val="006A753F"/>
    <w:rsid w:val="006C7DF2"/>
    <w:rsid w:val="006D0FC6"/>
    <w:rsid w:val="006D2496"/>
    <w:rsid w:val="006D2F24"/>
    <w:rsid w:val="006E15EA"/>
    <w:rsid w:val="006E2A18"/>
    <w:rsid w:val="006E775C"/>
    <w:rsid w:val="006F3713"/>
    <w:rsid w:val="007056C4"/>
    <w:rsid w:val="0071288C"/>
    <w:rsid w:val="0073217A"/>
    <w:rsid w:val="00747E61"/>
    <w:rsid w:val="00774177"/>
    <w:rsid w:val="00781D63"/>
    <w:rsid w:val="00782933"/>
    <w:rsid w:val="007840D0"/>
    <w:rsid w:val="007A3E94"/>
    <w:rsid w:val="007A4FC6"/>
    <w:rsid w:val="007B254C"/>
    <w:rsid w:val="007B7BCD"/>
    <w:rsid w:val="007E0A52"/>
    <w:rsid w:val="007E4CDD"/>
    <w:rsid w:val="007E5324"/>
    <w:rsid w:val="00803CC3"/>
    <w:rsid w:val="008106D8"/>
    <w:rsid w:val="00816484"/>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622B4"/>
    <w:rsid w:val="009639D4"/>
    <w:rsid w:val="009946E4"/>
    <w:rsid w:val="009A3A21"/>
    <w:rsid w:val="009A4A7A"/>
    <w:rsid w:val="009D76D9"/>
    <w:rsid w:val="009F02FB"/>
    <w:rsid w:val="009F1B90"/>
    <w:rsid w:val="009F27D5"/>
    <w:rsid w:val="009F29BF"/>
    <w:rsid w:val="009F5C3A"/>
    <w:rsid w:val="00A052A3"/>
    <w:rsid w:val="00A11A6F"/>
    <w:rsid w:val="00A16508"/>
    <w:rsid w:val="00A2212D"/>
    <w:rsid w:val="00A439F1"/>
    <w:rsid w:val="00A45333"/>
    <w:rsid w:val="00A462FD"/>
    <w:rsid w:val="00A463FD"/>
    <w:rsid w:val="00A46C88"/>
    <w:rsid w:val="00A524C3"/>
    <w:rsid w:val="00A71ADF"/>
    <w:rsid w:val="00A83C3B"/>
    <w:rsid w:val="00AA4EF1"/>
    <w:rsid w:val="00AC0AF1"/>
    <w:rsid w:val="00AC5166"/>
    <w:rsid w:val="00AE5C2C"/>
    <w:rsid w:val="00AF6AB8"/>
    <w:rsid w:val="00B1638E"/>
    <w:rsid w:val="00B22644"/>
    <w:rsid w:val="00B227B2"/>
    <w:rsid w:val="00B23097"/>
    <w:rsid w:val="00B30F14"/>
    <w:rsid w:val="00B403D2"/>
    <w:rsid w:val="00B415F4"/>
    <w:rsid w:val="00B45B30"/>
    <w:rsid w:val="00B56B81"/>
    <w:rsid w:val="00B611E2"/>
    <w:rsid w:val="00B70F16"/>
    <w:rsid w:val="00B73F8F"/>
    <w:rsid w:val="00B86501"/>
    <w:rsid w:val="00B866EA"/>
    <w:rsid w:val="00B91181"/>
    <w:rsid w:val="00B96088"/>
    <w:rsid w:val="00B97712"/>
    <w:rsid w:val="00BA5A7F"/>
    <w:rsid w:val="00BC18FA"/>
    <w:rsid w:val="00BD3C4F"/>
    <w:rsid w:val="00BE4F3D"/>
    <w:rsid w:val="00BE76F6"/>
    <w:rsid w:val="00BF197C"/>
    <w:rsid w:val="00BF6301"/>
    <w:rsid w:val="00BF7C3F"/>
    <w:rsid w:val="00C071D6"/>
    <w:rsid w:val="00C11828"/>
    <w:rsid w:val="00C258A0"/>
    <w:rsid w:val="00C27B8A"/>
    <w:rsid w:val="00C42FE4"/>
    <w:rsid w:val="00C61C1E"/>
    <w:rsid w:val="00C76738"/>
    <w:rsid w:val="00CA1EFE"/>
    <w:rsid w:val="00CA51AA"/>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31748"/>
    <w:rsid w:val="00D3279F"/>
    <w:rsid w:val="00D41432"/>
    <w:rsid w:val="00D55C46"/>
    <w:rsid w:val="00D5673F"/>
    <w:rsid w:val="00DB5B2C"/>
    <w:rsid w:val="00DC07F8"/>
    <w:rsid w:val="00DC2DBF"/>
    <w:rsid w:val="00DC6548"/>
    <w:rsid w:val="00DD0FD5"/>
    <w:rsid w:val="00DE0644"/>
    <w:rsid w:val="00DE4884"/>
    <w:rsid w:val="00DE7D6F"/>
    <w:rsid w:val="00DF5098"/>
    <w:rsid w:val="00DF51DE"/>
    <w:rsid w:val="00DF5902"/>
    <w:rsid w:val="00E001E0"/>
    <w:rsid w:val="00E11B16"/>
    <w:rsid w:val="00E17E89"/>
    <w:rsid w:val="00E24D61"/>
    <w:rsid w:val="00E3046A"/>
    <w:rsid w:val="00E53577"/>
    <w:rsid w:val="00E542EC"/>
    <w:rsid w:val="00E57052"/>
    <w:rsid w:val="00E76D94"/>
    <w:rsid w:val="00E846EF"/>
    <w:rsid w:val="00E95B65"/>
    <w:rsid w:val="00EB05F3"/>
    <w:rsid w:val="00EC346D"/>
    <w:rsid w:val="00ED0EA0"/>
    <w:rsid w:val="00ED2477"/>
    <w:rsid w:val="00ED3E4B"/>
    <w:rsid w:val="00EE18C5"/>
    <w:rsid w:val="00EF0122"/>
    <w:rsid w:val="00EF2949"/>
    <w:rsid w:val="00F06EFE"/>
    <w:rsid w:val="00F12C57"/>
    <w:rsid w:val="00F22D01"/>
    <w:rsid w:val="00F31205"/>
    <w:rsid w:val="00F417D9"/>
    <w:rsid w:val="00F41F21"/>
    <w:rsid w:val="00F43FAF"/>
    <w:rsid w:val="00F4605B"/>
    <w:rsid w:val="00F47509"/>
    <w:rsid w:val="00F505D0"/>
    <w:rsid w:val="00F602C6"/>
    <w:rsid w:val="00FA68D0"/>
    <w:rsid w:val="00FB0D97"/>
    <w:rsid w:val="00FC3607"/>
    <w:rsid w:val="00FD117B"/>
    <w:rsid w:val="00FE01CD"/>
    <w:rsid w:val="00FE51A7"/>
    <w:rsid w:val="00FE553E"/>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2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commentsExtended" Target="commentsExtended.xm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comments" Target="comments.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433FA-CAEC-43E6-921B-47B70594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30</Pages>
  <Words>3484</Words>
  <Characters>19863</Characters>
  <Application>Microsoft Office Word</Application>
  <DocSecurity>0</DocSecurity>
  <Lines>165</Lines>
  <Paragraphs>46</Paragraphs>
  <ScaleCrop>false</ScaleCrop>
  <Company>Microsoft</Company>
  <LinksUpToDate>false</LinksUpToDate>
  <CharactersWithSpaces>23301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20</cp:revision>
  <dcterms:created xsi:type="dcterms:W3CDTF">2016-04-17T01:41:00Z</dcterms:created>
  <dcterms:modified xsi:type="dcterms:W3CDTF">2016-04-21T13:02:00Z</dcterms:modified>
</cp:coreProperties>
</file>