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 w:hAnsi="Helvetica"/>
                <w:rtl w:val="0"/>
              </w:rPr>
              <w:t>Date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 w:hAnsi="Helvetica"/>
                <w:rtl w:val="0"/>
              </w:rPr>
              <w:t>Feature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 w:hAnsi="Helvetica"/>
                <w:rtl w:val="0"/>
              </w:rPr>
              <w:t>31/03/2016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 w:hAnsi="Helvetica"/>
                <w:rtl w:val="0"/>
              </w:rPr>
              <w:t>Add a go back button allow user to redo all the test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